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0435" w14:textId="7489627A" w:rsidR="00FB38EB" w:rsidRPr="003A4448" w:rsidRDefault="00AD0031" w:rsidP="00522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 xml:space="preserve">Temeljem članka 14. Zakona o proračunu ("Narodne novine" broj 87/08, 136/12, 15/15) i članka </w:t>
      </w:r>
      <w:r w:rsidR="00831B43" w:rsidRPr="003A4448">
        <w:rPr>
          <w:rFonts w:cstheme="minorHAnsi"/>
          <w:sz w:val="24"/>
          <w:szCs w:val="24"/>
        </w:rPr>
        <w:t>30</w:t>
      </w:r>
      <w:r w:rsidRPr="003A4448">
        <w:rPr>
          <w:rFonts w:cstheme="minorHAnsi"/>
          <w:sz w:val="24"/>
          <w:szCs w:val="24"/>
        </w:rPr>
        <w:t xml:space="preserve">.Statuta Općine </w:t>
      </w:r>
      <w:r w:rsidR="00393B3D" w:rsidRPr="003A4448">
        <w:rPr>
          <w:rFonts w:cstheme="minorHAnsi"/>
          <w:sz w:val="24"/>
          <w:szCs w:val="24"/>
        </w:rPr>
        <w:t xml:space="preserve">Berek </w:t>
      </w:r>
      <w:r w:rsidR="00D311FB">
        <w:rPr>
          <w:rFonts w:cstheme="minorHAnsi"/>
          <w:sz w:val="24"/>
          <w:szCs w:val="24"/>
        </w:rPr>
        <w:t xml:space="preserve"> (“Službeni</w:t>
      </w:r>
      <w:r w:rsidRPr="003A4448">
        <w:rPr>
          <w:rFonts w:cstheme="minorHAnsi"/>
          <w:sz w:val="24"/>
          <w:szCs w:val="24"/>
        </w:rPr>
        <w:t xml:space="preserve"> </w:t>
      </w:r>
      <w:r w:rsidR="00393B3D" w:rsidRPr="003A4448">
        <w:rPr>
          <w:rFonts w:cstheme="minorHAnsi"/>
          <w:sz w:val="24"/>
          <w:szCs w:val="24"/>
        </w:rPr>
        <w:t xml:space="preserve"> glasnik</w:t>
      </w:r>
      <w:r w:rsidR="001B1A02" w:rsidRPr="003A4448">
        <w:rPr>
          <w:rFonts w:cstheme="minorHAnsi"/>
          <w:sz w:val="24"/>
          <w:szCs w:val="24"/>
        </w:rPr>
        <w:t xml:space="preserve"> Općine Berek</w:t>
      </w:r>
      <w:r w:rsidRPr="003A4448">
        <w:rPr>
          <w:rFonts w:cstheme="minorHAnsi"/>
          <w:sz w:val="24"/>
          <w:szCs w:val="24"/>
        </w:rPr>
        <w:t>”</w:t>
      </w:r>
      <w:r w:rsidR="001B1A02" w:rsidRPr="003A4448">
        <w:rPr>
          <w:rFonts w:cstheme="minorHAnsi"/>
          <w:sz w:val="24"/>
          <w:szCs w:val="24"/>
        </w:rPr>
        <w:t xml:space="preserve"> broj</w:t>
      </w:r>
      <w:r w:rsidRPr="003A4448">
        <w:rPr>
          <w:rFonts w:cstheme="minorHAnsi"/>
          <w:sz w:val="24"/>
          <w:szCs w:val="24"/>
        </w:rPr>
        <w:t xml:space="preserve"> </w:t>
      </w:r>
      <w:r w:rsidR="00393B3D" w:rsidRPr="003A4448">
        <w:rPr>
          <w:rFonts w:cstheme="minorHAnsi"/>
          <w:sz w:val="24"/>
          <w:szCs w:val="24"/>
        </w:rPr>
        <w:t>01/</w:t>
      </w:r>
      <w:r w:rsidR="00915335">
        <w:rPr>
          <w:rFonts w:cstheme="minorHAnsi"/>
          <w:sz w:val="24"/>
          <w:szCs w:val="24"/>
        </w:rPr>
        <w:t>21</w:t>
      </w:r>
      <w:r w:rsidR="00D311FB">
        <w:rPr>
          <w:rFonts w:cstheme="minorHAnsi"/>
          <w:sz w:val="24"/>
          <w:szCs w:val="24"/>
        </w:rPr>
        <w:t>)</w:t>
      </w:r>
      <w:r w:rsidRPr="003A4448">
        <w:rPr>
          <w:rFonts w:cstheme="minorHAnsi"/>
          <w:sz w:val="24"/>
          <w:szCs w:val="24"/>
        </w:rPr>
        <w:t>,</w:t>
      </w:r>
      <w:r w:rsidR="00393B3D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Općinsko vijeće Općine B</w:t>
      </w:r>
      <w:r w:rsidR="00393B3D" w:rsidRPr="003A4448">
        <w:rPr>
          <w:rFonts w:cstheme="minorHAnsi"/>
          <w:sz w:val="24"/>
          <w:szCs w:val="24"/>
        </w:rPr>
        <w:t>erek</w:t>
      </w:r>
      <w:r w:rsidRPr="003A4448">
        <w:rPr>
          <w:rFonts w:cstheme="minorHAnsi"/>
          <w:sz w:val="24"/>
          <w:szCs w:val="24"/>
        </w:rPr>
        <w:t xml:space="preserve">, na </w:t>
      </w:r>
      <w:r w:rsidR="000E0C2B">
        <w:rPr>
          <w:rFonts w:cstheme="minorHAnsi"/>
          <w:sz w:val="24"/>
          <w:szCs w:val="24"/>
        </w:rPr>
        <w:t>svojoj 4</w:t>
      </w:r>
      <w:r w:rsidR="003A4448" w:rsidRPr="003A4448">
        <w:rPr>
          <w:rFonts w:cstheme="minorHAnsi"/>
          <w:sz w:val="24"/>
          <w:szCs w:val="24"/>
        </w:rPr>
        <w:t xml:space="preserve">. sjednici održanoj </w:t>
      </w:r>
      <w:r w:rsidR="000E0C2B">
        <w:rPr>
          <w:rFonts w:cstheme="minorHAnsi"/>
          <w:sz w:val="24"/>
          <w:szCs w:val="24"/>
        </w:rPr>
        <w:t>21. prosinca</w:t>
      </w:r>
      <w:r w:rsidR="00CD5D6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52277D">
        <w:rPr>
          <w:rFonts w:cstheme="minorHAnsi"/>
          <w:sz w:val="24"/>
          <w:szCs w:val="24"/>
        </w:rPr>
        <w:t>202</w:t>
      </w:r>
      <w:r w:rsidR="00915335">
        <w:rPr>
          <w:rFonts w:cstheme="minorHAnsi"/>
          <w:sz w:val="24"/>
          <w:szCs w:val="24"/>
        </w:rPr>
        <w:t>1</w:t>
      </w:r>
      <w:r w:rsidR="00393B3D" w:rsidRPr="003A4448">
        <w:rPr>
          <w:rFonts w:cstheme="minorHAnsi"/>
          <w:sz w:val="24"/>
          <w:szCs w:val="24"/>
        </w:rPr>
        <w:t>.</w:t>
      </w:r>
      <w:r w:rsidRPr="003A4448">
        <w:rPr>
          <w:rFonts w:cstheme="minorHAnsi"/>
          <w:sz w:val="24"/>
          <w:szCs w:val="24"/>
        </w:rPr>
        <w:t xml:space="preserve"> godine, donosi</w:t>
      </w:r>
    </w:p>
    <w:p w14:paraId="657325B1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79D93C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O D L U K U</w:t>
      </w:r>
    </w:p>
    <w:p w14:paraId="168F95C9" w14:textId="77777777" w:rsidR="00FB38EB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O IZVRŠAVANJU PRORAČUNA</w:t>
      </w:r>
    </w:p>
    <w:p w14:paraId="1D720255" w14:textId="6083DF15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OPĆINE B</w:t>
      </w:r>
      <w:r w:rsidR="00393B3D" w:rsidRPr="003A4448">
        <w:rPr>
          <w:rFonts w:cstheme="minorHAnsi"/>
          <w:b/>
          <w:bCs/>
          <w:sz w:val="24"/>
          <w:szCs w:val="24"/>
        </w:rPr>
        <w:t xml:space="preserve">EREK </w:t>
      </w:r>
      <w:r w:rsidRPr="003A4448">
        <w:rPr>
          <w:rFonts w:cstheme="minorHAnsi"/>
          <w:b/>
          <w:bCs/>
          <w:sz w:val="24"/>
          <w:szCs w:val="24"/>
        </w:rPr>
        <w:t xml:space="preserve"> ZA </w:t>
      </w:r>
      <w:r w:rsidR="00915335">
        <w:rPr>
          <w:rFonts w:cstheme="minorHAnsi"/>
          <w:b/>
          <w:bCs/>
          <w:sz w:val="24"/>
          <w:szCs w:val="24"/>
        </w:rPr>
        <w:t>2022.</w:t>
      </w:r>
      <w:r w:rsidRPr="003A4448">
        <w:rPr>
          <w:rFonts w:cstheme="minorHAnsi"/>
          <w:b/>
          <w:bCs/>
          <w:sz w:val="24"/>
          <w:szCs w:val="24"/>
        </w:rPr>
        <w:t xml:space="preserve"> GODINU</w:t>
      </w:r>
    </w:p>
    <w:p w14:paraId="39D04734" w14:textId="77777777" w:rsidR="00FB38EB" w:rsidRPr="003A4448" w:rsidRDefault="00FB38E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4864F2" w14:textId="77777777" w:rsidR="00140DB5" w:rsidRPr="003A4448" w:rsidRDefault="00140DB5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2553D3B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I OPĆE ODREDBE</w:t>
      </w:r>
    </w:p>
    <w:p w14:paraId="3B1AC571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1.</w:t>
      </w:r>
    </w:p>
    <w:p w14:paraId="0D15650F" w14:textId="54968006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Ovom se Odlukom uređuje struktura prihoda i primitaka, rashoda i izdataka Proračuna Općine</w:t>
      </w:r>
      <w:r w:rsidR="00393B3D" w:rsidRPr="003A4448">
        <w:rPr>
          <w:rFonts w:cstheme="minorHAnsi"/>
          <w:sz w:val="24"/>
          <w:szCs w:val="24"/>
        </w:rPr>
        <w:t xml:space="preserve"> Berek </w:t>
      </w:r>
      <w:r w:rsidRPr="003A4448">
        <w:rPr>
          <w:rFonts w:cstheme="minorHAnsi"/>
          <w:sz w:val="24"/>
          <w:szCs w:val="24"/>
        </w:rPr>
        <w:t xml:space="preserve">za </w:t>
      </w:r>
      <w:r w:rsidR="00915335">
        <w:rPr>
          <w:rFonts w:cstheme="minorHAnsi"/>
          <w:sz w:val="24"/>
          <w:szCs w:val="24"/>
        </w:rPr>
        <w:t>2022.</w:t>
      </w:r>
      <w:r w:rsidRPr="003A4448">
        <w:rPr>
          <w:rFonts w:cstheme="minorHAnsi"/>
          <w:sz w:val="24"/>
          <w:szCs w:val="24"/>
        </w:rPr>
        <w:t xml:space="preserve"> godinu (u daljnjem tekstu: Proračun), njegovo izvršavanje, opseg zaduživanja i jamstava,</w:t>
      </w:r>
      <w:r w:rsidR="003E63CC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upravljanje dugom, financijskom i nefinancijskom imovinom, ovlasti Općinskog načelnika, te druga</w:t>
      </w:r>
      <w:r w:rsidR="003E63CC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pitanja u svezi s izvršavanjem Proračuna.</w:t>
      </w:r>
    </w:p>
    <w:p w14:paraId="08D29E3C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0D169A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2.</w:t>
      </w:r>
    </w:p>
    <w:p w14:paraId="7828CB43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Proračun se sastoji od Općeg, Posebnog dijela i Plana razvojnih programa.</w:t>
      </w:r>
    </w:p>
    <w:p w14:paraId="500AC7D1" w14:textId="77777777" w:rsidR="00AD0031" w:rsidRPr="003A4448" w:rsidRDefault="00AD0031" w:rsidP="00D31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Opći dio Proračuna sastoji se od Računa prihoda i rashoda i Računa financiranja.</w:t>
      </w:r>
    </w:p>
    <w:p w14:paraId="48A08E24" w14:textId="1764461F" w:rsidR="00AD0031" w:rsidRPr="003A4448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D0031" w:rsidRPr="003A4448">
        <w:rPr>
          <w:rFonts w:cstheme="minorHAnsi"/>
          <w:sz w:val="24"/>
          <w:szCs w:val="24"/>
        </w:rPr>
        <w:t>U Računu prihoda i rashoda iskazani su prihodi poslovanja i prihodi od prodaje nefinancijske imovine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="00AD0031" w:rsidRPr="003A4448">
        <w:rPr>
          <w:rFonts w:cstheme="minorHAnsi"/>
          <w:sz w:val="24"/>
          <w:szCs w:val="24"/>
        </w:rPr>
        <w:t>,te rashodi poslovanja i rashodi za nabavu nefinancijske imovine.</w:t>
      </w:r>
    </w:p>
    <w:p w14:paraId="5279E686" w14:textId="77777777" w:rsidR="00AD0031" w:rsidRPr="003A4448" w:rsidRDefault="00AD0031" w:rsidP="00D31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U Računu financiranja iskazani su primici od financijske imovine i zaduživanja, te izdaci za financijsku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imovinu i otplatu kredita i zajmova.</w:t>
      </w:r>
    </w:p>
    <w:p w14:paraId="298D8EA7" w14:textId="77777777" w:rsidR="00AD0031" w:rsidRPr="003A4448" w:rsidRDefault="00AD0031" w:rsidP="00D31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Posebni dio Proračuna sastoji se od plana rashoda i izdataka iskazanih po vrstama, raspoređenih u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programe koji se sastoje od aktivnosti i projekata.</w:t>
      </w:r>
    </w:p>
    <w:p w14:paraId="29A49BD7" w14:textId="436BFFD0" w:rsidR="00393B3D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41B358" w14:textId="77777777" w:rsidR="00F76876" w:rsidRPr="003A4448" w:rsidRDefault="00F76876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FB6345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II IZVRŠAVANJE PRORAČUNA</w:t>
      </w:r>
    </w:p>
    <w:p w14:paraId="091C1195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4DB277F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3.</w:t>
      </w:r>
    </w:p>
    <w:p w14:paraId="3686E69D" w14:textId="000E934E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 xml:space="preserve">Proračun se izvršava od 01. siječnja do 31. prosinca </w:t>
      </w:r>
      <w:r w:rsidR="00915335">
        <w:rPr>
          <w:rFonts w:cstheme="minorHAnsi"/>
          <w:sz w:val="24"/>
          <w:szCs w:val="24"/>
        </w:rPr>
        <w:t>2022.</w:t>
      </w:r>
      <w:r w:rsidRPr="003A4448">
        <w:rPr>
          <w:rFonts w:cstheme="minorHAnsi"/>
          <w:sz w:val="24"/>
          <w:szCs w:val="24"/>
        </w:rPr>
        <w:t xml:space="preserve"> godine.</w:t>
      </w:r>
    </w:p>
    <w:p w14:paraId="7049E6B4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 namjeni viška prihoda i pokriću manjka iz prethodne godine odlučuje Općinsko vijeće pri donošenju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godišnjeg obračuna proračuna.</w:t>
      </w:r>
    </w:p>
    <w:p w14:paraId="5E248724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Polugodišnji izvještaj o izvršenju Proračuna dostavlja se Općinskom načelniku do 5. rujna tekuće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godine. Općinski načelnik podnosi Općinskom vijeću, na donošenje polugodišnji izvještaj o izvršenju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Proračuna do 15. rujna tekuće godine.</w:t>
      </w:r>
    </w:p>
    <w:p w14:paraId="3A6164BE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Godišnji izvještaj o izvršenju Proračuna dostavlja se Općinskom načelniku do 1. svibnja tekuće godine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za prethodnu godinu. Općinski načelnik podnosi Općinskom vijeću na donošenje godišnji izvještaj o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izvršenju Proračuna do 1. lipnja tekuće godine za prethodnu godinu.</w:t>
      </w:r>
    </w:p>
    <w:p w14:paraId="61CDEF9B" w14:textId="7CE2C60F" w:rsidR="00F76876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Općinski načelnik godišnji obračun Proračuna dostavlja Ministarstvu financija i Državnom uredu za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reviziju u roku od 15 dana nakon što ga usvoji Općinsko vijeće.</w:t>
      </w:r>
    </w:p>
    <w:p w14:paraId="78FB7AF2" w14:textId="77777777" w:rsidR="00F76876" w:rsidRPr="003A4448" w:rsidRDefault="00F76876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93C6DC9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4.</w:t>
      </w:r>
    </w:p>
    <w:p w14:paraId="6E4C62CD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Nalogodavac i odgovorna osoba za izvršavanje Proračuna u cjelini je Općinski načelnik.</w:t>
      </w:r>
    </w:p>
    <w:p w14:paraId="037747D0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Odgovornost za izvršavanje Proračuna u smislu odredbe stavka 1. ovog članka podrazumijeva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 xml:space="preserve">odgovornost za preuzimanje i verifikaciju obveza, izdavanje naloga za plaćanje </w:t>
      </w:r>
      <w:r w:rsidRPr="003A4448">
        <w:rPr>
          <w:rFonts w:cstheme="minorHAnsi"/>
          <w:sz w:val="24"/>
          <w:szCs w:val="24"/>
        </w:rPr>
        <w:lastRenderedPageBreak/>
        <w:t>na teret proračunskih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sredstava, te za utvrđivanje prava naplate i izdavanje naloga za naplatu u korist proračunskih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sredstava.</w:t>
      </w:r>
    </w:p>
    <w:p w14:paraId="120ABB6D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C4F54D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5.</w:t>
      </w:r>
    </w:p>
    <w:p w14:paraId="5F03675C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Plaćanje predujma moguće je iznimno, na temelju odluke Općinskog načelnika.</w:t>
      </w:r>
    </w:p>
    <w:p w14:paraId="20A10CD7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765478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6.</w:t>
      </w:r>
    </w:p>
    <w:p w14:paraId="1F935A8F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Za nepredviđene namjene, za koje u Proračunu nisu osigurana sredstva ili za namjene za koje se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tijekom godine pokaže da nisu utvrđena dostatna sredstva jer ih pri planiranju nije bilo moguće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predvidjeti, te za druge nepredviđene rashode, koristit će se sredstva proračunske zalihe.</w:t>
      </w:r>
    </w:p>
    <w:p w14:paraId="7305E70E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 korištenju proračunske zalihe odlučuje Općinski načelnik.</w:t>
      </w:r>
    </w:p>
    <w:p w14:paraId="447DEC63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 korištenju sredstava proračunske zalihe izvještava se sukladno odredbama Zakona o proračunu.</w:t>
      </w:r>
    </w:p>
    <w:p w14:paraId="2DE265D0" w14:textId="09C700DD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3A4448">
        <w:rPr>
          <w:rFonts w:cstheme="minorHAnsi"/>
          <w:color w:val="000000" w:themeColor="text1"/>
          <w:sz w:val="24"/>
          <w:szCs w:val="24"/>
        </w:rPr>
        <w:t xml:space="preserve">Proračunska zaliha za </w:t>
      </w:r>
      <w:r w:rsidR="00915335">
        <w:rPr>
          <w:rFonts w:cstheme="minorHAnsi"/>
          <w:color w:val="000000" w:themeColor="text1"/>
          <w:sz w:val="24"/>
          <w:szCs w:val="24"/>
        </w:rPr>
        <w:t>2022.</w:t>
      </w:r>
      <w:r w:rsidRPr="003A4448">
        <w:rPr>
          <w:rFonts w:cstheme="minorHAnsi"/>
          <w:color w:val="000000" w:themeColor="text1"/>
          <w:sz w:val="24"/>
          <w:szCs w:val="24"/>
        </w:rPr>
        <w:t xml:space="preserve"> godinu utvrđuje se u iznosu od </w:t>
      </w:r>
      <w:r w:rsidR="00061434" w:rsidRPr="003A4448">
        <w:rPr>
          <w:rFonts w:cstheme="minorHAnsi"/>
          <w:color w:val="000000" w:themeColor="text1"/>
          <w:sz w:val="24"/>
          <w:szCs w:val="24"/>
        </w:rPr>
        <w:t>10.000,00</w:t>
      </w:r>
      <w:r w:rsidRPr="003A4448">
        <w:rPr>
          <w:rFonts w:cstheme="minorHAnsi"/>
          <w:color w:val="000000" w:themeColor="text1"/>
          <w:sz w:val="24"/>
          <w:szCs w:val="24"/>
        </w:rPr>
        <w:t xml:space="preserve"> kn.</w:t>
      </w:r>
    </w:p>
    <w:p w14:paraId="616899DA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E3305E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7.</w:t>
      </w:r>
    </w:p>
    <w:p w14:paraId="1AC33668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Općinski načelnik može odobriti preraspodjelu sredstava najviše do 5% rashoda i izdataka na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proračunskoj stavci koja se umanjuje.</w:t>
      </w:r>
    </w:p>
    <w:p w14:paraId="4E0AE65B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Općinski načelnik o preraspodjelama izvještava Općinsko vijeće prilikom podnošenja polugodišnjeg i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godišnjeg izvještaja o izvršenju Proračuna.</w:t>
      </w:r>
    </w:p>
    <w:p w14:paraId="13342234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10E301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Članak 8.</w:t>
      </w:r>
    </w:p>
    <w:p w14:paraId="6CE18D74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Ako se u tijeku proračunske godine zbog nastanka novih obveza za Proračun ili zbog promjena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gospodarskih kretanja povećaju rashodi ili izdaci, odnosno smanje prihodi ili primici Proračuna,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Općinski načelnik može obustaviti izvršavanje pojedinih rashoda ili izdataka najviše 45 dana.</w:t>
      </w:r>
    </w:p>
    <w:p w14:paraId="23FC9128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Općinski načelnik donosi privremene mjere obustave. Ako se za vrijeme provođenja mjera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privremene obustave izvršavanja Proračuna, Proračun ne može uravnotežiti, Općinski načelnik mora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najkasnije u roku od 15 dana prije isteka roka za privremenu obustavu izvršavanja Proračuna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predložiti izmjene i dopune Proračuna, kojima se ponovno uravnotežuju prihodi i primici odnosno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rashodi i izdaci Proračuna.</w:t>
      </w:r>
    </w:p>
    <w:p w14:paraId="2B59624E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1D1BB6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Članak 9.</w:t>
      </w:r>
    </w:p>
    <w:p w14:paraId="3ABCD2A2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Preuzimanje obveza na teret Proračuna po ugovorima koji zahtijevaju plaćanje u sljedećim godinama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odobrava Općinski načelnik.</w:t>
      </w:r>
    </w:p>
    <w:p w14:paraId="78E96F8F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69B191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10.</w:t>
      </w:r>
    </w:p>
    <w:p w14:paraId="27CDE1D1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Proračunska sredstva koristiti će se samo za namjene koje su određene Proračunom, i to do visine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utvrđene u njegovom Posebnom dijelu.</w:t>
      </w:r>
    </w:p>
    <w:p w14:paraId="205CD61C" w14:textId="77777777" w:rsidR="00140DB5" w:rsidRPr="003A4448" w:rsidRDefault="00140DB5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248EB914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Članak 11.</w:t>
      </w:r>
    </w:p>
    <w:p w14:paraId="125F03FE" w14:textId="61A66568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 xml:space="preserve">Samo naplaćeni prihodi u kalendarskoj godini priznaju se kao prihodi Proračuna za </w:t>
      </w:r>
      <w:r w:rsidR="00915335">
        <w:rPr>
          <w:rFonts w:cstheme="minorHAnsi"/>
          <w:sz w:val="24"/>
          <w:szCs w:val="24"/>
        </w:rPr>
        <w:t>2022.</w:t>
      </w:r>
      <w:r w:rsidRPr="003A4448">
        <w:rPr>
          <w:rFonts w:cstheme="minorHAnsi"/>
          <w:sz w:val="24"/>
          <w:szCs w:val="24"/>
        </w:rPr>
        <w:t xml:space="preserve"> godinu.</w:t>
      </w:r>
    </w:p>
    <w:p w14:paraId="6228E4F0" w14:textId="7EB7F16E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 xml:space="preserve">Rashodi za koje je nastala obveza u </w:t>
      </w:r>
      <w:r w:rsidR="00915335">
        <w:rPr>
          <w:rFonts w:cstheme="minorHAnsi"/>
          <w:sz w:val="24"/>
          <w:szCs w:val="24"/>
        </w:rPr>
        <w:t>2022.</w:t>
      </w:r>
      <w:r w:rsidRPr="003A4448">
        <w:rPr>
          <w:rFonts w:cstheme="minorHAnsi"/>
          <w:sz w:val="24"/>
          <w:szCs w:val="24"/>
        </w:rPr>
        <w:t xml:space="preserve"> godini rashodi su Proračuna za </w:t>
      </w:r>
      <w:r w:rsidR="00915335">
        <w:rPr>
          <w:rFonts w:cstheme="minorHAnsi"/>
          <w:sz w:val="24"/>
          <w:szCs w:val="24"/>
        </w:rPr>
        <w:t>2022.</w:t>
      </w:r>
      <w:r w:rsidRPr="003A4448">
        <w:rPr>
          <w:rFonts w:cstheme="minorHAnsi"/>
          <w:sz w:val="24"/>
          <w:szCs w:val="24"/>
        </w:rPr>
        <w:t xml:space="preserve"> godinu, neovisno o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plaćanju.</w:t>
      </w:r>
    </w:p>
    <w:p w14:paraId="55E3B7D5" w14:textId="77777777" w:rsidR="00FB38EB" w:rsidRPr="003A4448" w:rsidRDefault="00FB38EB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1C104EC2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248FA1" w14:textId="6149857D" w:rsidR="00140DB5" w:rsidRPr="003A4448" w:rsidRDefault="00AD0031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lastRenderedPageBreak/>
        <w:t>III PRIHODI PRORAČUNA</w:t>
      </w:r>
    </w:p>
    <w:p w14:paraId="22A70408" w14:textId="77777777" w:rsidR="00140DB5" w:rsidRPr="003A4448" w:rsidRDefault="00140DB5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C527A26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Članak 1</w:t>
      </w:r>
      <w:r w:rsidR="00393B3D" w:rsidRPr="003A4448">
        <w:rPr>
          <w:rFonts w:cstheme="minorHAnsi"/>
          <w:b/>
          <w:bCs/>
          <w:sz w:val="24"/>
          <w:szCs w:val="24"/>
        </w:rPr>
        <w:t>2</w:t>
      </w:r>
      <w:r w:rsidRPr="003A4448">
        <w:rPr>
          <w:rFonts w:cstheme="minorHAnsi"/>
          <w:b/>
          <w:bCs/>
          <w:sz w:val="24"/>
          <w:szCs w:val="24"/>
        </w:rPr>
        <w:t>.</w:t>
      </w:r>
    </w:p>
    <w:p w14:paraId="0324FC71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U Proračunu se planiraju svi prihodi koje sukladno pozitivnim propisima ostvaruje Općina.</w:t>
      </w:r>
    </w:p>
    <w:p w14:paraId="3CF53F9C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1</w:t>
      </w:r>
      <w:r w:rsidR="00393B3D" w:rsidRPr="003A4448">
        <w:rPr>
          <w:rFonts w:cstheme="minorHAnsi"/>
          <w:b/>
          <w:sz w:val="24"/>
          <w:szCs w:val="24"/>
        </w:rPr>
        <w:t>3</w:t>
      </w:r>
      <w:r w:rsidRPr="003A4448">
        <w:rPr>
          <w:rFonts w:cstheme="minorHAnsi"/>
          <w:b/>
          <w:sz w:val="24"/>
          <w:szCs w:val="24"/>
        </w:rPr>
        <w:t>.</w:t>
      </w:r>
    </w:p>
    <w:p w14:paraId="2796253C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Stvarna naplata prihoda nije ograničena procjenom u Proračunu.</w:t>
      </w:r>
    </w:p>
    <w:p w14:paraId="461F25F2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Prihodi koji se ostvare iz pomoći, donacija, po posebnim propisima i iz drugih izvora, namjenski su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prihodi Proračuna.</w:t>
      </w:r>
    </w:p>
    <w:p w14:paraId="33FF82C4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Uplaćene, a manje planirane pomoći, donacije, prihodi za posebne namjene i namjenski primici od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zaduživanja mogu se izvršavati iznad iznosa utvrđenih u proračunu, a do iznosa uplaćenih sredstava.</w:t>
      </w:r>
    </w:p>
    <w:p w14:paraId="6C48687A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Neplanirani, a uplaćeni namjenski prihodi i primici mogu se koristiti prema naknadno utvrđenim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aktivnostima ili projektima uz prethodnu suglasnost Općinskog načelnika.</w:t>
      </w:r>
    </w:p>
    <w:p w14:paraId="30DCF0E7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Namjenski prihodi koji ne budu iskorišteni u tekućoj proračunskoj godini prenose se u narednu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proračunsku godinu i koriste se za iste namjene za koje su bili utvrđeni planom za tekuću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proračunsku godinu.</w:t>
      </w:r>
    </w:p>
    <w:p w14:paraId="2712AD01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Sredstva prikupljena komunalnom naknadom, mogu se upotrijebiti i u svrhu održavanja objekata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predškolskog, školskog, zdravstvenog i socijalnog sadržaja, za financiranje vatrogastva, financiranje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građenja i održavanje javnih građevina sportske i kulturne namjene i poboljšanje energetske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učinkovitosti zgrada u vlasništvu Općine.</w:t>
      </w:r>
    </w:p>
    <w:p w14:paraId="1283C619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3728A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1</w:t>
      </w:r>
      <w:r w:rsidR="00393B3D" w:rsidRPr="003A4448">
        <w:rPr>
          <w:rFonts w:cstheme="minorHAnsi"/>
          <w:b/>
          <w:sz w:val="24"/>
          <w:szCs w:val="24"/>
        </w:rPr>
        <w:t>4</w:t>
      </w:r>
      <w:r w:rsidRPr="003A4448">
        <w:rPr>
          <w:rFonts w:cstheme="minorHAnsi"/>
          <w:b/>
          <w:sz w:val="24"/>
          <w:szCs w:val="24"/>
        </w:rPr>
        <w:t>.</w:t>
      </w:r>
    </w:p>
    <w:p w14:paraId="705E0095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Pogrešno ili više uplaćeni prihodi Proračuna, vraćaju se uplatiteljima na teret tih prihoda na temelju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dokumentiranog zahtjeva.</w:t>
      </w:r>
    </w:p>
    <w:p w14:paraId="614935E9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Pogrešno ili više uplaćeni prihodi u proračune prethodnih godina vraćaju se uplatiteljima na teret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rashoda Proračuna tekuće godine.</w:t>
      </w:r>
    </w:p>
    <w:p w14:paraId="65AD65B9" w14:textId="77777777" w:rsidR="00D311FB" w:rsidRDefault="00D311F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051C00" w14:textId="77777777" w:rsidR="00D311FB" w:rsidRPr="003A4448" w:rsidRDefault="00D311F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C74E1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IV ISPLATE SREDSTAVA IZ PRORAČUNA</w:t>
      </w:r>
    </w:p>
    <w:p w14:paraId="37CC80D4" w14:textId="77777777" w:rsidR="00393B3D" w:rsidRPr="003A4448" w:rsidRDefault="00393B3D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B771B7C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1</w:t>
      </w:r>
      <w:r w:rsidR="00393B3D" w:rsidRPr="003A4448">
        <w:rPr>
          <w:rFonts w:cstheme="minorHAnsi"/>
          <w:b/>
          <w:sz w:val="24"/>
          <w:szCs w:val="24"/>
        </w:rPr>
        <w:t>5</w:t>
      </w:r>
      <w:r w:rsidRPr="003A4448">
        <w:rPr>
          <w:rFonts w:cstheme="minorHAnsi"/>
          <w:b/>
          <w:sz w:val="24"/>
          <w:szCs w:val="24"/>
        </w:rPr>
        <w:t>.</w:t>
      </w:r>
    </w:p>
    <w:p w14:paraId="63662F0C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Svaki rashod i izdatak iz Proračuna mora se temeljiti na vjerodostojnoj knjigovodstvenoj ispravi kojom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se dokazuje obveza plaćanja.</w:t>
      </w:r>
    </w:p>
    <w:p w14:paraId="6227D8BE" w14:textId="77777777" w:rsidR="00B1078B" w:rsidRPr="003A4448" w:rsidRDefault="00B1078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B2D4C1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Članak 1</w:t>
      </w:r>
      <w:r w:rsidR="00B1078B" w:rsidRPr="003A4448">
        <w:rPr>
          <w:rFonts w:cstheme="minorHAnsi"/>
          <w:b/>
          <w:bCs/>
          <w:sz w:val="24"/>
          <w:szCs w:val="24"/>
        </w:rPr>
        <w:t>6</w:t>
      </w:r>
      <w:r w:rsidRPr="003A4448">
        <w:rPr>
          <w:rFonts w:cstheme="minorHAnsi"/>
          <w:b/>
          <w:bCs/>
          <w:sz w:val="24"/>
          <w:szCs w:val="24"/>
        </w:rPr>
        <w:t>.</w:t>
      </w:r>
    </w:p>
    <w:p w14:paraId="4098C0E3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Općinski načelnik, odnosno osoba na koju je to pravo preneseno, mora prije isplate provjeriti i</w:t>
      </w:r>
      <w:r w:rsidR="00140DB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potvrditi potpisom pravni temelj i visinu obveze koja proizlazi iz knjigovodstvene isprave.</w:t>
      </w:r>
    </w:p>
    <w:p w14:paraId="3F2C96F6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Nalog za isplatu iz Proračuna s oznakom pozicije Proračuna izdaje Općinski načelnik, odnosno osobe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na koje je to pravo preneseno.</w:t>
      </w:r>
    </w:p>
    <w:p w14:paraId="04E0C3D1" w14:textId="77777777" w:rsidR="003A3A0E" w:rsidRDefault="003A3A0E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BF9E4D5" w14:textId="02AB68D1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Članak 1</w:t>
      </w:r>
      <w:r w:rsidR="00B1078B" w:rsidRPr="003A4448">
        <w:rPr>
          <w:rFonts w:cstheme="minorHAnsi"/>
          <w:b/>
          <w:bCs/>
          <w:sz w:val="24"/>
          <w:szCs w:val="24"/>
        </w:rPr>
        <w:t>7</w:t>
      </w:r>
      <w:r w:rsidRPr="003A4448">
        <w:rPr>
          <w:rFonts w:cstheme="minorHAnsi"/>
          <w:b/>
          <w:bCs/>
          <w:sz w:val="24"/>
          <w:szCs w:val="24"/>
        </w:rPr>
        <w:t>.</w:t>
      </w:r>
    </w:p>
    <w:p w14:paraId="4CCC8F41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Rashodi i izdaci Proračuna koji se financiraju iz namjenskih prihoda i primitaka, izvršavat će se do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iznosa naplaćenih prihoda i primitaka za određene namjene, odnosno najviše do iznosa planiranog u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posebnom dijelu Proračuna.</w:t>
      </w:r>
    </w:p>
    <w:p w14:paraId="5EA07C37" w14:textId="77777777" w:rsidR="00B1078B" w:rsidRDefault="00B1078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246683" w14:textId="77777777" w:rsidR="00D311FB" w:rsidRDefault="00D311F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7D968B" w14:textId="77777777" w:rsidR="00D311FB" w:rsidRPr="003A4448" w:rsidRDefault="00D311F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CA2E62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1</w:t>
      </w:r>
      <w:r w:rsidR="00B1078B" w:rsidRPr="003A4448">
        <w:rPr>
          <w:rFonts w:cstheme="minorHAnsi"/>
          <w:b/>
          <w:sz w:val="24"/>
          <w:szCs w:val="24"/>
        </w:rPr>
        <w:t>8</w:t>
      </w:r>
      <w:r w:rsidRPr="003A4448">
        <w:rPr>
          <w:rFonts w:cstheme="minorHAnsi"/>
          <w:b/>
          <w:sz w:val="24"/>
          <w:szCs w:val="24"/>
        </w:rPr>
        <w:t>.</w:t>
      </w:r>
    </w:p>
    <w:p w14:paraId="60624EB9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Sredstva za pokroviteljstva, te za aktivnosti i projekte koja se izvršavaju kao subvencije, donacije i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pomoći pojedinom korisniku, raspoređuje Općinski načelnik ako krajnji korisnik nije utvrđen u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Posebnom dijelu Proračuna, programu javnih potreba ili drugom aktu Općinskog vijeća.</w:t>
      </w:r>
    </w:p>
    <w:p w14:paraId="36730957" w14:textId="77777777" w:rsidR="00B1078B" w:rsidRPr="003A4448" w:rsidRDefault="00B1078B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63A2B4A" w14:textId="5C92F472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 xml:space="preserve">Članak </w:t>
      </w:r>
      <w:r w:rsidR="00B1078B" w:rsidRPr="003A4448">
        <w:rPr>
          <w:rFonts w:cstheme="minorHAnsi"/>
          <w:b/>
          <w:sz w:val="24"/>
          <w:szCs w:val="24"/>
        </w:rPr>
        <w:t>19</w:t>
      </w:r>
      <w:r w:rsidRPr="003A4448">
        <w:rPr>
          <w:rFonts w:cstheme="minorHAnsi"/>
          <w:b/>
          <w:sz w:val="24"/>
          <w:szCs w:val="24"/>
        </w:rPr>
        <w:t>.</w:t>
      </w:r>
    </w:p>
    <w:p w14:paraId="309BAA2C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U slučaju ostvarenja manjeg opsega nenamjenskih prihoda od planiranih, određuje se plaćanje po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sljedećim prioritetima: javni dug (anuiteti kredita), plaće, zakonske i ugovorne obaveze, troškovi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poslovanja, kapitalne donacije, subvencije i tekuće donacije.</w:t>
      </w:r>
    </w:p>
    <w:p w14:paraId="5EDC303A" w14:textId="77777777" w:rsidR="00B1078B" w:rsidRPr="003A4448" w:rsidRDefault="00B1078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2FD88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2</w:t>
      </w:r>
      <w:r w:rsidR="00B1078B" w:rsidRPr="003A4448">
        <w:rPr>
          <w:rFonts w:cstheme="minorHAnsi"/>
          <w:b/>
          <w:sz w:val="24"/>
          <w:szCs w:val="24"/>
        </w:rPr>
        <w:t>0</w:t>
      </w:r>
      <w:r w:rsidRPr="003A4448">
        <w:rPr>
          <w:rFonts w:cstheme="minorHAnsi"/>
          <w:b/>
          <w:sz w:val="24"/>
          <w:szCs w:val="24"/>
        </w:rPr>
        <w:t>.</w:t>
      </w:r>
    </w:p>
    <w:p w14:paraId="7F3529C9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Zaključivanje pisanog ugovora s udrugama, kao korisnicima proračunskih sredstava, je obavezno bez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obzira na iznos donacije.</w:t>
      </w:r>
    </w:p>
    <w:p w14:paraId="35910CFD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Zaključivanje pisanog ugovora s ostalim korisnicima proračunskih sredstava obavezno je za sredstva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koja se izvršavaju kao subvencije, donacije i pomoći iznad 5.000,00 kuna.</w:t>
      </w:r>
    </w:p>
    <w:p w14:paraId="18AC2140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Ugovorima za subvencije, donacije i pomoći koji se zaključuju temeljem natječaja o financiranju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javnih potreba utvrdit će se dinamika dodjele sredstava ovisno o visini ukupno odobrenih sredstava.</w:t>
      </w:r>
    </w:p>
    <w:p w14:paraId="1E8457D6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Ugovorima će se, između ostalog, utvrditi i obveze korisnika proračunskih sredstva za namjensko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trošenje sredstava, za pravodobno dostavljanje izvještaja i za realizaciju ugovorenog programa.</w:t>
      </w:r>
    </w:p>
    <w:p w14:paraId="562A8070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Zaključivanje pisanog ugovora obavezno je i za sve nabave roba, usluga i ustupanje radova od iznosa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za koji je obvezna primjena Zakona o javnoj nabavi.</w:t>
      </w:r>
    </w:p>
    <w:p w14:paraId="378E1E68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Sve ugovore potpisuje Općinski načelnik.</w:t>
      </w:r>
    </w:p>
    <w:p w14:paraId="62314DD3" w14:textId="77777777" w:rsidR="00B1078B" w:rsidRPr="003A4448" w:rsidRDefault="00B1078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8393E3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Članak 2</w:t>
      </w:r>
      <w:r w:rsidR="00B1078B" w:rsidRPr="003A4448">
        <w:rPr>
          <w:rFonts w:cstheme="minorHAnsi"/>
          <w:b/>
          <w:bCs/>
          <w:sz w:val="24"/>
          <w:szCs w:val="24"/>
        </w:rPr>
        <w:t>1</w:t>
      </w:r>
      <w:r w:rsidRPr="003A4448">
        <w:rPr>
          <w:rFonts w:cstheme="minorHAnsi"/>
          <w:b/>
          <w:bCs/>
          <w:sz w:val="24"/>
          <w:szCs w:val="24"/>
        </w:rPr>
        <w:t>.</w:t>
      </w:r>
    </w:p>
    <w:p w14:paraId="0ACD2517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Sredstva za financiranje političkih stranaka zastupljenih u Općinskom vijeću Općine B</w:t>
      </w:r>
      <w:r w:rsidR="00190AE6" w:rsidRPr="003A4448">
        <w:rPr>
          <w:rFonts w:cstheme="minorHAnsi"/>
          <w:sz w:val="24"/>
          <w:szCs w:val="24"/>
        </w:rPr>
        <w:t>erek</w:t>
      </w:r>
      <w:r w:rsidRPr="003A4448">
        <w:rPr>
          <w:rFonts w:cstheme="minorHAnsi"/>
          <w:sz w:val="24"/>
          <w:szCs w:val="24"/>
        </w:rPr>
        <w:t>, naknade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troškova za rad članova Općinskog vijeća i članova radnih tijela Općinskog vijeća, isplaćivat će se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temeljem odluka Općinskog vijeća, po nalogu Općinskog načelnika.</w:t>
      </w:r>
    </w:p>
    <w:p w14:paraId="7B148A9D" w14:textId="77777777" w:rsidR="00190AE6" w:rsidRDefault="00190AE6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100D1C" w14:textId="77777777" w:rsidR="00D311FB" w:rsidRPr="003A4448" w:rsidRDefault="00D311F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16B021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V UPRAVLJANJE FINANCIJSKOM I NEFINANCIJSKOM IMOVINOM</w:t>
      </w:r>
    </w:p>
    <w:p w14:paraId="276FCF03" w14:textId="77777777" w:rsidR="00B1078B" w:rsidRPr="003A4448" w:rsidRDefault="00B1078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656495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2</w:t>
      </w:r>
      <w:r w:rsidR="00B1078B" w:rsidRPr="003A4448">
        <w:rPr>
          <w:rFonts w:cstheme="minorHAnsi"/>
          <w:b/>
          <w:sz w:val="24"/>
          <w:szCs w:val="24"/>
        </w:rPr>
        <w:t>2</w:t>
      </w:r>
      <w:r w:rsidRPr="003A4448">
        <w:rPr>
          <w:rFonts w:cstheme="minorHAnsi"/>
          <w:b/>
          <w:sz w:val="24"/>
          <w:szCs w:val="24"/>
        </w:rPr>
        <w:t>.</w:t>
      </w:r>
    </w:p>
    <w:p w14:paraId="57D06E56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Imovinu Općine čine financijska i nefinancijska imovina kojom upravlja Općinski načelnik u skladu s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posebnim propisima i Statutom Općine.</w:t>
      </w:r>
    </w:p>
    <w:p w14:paraId="7225BAA5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Sredstva za osiguranje nefinancijske dugotrajne imovine osigurana su u proračunu općine.</w:t>
      </w:r>
    </w:p>
    <w:p w14:paraId="2C76513E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Članak 2</w:t>
      </w:r>
      <w:r w:rsidR="00B1078B" w:rsidRPr="003A4448">
        <w:rPr>
          <w:rFonts w:cstheme="minorHAnsi"/>
          <w:b/>
          <w:bCs/>
          <w:sz w:val="24"/>
          <w:szCs w:val="24"/>
        </w:rPr>
        <w:t>3</w:t>
      </w:r>
      <w:r w:rsidRPr="003A4448">
        <w:rPr>
          <w:rFonts w:cstheme="minorHAnsi"/>
          <w:b/>
          <w:bCs/>
          <w:sz w:val="24"/>
          <w:szCs w:val="24"/>
        </w:rPr>
        <w:t>.</w:t>
      </w:r>
    </w:p>
    <w:p w14:paraId="52177065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Ovlašćuje se Općinski načelnik za donošenje odluka o početku postupaka o stjecanju i otuđenju</w:t>
      </w:r>
      <w:r w:rsidR="00190AE6" w:rsidRPr="003A4448">
        <w:rPr>
          <w:rFonts w:cstheme="minorHAnsi"/>
          <w:sz w:val="24"/>
          <w:szCs w:val="24"/>
        </w:rPr>
        <w:t xml:space="preserve">  </w:t>
      </w:r>
      <w:r w:rsidRPr="003A4448">
        <w:rPr>
          <w:rFonts w:cstheme="minorHAnsi"/>
          <w:sz w:val="24"/>
          <w:szCs w:val="24"/>
        </w:rPr>
        <w:t>pokretnina i nekretnina.</w:t>
      </w:r>
    </w:p>
    <w:p w14:paraId="683FA75C" w14:textId="21CCC69B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Nakon provedenog postupka, konačnu odluku o raspolaganju pokretninama i nekretninama iz stavka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1. ovog članka, donosi ovlašteno tijelo Općine ovisno o vrijednosti a sukladno Zakonu o lokalnoj i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područnoj (regionalnoj) samoupravi ("Narodne novine" broj 33/01, 60/01, 129/05, 109/07, 125/08,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36/09, 150/11, 144/12, 19/13, 137/15</w:t>
      </w:r>
      <w:r w:rsidR="003A3A0E">
        <w:rPr>
          <w:rFonts w:cstheme="minorHAnsi"/>
          <w:sz w:val="24"/>
          <w:szCs w:val="24"/>
        </w:rPr>
        <w:t>,</w:t>
      </w:r>
      <w:r w:rsidR="00F175E3" w:rsidRPr="003A4448">
        <w:rPr>
          <w:rFonts w:cstheme="minorHAnsi"/>
          <w:sz w:val="24"/>
          <w:szCs w:val="24"/>
        </w:rPr>
        <w:t xml:space="preserve">  123/17</w:t>
      </w:r>
      <w:r w:rsidR="003A3A0E">
        <w:rPr>
          <w:rFonts w:cstheme="minorHAnsi"/>
          <w:sz w:val="24"/>
          <w:szCs w:val="24"/>
        </w:rPr>
        <w:t>,98/19 i144/20</w:t>
      </w:r>
      <w:r w:rsidRPr="003A4448">
        <w:rPr>
          <w:rFonts w:cstheme="minorHAnsi"/>
          <w:sz w:val="24"/>
          <w:szCs w:val="24"/>
        </w:rPr>
        <w:t>).</w:t>
      </w:r>
    </w:p>
    <w:p w14:paraId="6D045800" w14:textId="77777777" w:rsidR="00B1078B" w:rsidRPr="003A4448" w:rsidRDefault="00B1078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B0E133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2</w:t>
      </w:r>
      <w:r w:rsidR="00F175E3" w:rsidRPr="003A4448">
        <w:rPr>
          <w:rFonts w:cstheme="minorHAnsi"/>
          <w:b/>
          <w:sz w:val="24"/>
          <w:szCs w:val="24"/>
        </w:rPr>
        <w:t>4</w:t>
      </w:r>
      <w:r w:rsidRPr="003A4448">
        <w:rPr>
          <w:rFonts w:cstheme="minorHAnsi"/>
          <w:b/>
          <w:sz w:val="24"/>
          <w:szCs w:val="24"/>
        </w:rPr>
        <w:t>.</w:t>
      </w:r>
    </w:p>
    <w:p w14:paraId="4EBC3C44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Raspoloživim novčanim sredstvima na računu Proračuna upravlja Općinski načelnik.</w:t>
      </w:r>
    </w:p>
    <w:p w14:paraId="2660D545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Raspoloživa novčana sredstva mogu se oročavati kod poslovne banke poštujući načela sigurnosti i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likvidnosti.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Odluku o oročavanju donosi Općinski načelnik.</w:t>
      </w:r>
    </w:p>
    <w:p w14:paraId="6BE2865D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Prihodi od upravljanja raspoloživim novčanim sredstvima prihodi su Proračuna.</w:t>
      </w:r>
    </w:p>
    <w:p w14:paraId="6C4996DE" w14:textId="6FACE073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 xml:space="preserve">Novčana sredstva iz stavka 1. ovoga članka mogu se ulagati samo s povratom do 31. prosinca </w:t>
      </w:r>
      <w:r w:rsidR="00915335">
        <w:rPr>
          <w:rFonts w:cstheme="minorHAnsi"/>
          <w:sz w:val="24"/>
          <w:szCs w:val="24"/>
        </w:rPr>
        <w:t>2022.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godine.</w:t>
      </w:r>
    </w:p>
    <w:p w14:paraId="5E2DB0DE" w14:textId="77777777" w:rsidR="00F175E3" w:rsidRPr="003A4448" w:rsidRDefault="00F175E3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E715FC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2</w:t>
      </w:r>
      <w:r w:rsidR="00F175E3" w:rsidRPr="003A4448">
        <w:rPr>
          <w:rFonts w:cstheme="minorHAnsi"/>
          <w:b/>
          <w:sz w:val="24"/>
          <w:szCs w:val="24"/>
        </w:rPr>
        <w:t>5</w:t>
      </w:r>
      <w:r w:rsidRPr="003A4448">
        <w:rPr>
          <w:rFonts w:cstheme="minorHAnsi"/>
          <w:b/>
          <w:sz w:val="24"/>
          <w:szCs w:val="24"/>
        </w:rPr>
        <w:t>.</w:t>
      </w:r>
    </w:p>
    <w:p w14:paraId="51431626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Instrumente osiguranja plaćanja kojima se na teret proračuna stvaraju obveze potpisuje Općinski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načelnik.</w:t>
      </w:r>
    </w:p>
    <w:p w14:paraId="15B59316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Instrumenti osiguranja plaćanja primljeni od pravnih osoba kao sredstvo osiguranja naplate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potraživanja ili izvođenja radova i usluga, dostavljaju se Jedinstvenom Upravnom odjelu, koji vodi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evidenciju izdanih i primljenih instrumenata osiguranja plaćanja.</w:t>
      </w:r>
    </w:p>
    <w:p w14:paraId="71D88051" w14:textId="77777777" w:rsidR="00F175E3" w:rsidRPr="003A4448" w:rsidRDefault="00F175E3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BF8EA7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2</w:t>
      </w:r>
      <w:r w:rsidR="00F175E3" w:rsidRPr="003A4448">
        <w:rPr>
          <w:rFonts w:cstheme="minorHAnsi"/>
          <w:b/>
          <w:sz w:val="24"/>
          <w:szCs w:val="24"/>
        </w:rPr>
        <w:t>6</w:t>
      </w:r>
      <w:r w:rsidRPr="003A4448">
        <w:rPr>
          <w:rFonts w:cstheme="minorHAnsi"/>
          <w:b/>
          <w:sz w:val="24"/>
          <w:szCs w:val="24"/>
        </w:rPr>
        <w:t>.</w:t>
      </w:r>
    </w:p>
    <w:p w14:paraId="64D04D72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Općinski načelnik može pod uvjetom propisanim zakonom, na zahtjev dužnika, uz primjereno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osiguranje i kamate, odgoditi plaćanje ili odobriti obročnu otplatu duga, koji se ne smatraju javnim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davanjima, ako se time bitno poboljšavaju mogućnosti otplate duga dužnika, sukladno važećim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zakonskim propisima.</w:t>
      </w:r>
    </w:p>
    <w:p w14:paraId="2637F1C5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Načelnik može donijeti odluku o otpisu potraživanja za dugovanja po pojedenim vrstama prihoda za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koje je nastupila apsolutna zastara prava na naplatu kao i u slučajevima kada je dužnik umro, a nije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ostavio pokretnina i nekretnina iz kojih se može naplatiti dug kao i u drugim slučajevima kada je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nastupila nemogućnost naplate.</w:t>
      </w:r>
    </w:p>
    <w:p w14:paraId="4B42E6DC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Nadležno tijelo općinske uprave može otpisati potraživanja na ime javnih davanja koja se nisu uspjela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naplatiti, ako se u stečajnom postupku koji je okončan dug nije uspio naplatiti, ako postoji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pravomoćno rješenje o brisanju iz sudskog registra, ako postoji pravomoćno rješenje o sklopljenoj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predstečajnoj nagodbi kojim je utvrđeno da se dug otpisuje.</w:t>
      </w:r>
    </w:p>
    <w:p w14:paraId="609F6D06" w14:textId="77777777" w:rsidR="00190AE6" w:rsidRPr="003A4448" w:rsidRDefault="00190AE6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5F26569F" w14:textId="77777777" w:rsidR="00F175E3" w:rsidRPr="003A4448" w:rsidRDefault="00F175E3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D5EAA0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VI ZADUŽIVANJE I DAVANJE JAMSTVA</w:t>
      </w:r>
    </w:p>
    <w:p w14:paraId="1596E64D" w14:textId="77777777" w:rsidR="00F175E3" w:rsidRPr="003A4448" w:rsidRDefault="00F175E3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90DDA35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2</w:t>
      </w:r>
      <w:r w:rsidR="00F175E3" w:rsidRPr="003A4448">
        <w:rPr>
          <w:rFonts w:cstheme="minorHAnsi"/>
          <w:b/>
          <w:sz w:val="24"/>
          <w:szCs w:val="24"/>
        </w:rPr>
        <w:t>7</w:t>
      </w:r>
      <w:r w:rsidRPr="003A4448">
        <w:rPr>
          <w:rFonts w:cstheme="minorHAnsi"/>
          <w:b/>
          <w:sz w:val="24"/>
          <w:szCs w:val="24"/>
        </w:rPr>
        <w:t>.</w:t>
      </w:r>
    </w:p>
    <w:p w14:paraId="037912FA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Općina B</w:t>
      </w:r>
      <w:r w:rsidR="00F175E3" w:rsidRPr="003A4448">
        <w:rPr>
          <w:rFonts w:cstheme="minorHAnsi"/>
          <w:sz w:val="24"/>
          <w:szCs w:val="24"/>
        </w:rPr>
        <w:t>erek</w:t>
      </w:r>
      <w:r w:rsidRPr="003A4448">
        <w:rPr>
          <w:rFonts w:cstheme="minorHAnsi"/>
          <w:sz w:val="24"/>
          <w:szCs w:val="24"/>
        </w:rPr>
        <w:t xml:space="preserve"> može se zadužiti i davati suglasnosti i jamstva za zaduživanje sukladno pozitivnim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propisima.</w:t>
      </w:r>
    </w:p>
    <w:p w14:paraId="56D9ADA0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Općina se može kratkoročno zadužiti za premošćivanje jaza nastalog zbog različite dinamike priljeva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sredstava i dospijeća obveza, najduže na rok od 12 mjeseci, bez mogućnosti daljnjeg reprogramiranja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ili zatvaranja postojećih obveza po kratkoročnim kreditima ili zajmovima uzimanjem novih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kratkoročnih kredita i zajmova.</w:t>
      </w:r>
    </w:p>
    <w:p w14:paraId="77E6C4CA" w14:textId="77777777" w:rsidR="00F175E3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 xml:space="preserve">Općina se može kratkoročno zadužiti uzimanjem okvirnog kredita kod poslovne banke </w:t>
      </w:r>
    </w:p>
    <w:p w14:paraId="6B186846" w14:textId="042791FF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A4448">
        <w:rPr>
          <w:rFonts w:cstheme="minorHAnsi"/>
          <w:sz w:val="24"/>
          <w:szCs w:val="24"/>
        </w:rPr>
        <w:t xml:space="preserve">do iznosa </w:t>
      </w:r>
      <w:r w:rsidR="00A42F88">
        <w:rPr>
          <w:rFonts w:cstheme="minorHAnsi"/>
          <w:sz w:val="24"/>
          <w:szCs w:val="24"/>
        </w:rPr>
        <w:t>do</w:t>
      </w:r>
      <w:r w:rsidRPr="003A4448">
        <w:rPr>
          <w:rFonts w:cstheme="minorHAnsi"/>
          <w:sz w:val="24"/>
          <w:szCs w:val="24"/>
        </w:rPr>
        <w:t xml:space="preserve"> </w:t>
      </w:r>
      <w:r w:rsidR="00AB46C4">
        <w:rPr>
          <w:rFonts w:cstheme="minorHAnsi"/>
          <w:sz w:val="24"/>
          <w:szCs w:val="24"/>
        </w:rPr>
        <w:t>1</w:t>
      </w:r>
      <w:r w:rsidR="004E3263" w:rsidRPr="003A4448">
        <w:rPr>
          <w:rFonts w:cstheme="minorHAnsi"/>
          <w:sz w:val="24"/>
          <w:szCs w:val="24"/>
        </w:rPr>
        <w:t>.500.000,00</w:t>
      </w:r>
      <w:r w:rsidRPr="003A4448">
        <w:rPr>
          <w:rFonts w:cstheme="minorHAnsi"/>
          <w:color w:val="000000" w:themeColor="text1"/>
          <w:sz w:val="24"/>
          <w:szCs w:val="24"/>
        </w:rPr>
        <w:t xml:space="preserve"> kuna.</w:t>
      </w:r>
    </w:p>
    <w:p w14:paraId="22653F0A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 xml:space="preserve">Općinski načelnik ovlašten je za postupanje vezano uz kratkoročno zaduživanje </w:t>
      </w:r>
      <w:r w:rsidR="00F175E3" w:rsidRPr="003A4448">
        <w:rPr>
          <w:rFonts w:cstheme="minorHAnsi"/>
          <w:sz w:val="24"/>
          <w:szCs w:val="24"/>
        </w:rPr>
        <w:t>.</w:t>
      </w:r>
    </w:p>
    <w:p w14:paraId="3FD8652D" w14:textId="77777777" w:rsidR="00A42F88" w:rsidRDefault="00A42F88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516D4C90" w14:textId="156787FB" w:rsidR="00F175E3" w:rsidRPr="003A4448" w:rsidRDefault="00F175E3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Članak  28</w:t>
      </w:r>
    </w:p>
    <w:p w14:paraId="691EFFCF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Općina B</w:t>
      </w:r>
      <w:r w:rsidR="00F175E3" w:rsidRPr="003A4448">
        <w:rPr>
          <w:rFonts w:cstheme="minorHAnsi"/>
          <w:sz w:val="24"/>
          <w:szCs w:val="24"/>
        </w:rPr>
        <w:t>erek</w:t>
      </w:r>
      <w:r w:rsidRPr="003A4448">
        <w:rPr>
          <w:rFonts w:cstheme="minorHAnsi"/>
          <w:sz w:val="24"/>
          <w:szCs w:val="24"/>
        </w:rPr>
        <w:t xml:space="preserve"> može se dugoročno zadužiti samo za investiciju koja se financira iz proračuna, a koju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potvrdi predstavničko tijelo uz prethodnu suglasnost Vlade.</w:t>
      </w:r>
    </w:p>
    <w:p w14:paraId="65489DAF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lastRenderedPageBreak/>
        <w:t>Ugovor o dugoročnom zaduživanju sklapa načelnik na osnovi donesenog proračuna, uz prethodno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mišljenje ministra financija i suglasnost Vlade.</w:t>
      </w:r>
    </w:p>
    <w:p w14:paraId="2DD63B96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Ukupna godišnja obveza po osnovi zaduživanja može iznositi najviše do 20 % ostvarenih prihoda u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godini koja prethodi godini u kojoj se zadužuje, umanjenih za iznose primljenih domaćih i inozemnih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pomoći i donacija, za prihode iz posebnih ugovora i po posebnim propisima, te za iznose domaćeg i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inozemnog zajma. U iznos ukupne godišnje obveze uključen je iznos prosječnog godišnjeg anuiteta po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kreditima i zajmovima, obveze na osnovi izdanih vrijednosnih papira i danih jamstava i suglasnosti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koje se uključuju u opseg zaduživanja iz prethodnih godina, te nepodmirene dospjele obveze iz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prethodnih godina.</w:t>
      </w:r>
    </w:p>
    <w:p w14:paraId="0EB8AA62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Otplate glavnica i kamata od zaduživanja i danih jamstava mogu se izvršavati u iznosima iznad</w:t>
      </w:r>
      <w:r w:rsidR="00BA5435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planiranih.</w:t>
      </w:r>
    </w:p>
    <w:p w14:paraId="5D6D309D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Sredstva osigurana u Proračunu za otplatu ugovorenog kredita s pripadajućim kamatama,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namijenjenog za izgradnju ili obnovu kapitalnih objekata, imaju u izvršavanju Proračuna prednost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pred svim ostalim izdacima.</w:t>
      </w:r>
    </w:p>
    <w:p w14:paraId="40EEEE06" w14:textId="494E5EDF" w:rsidR="00AD0031" w:rsidRPr="003A4448" w:rsidRDefault="00E14C26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 xml:space="preserve">Općina Berek ne planira </w:t>
      </w:r>
      <w:r w:rsidR="00061434" w:rsidRPr="003A4448">
        <w:rPr>
          <w:rFonts w:cstheme="minorHAnsi"/>
          <w:sz w:val="24"/>
          <w:szCs w:val="24"/>
        </w:rPr>
        <w:t xml:space="preserve"> se </w:t>
      </w:r>
      <w:r w:rsidRPr="003A4448">
        <w:rPr>
          <w:rFonts w:cstheme="minorHAnsi"/>
          <w:sz w:val="24"/>
          <w:szCs w:val="24"/>
        </w:rPr>
        <w:t xml:space="preserve">u </w:t>
      </w:r>
      <w:r w:rsidR="00915335">
        <w:rPr>
          <w:rFonts w:cstheme="minorHAnsi"/>
          <w:sz w:val="24"/>
          <w:szCs w:val="24"/>
        </w:rPr>
        <w:t>2022.</w:t>
      </w:r>
      <w:r w:rsidR="00061434" w:rsidRPr="003A4448">
        <w:rPr>
          <w:rFonts w:cstheme="minorHAnsi"/>
          <w:sz w:val="24"/>
          <w:szCs w:val="24"/>
        </w:rPr>
        <w:t xml:space="preserve"> godini</w:t>
      </w:r>
      <w:r w:rsidRPr="003A4448">
        <w:rPr>
          <w:rFonts w:cstheme="minorHAnsi"/>
          <w:sz w:val="24"/>
          <w:szCs w:val="24"/>
        </w:rPr>
        <w:t xml:space="preserve">  dugoročno zaduživati.</w:t>
      </w:r>
    </w:p>
    <w:p w14:paraId="292E20BE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Rizici za obveze po danim jamstvima osiguravaju se u Proračunu Općine.</w:t>
      </w:r>
    </w:p>
    <w:p w14:paraId="69AAD437" w14:textId="77777777" w:rsidR="00E14C26" w:rsidRPr="003A4448" w:rsidRDefault="00E14C26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9C2EDA" w14:textId="77777777" w:rsidR="00AD0031" w:rsidRPr="003A4448" w:rsidRDefault="00AD0031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 xml:space="preserve">Članak </w:t>
      </w:r>
      <w:r w:rsidR="00E14C26" w:rsidRPr="003A4448">
        <w:rPr>
          <w:rFonts w:cstheme="minorHAnsi"/>
          <w:b/>
          <w:sz w:val="24"/>
          <w:szCs w:val="24"/>
        </w:rPr>
        <w:t>29</w:t>
      </w:r>
      <w:r w:rsidRPr="003A4448">
        <w:rPr>
          <w:rFonts w:cstheme="minorHAnsi"/>
          <w:b/>
          <w:sz w:val="24"/>
          <w:szCs w:val="24"/>
        </w:rPr>
        <w:t>.</w:t>
      </w:r>
    </w:p>
    <w:p w14:paraId="57BE381C" w14:textId="77777777" w:rsidR="00E14C26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Pravna osoba u većinskom izravnom ili neizravnom vlasništvu Općine B</w:t>
      </w:r>
      <w:r w:rsidR="00E14C26" w:rsidRPr="003A4448">
        <w:rPr>
          <w:rFonts w:cstheme="minorHAnsi"/>
          <w:sz w:val="24"/>
          <w:szCs w:val="24"/>
        </w:rPr>
        <w:t>erek</w:t>
      </w:r>
      <w:r w:rsidRPr="003A4448">
        <w:rPr>
          <w:rFonts w:cstheme="minorHAnsi"/>
          <w:sz w:val="24"/>
          <w:szCs w:val="24"/>
        </w:rPr>
        <w:t xml:space="preserve"> ne može se zaduživati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(osim kratkoročno kod poslovnih banaka radi otklanjanja nelikvidnosti) bez odluke Općinskog vijeća</w:t>
      </w:r>
      <w:r w:rsidR="00190AE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 xml:space="preserve">kojom im se odobrava zaduživanje. </w:t>
      </w:r>
    </w:p>
    <w:p w14:paraId="377B7EFC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Zahtjev za izdavanje suglasnosti za zaduženje i/ili davanje</w:t>
      </w:r>
      <w:r w:rsidR="00E14C26" w:rsidRPr="003A4448">
        <w:rPr>
          <w:rFonts w:cstheme="minorHAnsi"/>
          <w:sz w:val="24"/>
          <w:szCs w:val="24"/>
        </w:rPr>
        <w:t xml:space="preserve"> </w:t>
      </w:r>
      <w:r w:rsidRPr="003A4448">
        <w:rPr>
          <w:rFonts w:cstheme="minorHAnsi"/>
          <w:sz w:val="24"/>
          <w:szCs w:val="24"/>
        </w:rPr>
        <w:t>jamstva, podnosi odgovorna osoba pravne osobe.</w:t>
      </w:r>
    </w:p>
    <w:p w14:paraId="17C36A35" w14:textId="77777777" w:rsidR="00E14C26" w:rsidRDefault="00E14C26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D3AE3C" w14:textId="77777777" w:rsidR="00D311FB" w:rsidRPr="003A4448" w:rsidRDefault="00D311FB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CE32DE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>VII PRIJELAZNE I ZAVRŠNE ODREDBE</w:t>
      </w:r>
    </w:p>
    <w:p w14:paraId="078250A9" w14:textId="77777777" w:rsidR="00E14C26" w:rsidRPr="003A4448" w:rsidRDefault="00E14C26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D5D06FD" w14:textId="77777777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A4448">
        <w:rPr>
          <w:rFonts w:cstheme="minorHAnsi"/>
          <w:b/>
          <w:bCs/>
          <w:sz w:val="24"/>
          <w:szCs w:val="24"/>
        </w:rPr>
        <w:t xml:space="preserve">Članak </w:t>
      </w:r>
      <w:r w:rsidR="00E14C26" w:rsidRPr="003A4448">
        <w:rPr>
          <w:rFonts w:cstheme="minorHAnsi"/>
          <w:b/>
          <w:bCs/>
          <w:sz w:val="24"/>
          <w:szCs w:val="24"/>
        </w:rPr>
        <w:t>30</w:t>
      </w:r>
      <w:r w:rsidRPr="003A4448">
        <w:rPr>
          <w:rFonts w:cstheme="minorHAnsi"/>
          <w:b/>
          <w:bCs/>
          <w:sz w:val="24"/>
          <w:szCs w:val="24"/>
        </w:rPr>
        <w:t>.</w:t>
      </w:r>
    </w:p>
    <w:p w14:paraId="64E1D619" w14:textId="1327FD3B" w:rsidR="00AD0031" w:rsidRPr="003A4448" w:rsidRDefault="00AD0031" w:rsidP="003A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Ova Odluka stupa na snagu osmog dana od dana objave u “Službenim</w:t>
      </w:r>
      <w:r w:rsidR="00E14C26" w:rsidRPr="003A4448">
        <w:rPr>
          <w:rFonts w:cstheme="minorHAnsi"/>
          <w:sz w:val="24"/>
          <w:szCs w:val="24"/>
        </w:rPr>
        <w:t xml:space="preserve"> glasniku Općine Berek</w:t>
      </w:r>
      <w:r w:rsidRPr="003A4448">
        <w:rPr>
          <w:rFonts w:cstheme="minorHAnsi"/>
          <w:sz w:val="24"/>
          <w:szCs w:val="24"/>
        </w:rPr>
        <w:t xml:space="preserve">” , a primjenjivati će se od 01. siječnja </w:t>
      </w:r>
      <w:r w:rsidR="00915335">
        <w:rPr>
          <w:rFonts w:cstheme="minorHAnsi"/>
          <w:sz w:val="24"/>
          <w:szCs w:val="24"/>
        </w:rPr>
        <w:t>2022.</w:t>
      </w:r>
      <w:r w:rsidRPr="003A4448">
        <w:rPr>
          <w:rFonts w:cstheme="minorHAnsi"/>
          <w:sz w:val="24"/>
          <w:szCs w:val="24"/>
        </w:rPr>
        <w:t xml:space="preserve"> godine.</w:t>
      </w:r>
    </w:p>
    <w:p w14:paraId="46DF7425" w14:textId="77777777" w:rsidR="00E14C26" w:rsidRPr="003A4448" w:rsidRDefault="00E14C26" w:rsidP="003A44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777AF9" w14:textId="77777777" w:rsidR="00E14C26" w:rsidRPr="003A4448" w:rsidRDefault="00E14C26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BJELOVARSKO-BILOGORSKA ŽUPANIJA</w:t>
      </w:r>
    </w:p>
    <w:p w14:paraId="53B55987" w14:textId="77777777" w:rsidR="00E14C26" w:rsidRPr="003A4448" w:rsidRDefault="00E14C26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OPĆINA BEREK</w:t>
      </w:r>
    </w:p>
    <w:p w14:paraId="6F387D49" w14:textId="0CB8AE75" w:rsidR="00E14C26" w:rsidRPr="003A4448" w:rsidRDefault="00E14C26" w:rsidP="003A444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A4448">
        <w:rPr>
          <w:rFonts w:cstheme="minorHAnsi"/>
          <w:b/>
          <w:sz w:val="24"/>
          <w:szCs w:val="24"/>
        </w:rPr>
        <w:t>OPĆINSKO VIJEĆE</w:t>
      </w:r>
    </w:p>
    <w:p w14:paraId="652B5347" w14:textId="77777777" w:rsidR="00E14C26" w:rsidRPr="003A4448" w:rsidRDefault="00E14C26" w:rsidP="003A4448">
      <w:pPr>
        <w:pStyle w:val="Bezproreda"/>
        <w:jc w:val="both"/>
        <w:rPr>
          <w:rFonts w:cstheme="minorHAnsi"/>
          <w:sz w:val="24"/>
          <w:szCs w:val="24"/>
        </w:rPr>
      </w:pPr>
    </w:p>
    <w:p w14:paraId="4A26AB13" w14:textId="2C00CC19" w:rsidR="004E3263" w:rsidRPr="003A4448" w:rsidRDefault="00D311FB" w:rsidP="003A4448">
      <w:pPr>
        <w:pStyle w:val="Bezproreda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KLASA:</w:t>
      </w:r>
      <w:r>
        <w:rPr>
          <w:rFonts w:cstheme="minorHAnsi"/>
          <w:sz w:val="24"/>
          <w:szCs w:val="24"/>
        </w:rPr>
        <w:t xml:space="preserve"> </w:t>
      </w:r>
      <w:r w:rsidR="00EE046D">
        <w:rPr>
          <w:rFonts w:cstheme="minorHAnsi"/>
          <w:sz w:val="24"/>
          <w:szCs w:val="24"/>
        </w:rPr>
        <w:t>400-08/</w:t>
      </w:r>
      <w:r w:rsidR="0052277D">
        <w:rPr>
          <w:rFonts w:cstheme="minorHAnsi"/>
          <w:sz w:val="24"/>
          <w:szCs w:val="24"/>
        </w:rPr>
        <w:t>2</w:t>
      </w:r>
      <w:r w:rsidR="00A42F88">
        <w:rPr>
          <w:rFonts w:cstheme="minorHAnsi"/>
          <w:sz w:val="24"/>
          <w:szCs w:val="24"/>
        </w:rPr>
        <w:t>1</w:t>
      </w:r>
      <w:r w:rsidR="000E0C2B">
        <w:rPr>
          <w:rFonts w:cstheme="minorHAnsi"/>
          <w:sz w:val="24"/>
          <w:szCs w:val="24"/>
        </w:rPr>
        <w:t>-01/01</w:t>
      </w:r>
    </w:p>
    <w:p w14:paraId="487DE167" w14:textId="38ED6DFE" w:rsidR="004E3263" w:rsidRPr="003A4448" w:rsidRDefault="00D311FB" w:rsidP="003A4448">
      <w:pPr>
        <w:pStyle w:val="Bezproreda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>URBROJ:</w:t>
      </w:r>
      <w:r>
        <w:rPr>
          <w:rFonts w:cstheme="minorHAnsi"/>
          <w:sz w:val="24"/>
          <w:szCs w:val="24"/>
        </w:rPr>
        <w:t xml:space="preserve"> </w:t>
      </w:r>
      <w:r w:rsidR="00EE046D">
        <w:rPr>
          <w:rFonts w:cstheme="minorHAnsi"/>
          <w:sz w:val="24"/>
          <w:szCs w:val="24"/>
        </w:rPr>
        <w:t>2123/02-01-</w:t>
      </w:r>
      <w:r w:rsidR="0052277D">
        <w:rPr>
          <w:rFonts w:cstheme="minorHAnsi"/>
          <w:sz w:val="24"/>
          <w:szCs w:val="24"/>
        </w:rPr>
        <w:t>2</w:t>
      </w:r>
      <w:r w:rsidR="00A42F88">
        <w:rPr>
          <w:rFonts w:cstheme="minorHAnsi"/>
          <w:sz w:val="24"/>
          <w:szCs w:val="24"/>
        </w:rPr>
        <w:t>1</w:t>
      </w:r>
      <w:r w:rsidR="000E0C2B">
        <w:rPr>
          <w:rFonts w:cstheme="minorHAnsi"/>
          <w:sz w:val="24"/>
          <w:szCs w:val="24"/>
        </w:rPr>
        <w:t>-4</w:t>
      </w:r>
    </w:p>
    <w:p w14:paraId="203CFCAB" w14:textId="582D385B" w:rsidR="00E14C26" w:rsidRPr="003A4448" w:rsidRDefault="00D311FB" w:rsidP="003A4448">
      <w:pPr>
        <w:pStyle w:val="Bezproreda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 xml:space="preserve">BEREK, </w:t>
      </w:r>
      <w:r w:rsidR="000E0C2B">
        <w:rPr>
          <w:rFonts w:cstheme="minorHAnsi"/>
          <w:sz w:val="24"/>
          <w:szCs w:val="24"/>
        </w:rPr>
        <w:t>21.12.</w:t>
      </w:r>
      <w:r w:rsidR="0052277D">
        <w:rPr>
          <w:rFonts w:cstheme="minorHAnsi"/>
          <w:sz w:val="24"/>
          <w:szCs w:val="24"/>
        </w:rPr>
        <w:t>202</w:t>
      </w:r>
      <w:r w:rsidR="00A42F88">
        <w:rPr>
          <w:rFonts w:cstheme="minorHAnsi"/>
          <w:sz w:val="24"/>
          <w:szCs w:val="24"/>
        </w:rPr>
        <w:t>1</w:t>
      </w:r>
      <w:r w:rsidR="0052277D">
        <w:rPr>
          <w:rFonts w:cstheme="minorHAnsi"/>
          <w:sz w:val="24"/>
          <w:szCs w:val="24"/>
        </w:rPr>
        <w:t>.</w:t>
      </w:r>
    </w:p>
    <w:p w14:paraId="5EB5F433" w14:textId="5B2E5C3C" w:rsidR="00E14C26" w:rsidRPr="003A4448" w:rsidRDefault="00D311FB" w:rsidP="003A4448">
      <w:pPr>
        <w:pStyle w:val="Bezproreda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14C26" w:rsidRPr="003A4448">
        <w:rPr>
          <w:rFonts w:cstheme="minorHAnsi"/>
          <w:b/>
          <w:sz w:val="24"/>
          <w:szCs w:val="24"/>
        </w:rPr>
        <w:t>PREDSJEDNIK</w:t>
      </w:r>
      <w:r>
        <w:rPr>
          <w:rFonts w:cstheme="minorHAnsi"/>
          <w:b/>
          <w:sz w:val="24"/>
          <w:szCs w:val="24"/>
        </w:rPr>
        <w:t xml:space="preserve"> OPĆINSKOG VIJEĆA</w:t>
      </w:r>
      <w:r w:rsidR="00E14C26" w:rsidRPr="003A4448">
        <w:rPr>
          <w:rFonts w:cstheme="minorHAnsi"/>
          <w:b/>
          <w:sz w:val="24"/>
          <w:szCs w:val="24"/>
        </w:rPr>
        <w:t>:</w:t>
      </w:r>
    </w:p>
    <w:p w14:paraId="05663EB1" w14:textId="1C954AD5" w:rsidR="00F35E4E" w:rsidRPr="003A4448" w:rsidRDefault="00356EF6" w:rsidP="003A4448">
      <w:pPr>
        <w:pStyle w:val="Bezproreda"/>
        <w:jc w:val="both"/>
        <w:rPr>
          <w:rFonts w:cstheme="minorHAnsi"/>
          <w:sz w:val="24"/>
          <w:szCs w:val="24"/>
        </w:rPr>
      </w:pPr>
      <w:r w:rsidRPr="003A4448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="003A4448">
        <w:rPr>
          <w:rFonts w:cstheme="minorHAnsi"/>
          <w:sz w:val="24"/>
          <w:szCs w:val="24"/>
        </w:rPr>
        <w:tab/>
      </w:r>
      <w:r w:rsidR="00A42F88" w:rsidRPr="00D311FB">
        <w:rPr>
          <w:rFonts w:cstheme="minorHAnsi"/>
          <w:b/>
          <w:sz w:val="24"/>
          <w:szCs w:val="24"/>
        </w:rPr>
        <w:t xml:space="preserve">  </w:t>
      </w:r>
      <w:r w:rsidRPr="00D311FB">
        <w:rPr>
          <w:rFonts w:cstheme="minorHAnsi"/>
          <w:b/>
          <w:sz w:val="24"/>
          <w:szCs w:val="24"/>
        </w:rPr>
        <w:t xml:space="preserve"> </w:t>
      </w:r>
      <w:r w:rsidR="00D311FB" w:rsidRPr="00D311FB">
        <w:rPr>
          <w:rFonts w:cstheme="minorHAnsi"/>
          <w:b/>
          <w:sz w:val="24"/>
          <w:szCs w:val="24"/>
        </w:rPr>
        <w:t xml:space="preserve">   </w:t>
      </w:r>
      <w:r w:rsidR="00E14C26" w:rsidRPr="00D311FB">
        <w:rPr>
          <w:rFonts w:cstheme="minorHAnsi"/>
          <w:b/>
          <w:sz w:val="24"/>
          <w:szCs w:val="24"/>
        </w:rPr>
        <w:t xml:space="preserve">Tomislav </w:t>
      </w:r>
      <w:proofErr w:type="spellStart"/>
      <w:r w:rsidRPr="00D311FB">
        <w:rPr>
          <w:rFonts w:cstheme="minorHAnsi"/>
          <w:b/>
          <w:sz w:val="24"/>
          <w:szCs w:val="24"/>
        </w:rPr>
        <w:t>Šunjić,dipl.ing</w:t>
      </w:r>
      <w:proofErr w:type="spellEnd"/>
      <w:r w:rsidRPr="00D311FB">
        <w:rPr>
          <w:rFonts w:cstheme="minorHAnsi"/>
          <w:b/>
          <w:sz w:val="24"/>
          <w:szCs w:val="24"/>
        </w:rPr>
        <w:t xml:space="preserve">. </w:t>
      </w:r>
      <w:proofErr w:type="spellStart"/>
      <w:r w:rsidRPr="00D311FB">
        <w:rPr>
          <w:rFonts w:cstheme="minorHAnsi"/>
          <w:b/>
          <w:sz w:val="24"/>
          <w:szCs w:val="24"/>
        </w:rPr>
        <w:t>građ</w:t>
      </w:r>
      <w:proofErr w:type="spellEnd"/>
      <w:r w:rsidRPr="003A4448">
        <w:rPr>
          <w:rFonts w:cstheme="minorHAnsi"/>
          <w:sz w:val="24"/>
          <w:szCs w:val="24"/>
        </w:rPr>
        <w:t>.</w:t>
      </w:r>
      <w:r w:rsidR="00E14C26" w:rsidRPr="003A4448">
        <w:rPr>
          <w:rFonts w:cstheme="minorHAnsi"/>
          <w:sz w:val="24"/>
          <w:szCs w:val="24"/>
        </w:rPr>
        <w:t xml:space="preserve">           </w:t>
      </w:r>
    </w:p>
    <w:p w14:paraId="3E7FD0EF" w14:textId="77777777" w:rsidR="00F35E4E" w:rsidRPr="003157C7" w:rsidRDefault="00F35E4E" w:rsidP="003A44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7F4959" w14:textId="77777777" w:rsidR="00F35E4E" w:rsidRDefault="00F35E4E" w:rsidP="003A44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2DC415" w14:textId="77777777" w:rsidR="00190AE6" w:rsidRDefault="00190AE6" w:rsidP="003A44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C830EC" w14:textId="77777777" w:rsidR="00190AE6" w:rsidRDefault="00190AE6" w:rsidP="003A44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0998A9" w14:textId="77777777" w:rsidR="00190AE6" w:rsidRDefault="00190AE6" w:rsidP="003A44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327DD0" w14:textId="77777777" w:rsidR="00190AE6" w:rsidRDefault="00190AE6" w:rsidP="003A44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11561F" w14:textId="77777777" w:rsidR="00190AE6" w:rsidRDefault="00190AE6" w:rsidP="003A44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1459EB" w14:textId="77777777" w:rsidR="00190AE6" w:rsidRDefault="00190AE6" w:rsidP="003A44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4C841D" w14:textId="17475048" w:rsidR="00E14C26" w:rsidRPr="003157C7" w:rsidRDefault="00E14C26" w:rsidP="003A44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E14C26" w:rsidRPr="003157C7" w:rsidSect="004E3263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75CD2" w14:textId="77777777" w:rsidR="00A94225" w:rsidRDefault="00A94225" w:rsidP="00F35E4E">
      <w:pPr>
        <w:spacing w:after="0" w:line="240" w:lineRule="auto"/>
      </w:pPr>
      <w:r>
        <w:separator/>
      </w:r>
    </w:p>
  </w:endnote>
  <w:endnote w:type="continuationSeparator" w:id="0">
    <w:p w14:paraId="6AA6AA90" w14:textId="77777777" w:rsidR="00A94225" w:rsidRDefault="00A94225" w:rsidP="00F3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234966"/>
      <w:docPartObj>
        <w:docPartGallery w:val="Page Numbers (Bottom of Page)"/>
        <w:docPartUnique/>
      </w:docPartObj>
    </w:sdtPr>
    <w:sdtEndPr/>
    <w:sdtContent>
      <w:p w14:paraId="6475568D" w14:textId="77777777" w:rsidR="00F35E4E" w:rsidRDefault="00F35E4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D6B">
          <w:rPr>
            <w:noProof/>
          </w:rPr>
          <w:t>6</w:t>
        </w:r>
        <w:r>
          <w:fldChar w:fldCharType="end"/>
        </w:r>
      </w:p>
    </w:sdtContent>
  </w:sdt>
  <w:p w14:paraId="04864F8B" w14:textId="77777777" w:rsidR="00F35E4E" w:rsidRDefault="00F35E4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4AA29" w14:textId="77777777" w:rsidR="00A94225" w:rsidRDefault="00A94225" w:rsidP="00F35E4E">
      <w:pPr>
        <w:spacing w:after="0" w:line="240" w:lineRule="auto"/>
      </w:pPr>
      <w:r>
        <w:separator/>
      </w:r>
    </w:p>
  </w:footnote>
  <w:footnote w:type="continuationSeparator" w:id="0">
    <w:p w14:paraId="448929BD" w14:textId="77777777" w:rsidR="00A94225" w:rsidRDefault="00A94225" w:rsidP="00F3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D7191" w14:textId="5C19C24E" w:rsidR="00D311FB" w:rsidRPr="00D311FB" w:rsidRDefault="00D311FB" w:rsidP="00D311FB">
    <w:pPr>
      <w:pStyle w:val="Zaglavlje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5D86"/>
    <w:multiLevelType w:val="hybridMultilevel"/>
    <w:tmpl w:val="4DF87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F2E84"/>
    <w:multiLevelType w:val="hybridMultilevel"/>
    <w:tmpl w:val="5F9AF0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4F"/>
    <w:rsid w:val="00061434"/>
    <w:rsid w:val="00072E39"/>
    <w:rsid w:val="000E0C2B"/>
    <w:rsid w:val="00140DB5"/>
    <w:rsid w:val="00156E7F"/>
    <w:rsid w:val="00165953"/>
    <w:rsid w:val="00190AE6"/>
    <w:rsid w:val="001B1A02"/>
    <w:rsid w:val="00286BD7"/>
    <w:rsid w:val="003157C7"/>
    <w:rsid w:val="00356EF6"/>
    <w:rsid w:val="00393B3D"/>
    <w:rsid w:val="003A3A0E"/>
    <w:rsid w:val="003A4448"/>
    <w:rsid w:val="003C2EF0"/>
    <w:rsid w:val="003E63CC"/>
    <w:rsid w:val="0048596D"/>
    <w:rsid w:val="004D2C3A"/>
    <w:rsid w:val="004E3263"/>
    <w:rsid w:val="004E3C04"/>
    <w:rsid w:val="004F35CA"/>
    <w:rsid w:val="00516270"/>
    <w:rsid w:val="0052277D"/>
    <w:rsid w:val="00557DAE"/>
    <w:rsid w:val="0065504F"/>
    <w:rsid w:val="00711B07"/>
    <w:rsid w:val="007D1D0D"/>
    <w:rsid w:val="00831B43"/>
    <w:rsid w:val="008807EC"/>
    <w:rsid w:val="00915335"/>
    <w:rsid w:val="009258DC"/>
    <w:rsid w:val="009E6C79"/>
    <w:rsid w:val="00A25500"/>
    <w:rsid w:val="00A42F88"/>
    <w:rsid w:val="00A94225"/>
    <w:rsid w:val="00AB451E"/>
    <w:rsid w:val="00AB46C4"/>
    <w:rsid w:val="00AD0031"/>
    <w:rsid w:val="00B1078B"/>
    <w:rsid w:val="00B24902"/>
    <w:rsid w:val="00B42485"/>
    <w:rsid w:val="00B81B49"/>
    <w:rsid w:val="00BA5435"/>
    <w:rsid w:val="00BA73F4"/>
    <w:rsid w:val="00CD5D6B"/>
    <w:rsid w:val="00D26F28"/>
    <w:rsid w:val="00D311FB"/>
    <w:rsid w:val="00E03ACC"/>
    <w:rsid w:val="00E14C26"/>
    <w:rsid w:val="00EB4949"/>
    <w:rsid w:val="00EB6313"/>
    <w:rsid w:val="00EE046D"/>
    <w:rsid w:val="00F175E3"/>
    <w:rsid w:val="00F35E4E"/>
    <w:rsid w:val="00F76876"/>
    <w:rsid w:val="00FB1362"/>
    <w:rsid w:val="00F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2D05"/>
  <w15:docId w15:val="{77D2E5D0-0AA5-424A-B1E2-670D8971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3B3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93B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E4E"/>
  </w:style>
  <w:style w:type="paragraph" w:styleId="Podnoje">
    <w:name w:val="footer"/>
    <w:basedOn w:val="Normal"/>
    <w:link w:val="PodnojeChar"/>
    <w:uiPriority w:val="99"/>
    <w:unhideWhenUsed/>
    <w:rsid w:val="00F3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E4E"/>
  </w:style>
  <w:style w:type="paragraph" w:styleId="Tekstbalonia">
    <w:name w:val="Balloon Text"/>
    <w:basedOn w:val="Normal"/>
    <w:link w:val="TekstbaloniaChar"/>
    <w:uiPriority w:val="99"/>
    <w:semiHidden/>
    <w:unhideWhenUsed/>
    <w:rsid w:val="00B2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29F8-4530-480B-9F71-9D971A6E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RAČUNALO</dc:creator>
  <cp:lastModifiedBy>FIN</cp:lastModifiedBy>
  <cp:revision>8</cp:revision>
  <cp:lastPrinted>2021-12-10T11:00:00Z</cp:lastPrinted>
  <dcterms:created xsi:type="dcterms:W3CDTF">2021-11-29T08:36:00Z</dcterms:created>
  <dcterms:modified xsi:type="dcterms:W3CDTF">2021-12-29T12:31:00Z</dcterms:modified>
</cp:coreProperties>
</file>