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ABF7" w14:textId="24FBEFEC" w:rsidR="007A61F1" w:rsidRPr="00543444" w:rsidRDefault="00543444" w:rsidP="00543444">
      <w:pPr>
        <w:ind w:left="-142"/>
        <w:jc w:val="both"/>
        <w:rPr>
          <w:rFonts w:asciiTheme="minorHAnsi" w:hAnsiTheme="minorHAnsi" w:cstheme="minorHAnsi"/>
        </w:rPr>
      </w:pPr>
      <w:bookmarkStart w:id="0" w:name="_Hlk529431559"/>
      <w:bookmarkStart w:id="1" w:name="_Hlk498347426"/>
      <w:r>
        <w:rPr>
          <w:rFonts w:asciiTheme="minorHAnsi" w:hAnsiTheme="minorHAnsi" w:cstheme="minorHAnsi"/>
        </w:rPr>
        <w:t>N</w:t>
      </w:r>
      <w:r w:rsidR="007A61F1" w:rsidRPr="00543444">
        <w:rPr>
          <w:rFonts w:asciiTheme="minorHAnsi" w:hAnsiTheme="minorHAnsi" w:cstheme="minorHAnsi"/>
        </w:rPr>
        <w:t>a temelju članka 67. Zakona o komunalnom gospodarstvu (“Narodne novine” broj 68/18</w:t>
      </w:r>
      <w:r w:rsidR="007A61F1" w:rsidRPr="00543444">
        <w:rPr>
          <w:rFonts w:asciiTheme="minorHAnsi" w:hAnsiTheme="minorHAnsi" w:cstheme="minorHAnsi"/>
          <w:bCs/>
        </w:rPr>
        <w:t>,</w:t>
      </w:r>
      <w:r w:rsidR="00814773">
        <w:rPr>
          <w:rFonts w:asciiTheme="minorHAnsi" w:hAnsiTheme="minorHAnsi" w:cstheme="minorHAnsi"/>
          <w:bCs/>
        </w:rPr>
        <w:t xml:space="preserve"> </w:t>
      </w:r>
      <w:r w:rsidR="007A61F1" w:rsidRPr="00543444">
        <w:rPr>
          <w:rFonts w:asciiTheme="minorHAnsi" w:hAnsiTheme="minorHAnsi" w:cstheme="minorHAnsi"/>
          <w:bCs/>
        </w:rPr>
        <w:t>110/18 i 32/20</w:t>
      </w:r>
      <w:r w:rsidR="00814773">
        <w:rPr>
          <w:rFonts w:asciiTheme="minorHAnsi" w:hAnsiTheme="minorHAnsi" w:cstheme="minorHAnsi"/>
        </w:rPr>
        <w:t>)</w:t>
      </w:r>
      <w:bookmarkStart w:id="2" w:name="_GoBack"/>
      <w:bookmarkEnd w:id="2"/>
      <w:r w:rsidR="007A61F1" w:rsidRPr="00543444">
        <w:rPr>
          <w:rFonts w:asciiTheme="minorHAnsi" w:hAnsiTheme="minorHAnsi" w:cstheme="minorHAnsi"/>
        </w:rPr>
        <w:t xml:space="preserve"> i članka 30. Statuta Općine Berek  (Službeni glasnik , br. 01/</w:t>
      </w:r>
      <w:r w:rsidR="005A0E46" w:rsidRPr="00543444">
        <w:rPr>
          <w:rFonts w:asciiTheme="minorHAnsi" w:hAnsiTheme="minorHAnsi" w:cstheme="minorHAnsi"/>
        </w:rPr>
        <w:t>21</w:t>
      </w:r>
      <w:r w:rsidR="007A61F1" w:rsidRPr="00543444">
        <w:rPr>
          <w:rFonts w:asciiTheme="minorHAnsi" w:hAnsiTheme="minorHAnsi" w:cstheme="minorHAnsi"/>
        </w:rPr>
        <w:t>) Općinsko vijeće Općine Berek na</w:t>
      </w:r>
      <w:r w:rsidR="00814773">
        <w:rPr>
          <w:rFonts w:asciiTheme="minorHAnsi" w:hAnsiTheme="minorHAnsi" w:cstheme="minorHAnsi"/>
        </w:rPr>
        <w:t xml:space="preserve"> 9.</w:t>
      </w:r>
      <w:r w:rsidR="007A61F1" w:rsidRPr="00543444">
        <w:rPr>
          <w:rFonts w:asciiTheme="minorHAnsi" w:hAnsiTheme="minorHAnsi" w:cstheme="minorHAnsi"/>
        </w:rPr>
        <w:t xml:space="preserve"> sjednici održanoj </w:t>
      </w:r>
      <w:r w:rsidR="00814773">
        <w:rPr>
          <w:rFonts w:asciiTheme="minorHAnsi" w:hAnsiTheme="minorHAnsi" w:cstheme="minorHAnsi"/>
        </w:rPr>
        <w:t>12. prosinca</w:t>
      </w:r>
      <w:r w:rsidR="007A61F1" w:rsidRPr="00543444">
        <w:rPr>
          <w:rFonts w:asciiTheme="minorHAnsi" w:hAnsiTheme="minorHAnsi" w:cstheme="minorHAnsi"/>
        </w:rPr>
        <w:t xml:space="preserve"> </w:t>
      </w:r>
      <w:r w:rsidR="005A0E46" w:rsidRPr="00543444">
        <w:rPr>
          <w:rFonts w:asciiTheme="minorHAnsi" w:hAnsiTheme="minorHAnsi" w:cstheme="minorHAnsi"/>
        </w:rPr>
        <w:t>202</w:t>
      </w:r>
      <w:r w:rsidR="00615633" w:rsidRPr="00543444">
        <w:rPr>
          <w:rFonts w:asciiTheme="minorHAnsi" w:hAnsiTheme="minorHAnsi" w:cstheme="minorHAnsi"/>
        </w:rPr>
        <w:t>2</w:t>
      </w:r>
      <w:r w:rsidR="005A0E46" w:rsidRPr="00543444">
        <w:rPr>
          <w:rFonts w:asciiTheme="minorHAnsi" w:hAnsiTheme="minorHAnsi" w:cstheme="minorHAnsi"/>
        </w:rPr>
        <w:t>.</w:t>
      </w:r>
      <w:r w:rsidR="007A61F1" w:rsidRPr="00543444">
        <w:rPr>
          <w:rFonts w:asciiTheme="minorHAnsi" w:hAnsiTheme="minorHAnsi" w:cstheme="minorHAnsi"/>
        </w:rPr>
        <w:t xml:space="preserve"> godine donijelo je </w:t>
      </w:r>
    </w:p>
    <w:p w14:paraId="58BF13DF" w14:textId="77777777" w:rsidR="007A61F1" w:rsidRPr="00543444" w:rsidRDefault="007A61F1" w:rsidP="00543444">
      <w:pPr>
        <w:ind w:left="-142"/>
        <w:jc w:val="center"/>
        <w:rPr>
          <w:rFonts w:asciiTheme="minorHAnsi" w:hAnsiTheme="minorHAnsi" w:cstheme="minorHAnsi"/>
          <w:b/>
        </w:rPr>
      </w:pPr>
    </w:p>
    <w:p w14:paraId="3C114F84" w14:textId="77777777" w:rsidR="007A61F1" w:rsidRPr="00543444" w:rsidRDefault="007A61F1" w:rsidP="00543444">
      <w:pPr>
        <w:ind w:left="-142"/>
        <w:jc w:val="center"/>
        <w:rPr>
          <w:rFonts w:asciiTheme="minorHAnsi" w:hAnsiTheme="minorHAnsi" w:cstheme="minorHAnsi"/>
          <w:b/>
        </w:rPr>
      </w:pPr>
      <w:r w:rsidRPr="00543444">
        <w:rPr>
          <w:rFonts w:asciiTheme="minorHAnsi" w:hAnsiTheme="minorHAnsi" w:cstheme="minorHAnsi"/>
          <w:b/>
        </w:rPr>
        <w:t>PROGRAM</w:t>
      </w:r>
    </w:p>
    <w:p w14:paraId="7F245324" w14:textId="7325E6D4" w:rsidR="007A61F1" w:rsidRPr="00543444" w:rsidRDefault="007A61F1" w:rsidP="00543444">
      <w:pPr>
        <w:ind w:left="-142"/>
        <w:jc w:val="center"/>
        <w:rPr>
          <w:rFonts w:asciiTheme="minorHAnsi" w:hAnsiTheme="minorHAnsi" w:cstheme="minorHAnsi"/>
          <w:b/>
        </w:rPr>
      </w:pPr>
      <w:r w:rsidRPr="00543444">
        <w:rPr>
          <w:rFonts w:asciiTheme="minorHAnsi" w:hAnsiTheme="minorHAnsi" w:cstheme="minorHAnsi"/>
          <w:b/>
        </w:rPr>
        <w:t xml:space="preserve">građenja komunalne infrastrukture za </w:t>
      </w:r>
      <w:r w:rsidR="00615633" w:rsidRPr="00543444">
        <w:rPr>
          <w:rFonts w:asciiTheme="minorHAnsi" w:hAnsiTheme="minorHAnsi" w:cstheme="minorHAnsi"/>
          <w:b/>
        </w:rPr>
        <w:t>2023.</w:t>
      </w:r>
      <w:r w:rsidRPr="00543444">
        <w:rPr>
          <w:rFonts w:asciiTheme="minorHAnsi" w:hAnsiTheme="minorHAnsi" w:cstheme="minorHAnsi"/>
          <w:b/>
        </w:rPr>
        <w:t xml:space="preserve"> godinu </w:t>
      </w:r>
    </w:p>
    <w:p w14:paraId="2F968444" w14:textId="77777777" w:rsidR="007A61F1" w:rsidRPr="00543444" w:rsidRDefault="007A61F1" w:rsidP="00543444">
      <w:pPr>
        <w:ind w:left="-142"/>
        <w:rPr>
          <w:rFonts w:asciiTheme="minorHAnsi" w:hAnsiTheme="minorHAnsi" w:cstheme="minorHAnsi"/>
          <w:b/>
          <w:i/>
        </w:rPr>
      </w:pPr>
    </w:p>
    <w:p w14:paraId="3C5CE5AB" w14:textId="77777777" w:rsidR="007A61F1" w:rsidRPr="00543444" w:rsidRDefault="007A61F1" w:rsidP="00543444">
      <w:pPr>
        <w:ind w:left="-142"/>
        <w:jc w:val="center"/>
        <w:rPr>
          <w:rFonts w:asciiTheme="minorHAnsi" w:hAnsiTheme="minorHAnsi" w:cstheme="minorHAnsi"/>
          <w:b/>
        </w:rPr>
      </w:pPr>
      <w:r w:rsidRPr="00543444">
        <w:rPr>
          <w:rFonts w:asciiTheme="minorHAnsi" w:hAnsiTheme="minorHAnsi" w:cstheme="minorHAnsi"/>
          <w:b/>
        </w:rPr>
        <w:t>Članak 1.</w:t>
      </w:r>
    </w:p>
    <w:p w14:paraId="52E3971A" w14:textId="16CBEBB6" w:rsidR="007A61F1" w:rsidRPr="00543444" w:rsidRDefault="00543444" w:rsidP="00543444">
      <w:pPr>
        <w:ind w:left="-142" w:firstLine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A61F1" w:rsidRPr="00543444">
        <w:rPr>
          <w:rFonts w:asciiTheme="minorHAnsi" w:hAnsiTheme="minorHAnsi" w:cstheme="minorHAnsi"/>
        </w:rPr>
        <w:t>Ovim Programom  određuje se   komunalna  infrastruktura koja će se graditi  u  Općini Berek</w:t>
      </w:r>
      <w:r w:rsidR="00293473" w:rsidRPr="00543444">
        <w:rPr>
          <w:rFonts w:asciiTheme="minorHAnsi" w:hAnsiTheme="minorHAnsi" w:cstheme="minorHAnsi"/>
        </w:rPr>
        <w:t xml:space="preserve"> u </w:t>
      </w:r>
      <w:r w:rsidR="00615633" w:rsidRPr="00543444">
        <w:rPr>
          <w:rFonts w:asciiTheme="minorHAnsi" w:hAnsiTheme="minorHAnsi" w:cstheme="minorHAnsi"/>
        </w:rPr>
        <w:t>2023.</w:t>
      </w:r>
      <w:r w:rsidR="00293473" w:rsidRPr="00543444">
        <w:rPr>
          <w:rFonts w:asciiTheme="minorHAnsi" w:hAnsiTheme="minorHAnsi" w:cstheme="minorHAnsi"/>
        </w:rPr>
        <w:t xml:space="preserve"> godini </w:t>
      </w:r>
    </w:p>
    <w:p w14:paraId="01EBAD8E" w14:textId="281E6B1A" w:rsidR="00543444" w:rsidRDefault="00543444" w:rsidP="00543444">
      <w:pPr>
        <w:ind w:left="-142" w:firstLine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A61F1" w:rsidRPr="00543444">
        <w:rPr>
          <w:rFonts w:asciiTheme="minorHAnsi" w:hAnsiTheme="minorHAnsi" w:cstheme="minorHAnsi"/>
        </w:rPr>
        <w:t xml:space="preserve">Ovim Programom određuje  se gradnja građevina odnosno investicije koje </w:t>
      </w:r>
      <w:r w:rsidR="00E92AE0" w:rsidRPr="00543444">
        <w:rPr>
          <w:rFonts w:asciiTheme="minorHAnsi" w:hAnsiTheme="minorHAnsi" w:cstheme="minorHAnsi"/>
        </w:rPr>
        <w:t xml:space="preserve">se </w:t>
      </w:r>
      <w:r w:rsidR="007A61F1" w:rsidRPr="00543444">
        <w:rPr>
          <w:rFonts w:asciiTheme="minorHAnsi" w:hAnsiTheme="minorHAnsi" w:cstheme="minorHAnsi"/>
        </w:rPr>
        <w:t xml:space="preserve"> u </w:t>
      </w:r>
      <w:r w:rsidR="00615633" w:rsidRPr="00543444">
        <w:rPr>
          <w:rFonts w:asciiTheme="minorHAnsi" w:hAnsiTheme="minorHAnsi" w:cstheme="minorHAnsi"/>
        </w:rPr>
        <w:t>2023.</w:t>
      </w:r>
      <w:r w:rsidR="00293473" w:rsidRPr="00543444">
        <w:rPr>
          <w:rFonts w:asciiTheme="minorHAnsi" w:hAnsiTheme="minorHAnsi" w:cstheme="minorHAnsi"/>
        </w:rPr>
        <w:t xml:space="preserve"> godini planiraju realizirati .</w:t>
      </w:r>
    </w:p>
    <w:p w14:paraId="21124106" w14:textId="31FF90F3" w:rsidR="00293473" w:rsidRPr="00543444" w:rsidRDefault="00543444" w:rsidP="00543444">
      <w:pPr>
        <w:ind w:left="-142" w:firstLine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A61F1" w:rsidRPr="00543444">
        <w:rPr>
          <w:rFonts w:asciiTheme="minorHAnsi" w:hAnsiTheme="minorHAnsi" w:cstheme="minorHAnsi"/>
        </w:rPr>
        <w:t xml:space="preserve">Ovaj Program  izrađen je   i donosi se </w:t>
      </w:r>
      <w:r w:rsidR="00E92AE0" w:rsidRPr="00543444">
        <w:rPr>
          <w:rFonts w:asciiTheme="minorHAnsi" w:hAnsiTheme="minorHAnsi" w:cstheme="minorHAnsi"/>
        </w:rPr>
        <w:t xml:space="preserve"> u skladu sa financijskim mogućnostima  i predvidivim  izvorima prihoda Proračuna  Općine Berek .</w:t>
      </w:r>
    </w:p>
    <w:p w14:paraId="49ACF743" w14:textId="77777777" w:rsidR="00293473" w:rsidRPr="00543444" w:rsidRDefault="00293473" w:rsidP="00543444">
      <w:pPr>
        <w:ind w:left="-142"/>
        <w:rPr>
          <w:rFonts w:asciiTheme="minorHAnsi" w:hAnsiTheme="minorHAnsi" w:cstheme="minorHAnsi"/>
          <w:b/>
        </w:rPr>
      </w:pPr>
    </w:p>
    <w:p w14:paraId="27E518A7" w14:textId="77777777" w:rsidR="00543444" w:rsidRDefault="007A61F1" w:rsidP="00543444">
      <w:pPr>
        <w:ind w:left="-142"/>
        <w:jc w:val="center"/>
        <w:rPr>
          <w:rFonts w:asciiTheme="minorHAnsi" w:hAnsiTheme="minorHAnsi" w:cstheme="minorHAnsi"/>
          <w:b/>
        </w:rPr>
      </w:pPr>
      <w:r w:rsidRPr="00543444">
        <w:rPr>
          <w:rFonts w:asciiTheme="minorHAnsi" w:hAnsiTheme="minorHAnsi" w:cstheme="minorHAnsi"/>
          <w:b/>
        </w:rPr>
        <w:t>Članak 2.</w:t>
      </w:r>
    </w:p>
    <w:p w14:paraId="46BD2455" w14:textId="33F8C9C6" w:rsidR="00293473" w:rsidRPr="00543444" w:rsidRDefault="00543444" w:rsidP="00543444">
      <w:pPr>
        <w:ind w:left="-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 w:rsidR="007A61F1" w:rsidRPr="00543444">
        <w:rPr>
          <w:rFonts w:asciiTheme="minorHAnsi" w:hAnsiTheme="minorHAnsi" w:cstheme="minorHAnsi"/>
        </w:rPr>
        <w:t>Procjena troškova građenja komunalne infrastrukture obavlja se prema načelu punog pokrić</w:t>
      </w:r>
      <w:r>
        <w:rPr>
          <w:rFonts w:asciiTheme="minorHAnsi" w:hAnsiTheme="minorHAnsi" w:cstheme="minorHAnsi"/>
        </w:rPr>
        <w:t>a</w:t>
      </w:r>
      <w:r w:rsidR="00293473" w:rsidRPr="00543444">
        <w:rPr>
          <w:rFonts w:asciiTheme="minorHAnsi" w:hAnsiTheme="minorHAnsi" w:cstheme="minorHAnsi"/>
        </w:rPr>
        <w:t xml:space="preserve"> troškova građenja komunalne infrastrukture od projektiranja, revizije, građenja, provedbe </w:t>
      </w:r>
      <w:r w:rsidR="007A61F1" w:rsidRPr="00543444">
        <w:rPr>
          <w:rFonts w:asciiTheme="minorHAnsi" w:hAnsiTheme="minorHAnsi" w:cstheme="minorHAnsi"/>
        </w:rPr>
        <w:t xml:space="preserve">troškova građenja komunalne infrastrukture od projektiranja, revizije, građenja, provedbe stručnog nadzora građenja i provedba vođenja projekta građenja komunalne infrastrukture.  </w:t>
      </w:r>
      <w:r>
        <w:rPr>
          <w:rFonts w:asciiTheme="minorHAnsi" w:hAnsiTheme="minorHAnsi" w:cstheme="minorHAnsi"/>
          <w:b/>
        </w:rPr>
        <w:tab/>
      </w:r>
      <w:r w:rsidR="007A61F1" w:rsidRPr="00543444">
        <w:rPr>
          <w:rFonts w:asciiTheme="minorHAnsi" w:hAnsiTheme="minorHAnsi" w:cstheme="minorHAnsi"/>
        </w:rPr>
        <w:t>Troškovi iz stavka 1. ovoga članka procjenjuju se na temelju troškova građenja usporedivih</w:t>
      </w:r>
      <w:r w:rsidR="00293473" w:rsidRPr="00543444">
        <w:rPr>
          <w:rFonts w:asciiTheme="minorHAnsi" w:hAnsiTheme="minorHAnsi" w:cstheme="minorHAnsi"/>
        </w:rPr>
        <w:t xml:space="preserve"> građevina komunalne infrastrukture u godini koja prethodi planskom razdoblju i zabilježenog indeksa povećanja odnosno smanjenja troškova građenja.</w:t>
      </w:r>
    </w:p>
    <w:p w14:paraId="5BE63BF7" w14:textId="77777777" w:rsidR="007A61F1" w:rsidRPr="00543444" w:rsidRDefault="007A61F1" w:rsidP="00543444">
      <w:pPr>
        <w:ind w:left="-142"/>
        <w:jc w:val="both"/>
        <w:rPr>
          <w:rFonts w:asciiTheme="minorHAnsi" w:hAnsiTheme="minorHAnsi" w:cstheme="minorHAnsi"/>
          <w:b/>
          <w:u w:val="single"/>
          <w:lang w:eastAsia="x-none"/>
        </w:rPr>
      </w:pPr>
    </w:p>
    <w:p w14:paraId="2A975556" w14:textId="77777777" w:rsidR="007A61F1" w:rsidRPr="00543444" w:rsidRDefault="007A61F1" w:rsidP="00543444">
      <w:pPr>
        <w:ind w:left="-142"/>
        <w:jc w:val="center"/>
        <w:rPr>
          <w:rFonts w:asciiTheme="minorHAnsi" w:hAnsiTheme="minorHAnsi" w:cstheme="minorHAnsi"/>
          <w:b/>
          <w:lang w:eastAsia="x-none"/>
        </w:rPr>
      </w:pPr>
      <w:r w:rsidRPr="00543444">
        <w:rPr>
          <w:rFonts w:asciiTheme="minorHAnsi" w:hAnsiTheme="minorHAnsi" w:cstheme="minorHAnsi"/>
          <w:b/>
          <w:lang w:eastAsia="x-none"/>
        </w:rPr>
        <w:t>Članak 3.</w:t>
      </w:r>
    </w:p>
    <w:p w14:paraId="0AB19F95" w14:textId="1A629A5D" w:rsidR="007A61F1" w:rsidRPr="00543444" w:rsidRDefault="007A61F1" w:rsidP="00543444">
      <w:pPr>
        <w:ind w:left="-142"/>
        <w:jc w:val="both"/>
        <w:rPr>
          <w:rFonts w:asciiTheme="minorHAnsi" w:hAnsiTheme="minorHAnsi" w:cstheme="minorHAnsi"/>
          <w:b/>
          <w:bCs/>
          <w:lang w:eastAsia="x-none"/>
        </w:rPr>
      </w:pPr>
      <w:r w:rsidRPr="00543444">
        <w:rPr>
          <w:rFonts w:asciiTheme="minorHAnsi" w:hAnsiTheme="minorHAnsi" w:cstheme="minorHAnsi"/>
          <w:b/>
          <w:bCs/>
          <w:lang w:eastAsia="x-none"/>
        </w:rPr>
        <w:t xml:space="preserve">U </w:t>
      </w:r>
      <w:r w:rsidR="00615633" w:rsidRPr="00543444">
        <w:rPr>
          <w:rFonts w:asciiTheme="minorHAnsi" w:hAnsiTheme="minorHAnsi" w:cstheme="minorHAnsi"/>
          <w:b/>
          <w:bCs/>
          <w:lang w:eastAsia="x-none"/>
        </w:rPr>
        <w:t>2023.</w:t>
      </w:r>
      <w:r w:rsidRPr="00543444">
        <w:rPr>
          <w:rFonts w:asciiTheme="minorHAnsi" w:hAnsiTheme="minorHAnsi" w:cstheme="minorHAnsi"/>
          <w:b/>
          <w:bCs/>
          <w:lang w:eastAsia="x-none"/>
        </w:rPr>
        <w:t xml:space="preserve"> godini planiraju se slijedeće  investicije:  </w:t>
      </w:r>
    </w:p>
    <w:p w14:paraId="5B43DAB6" w14:textId="77777777" w:rsidR="007A61F1" w:rsidRPr="00543444" w:rsidRDefault="007A61F1" w:rsidP="00543444">
      <w:pPr>
        <w:ind w:left="-142"/>
        <w:jc w:val="both"/>
        <w:rPr>
          <w:rFonts w:asciiTheme="minorHAnsi" w:hAnsiTheme="minorHAnsi" w:cstheme="minorHAnsi"/>
          <w:b/>
          <w:bCs/>
          <w:lang w:eastAsia="x-none"/>
        </w:rPr>
      </w:pPr>
    </w:p>
    <w:p w14:paraId="552A722D" w14:textId="77777777" w:rsidR="007A61F1" w:rsidRPr="00543444" w:rsidRDefault="007A61F1" w:rsidP="00543444">
      <w:pPr>
        <w:numPr>
          <w:ilvl w:val="0"/>
          <w:numId w:val="15"/>
        </w:numPr>
        <w:ind w:left="-142"/>
        <w:rPr>
          <w:rFonts w:asciiTheme="minorHAnsi" w:hAnsiTheme="minorHAnsi" w:cstheme="minorHAnsi"/>
          <w:b/>
        </w:rPr>
      </w:pPr>
      <w:r w:rsidRPr="00543444">
        <w:rPr>
          <w:rFonts w:asciiTheme="minorHAnsi" w:hAnsiTheme="minorHAnsi" w:cstheme="minorHAnsi"/>
          <w:b/>
        </w:rPr>
        <w:t>Nerazvrstane ceste:</w:t>
      </w:r>
    </w:p>
    <w:p w14:paraId="586AFE11" w14:textId="77777777" w:rsidR="007A61F1" w:rsidRPr="00543444" w:rsidRDefault="007A61F1" w:rsidP="00543444">
      <w:pPr>
        <w:ind w:left="-142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6108"/>
        <w:gridCol w:w="2208"/>
      </w:tblGrid>
      <w:tr w:rsidR="007A61F1" w:rsidRPr="00543444" w14:paraId="6CAFDB96" w14:textId="77777777" w:rsidTr="00615633">
        <w:tc>
          <w:tcPr>
            <w:tcW w:w="693" w:type="dxa"/>
            <w:shd w:val="clear" w:color="auto" w:fill="auto"/>
            <w:vAlign w:val="center"/>
          </w:tcPr>
          <w:p w14:paraId="1BA1A43A" w14:textId="77777777" w:rsidR="007A61F1" w:rsidRPr="00543444" w:rsidRDefault="007A61F1" w:rsidP="00543444">
            <w:pPr>
              <w:ind w:left="-142"/>
              <w:jc w:val="center"/>
              <w:rPr>
                <w:rFonts w:asciiTheme="minorHAnsi" w:hAnsiTheme="minorHAnsi" w:cstheme="minorHAnsi"/>
                <w:b/>
              </w:rPr>
            </w:pPr>
            <w:r w:rsidRPr="00543444">
              <w:rPr>
                <w:rFonts w:asciiTheme="minorHAnsi" w:hAnsiTheme="minorHAnsi" w:cstheme="minorHAnsi"/>
                <w:b/>
              </w:rPr>
              <w:t>Red. broj</w:t>
            </w:r>
          </w:p>
        </w:tc>
        <w:tc>
          <w:tcPr>
            <w:tcW w:w="6108" w:type="dxa"/>
            <w:shd w:val="clear" w:color="auto" w:fill="auto"/>
            <w:vAlign w:val="center"/>
          </w:tcPr>
          <w:p w14:paraId="2325F494" w14:textId="77777777" w:rsidR="007A61F1" w:rsidRPr="00543444" w:rsidRDefault="007A61F1" w:rsidP="00543444">
            <w:pPr>
              <w:ind w:left="-142"/>
              <w:rPr>
                <w:rFonts w:asciiTheme="minorHAnsi" w:hAnsiTheme="minorHAnsi" w:cstheme="minorHAnsi"/>
                <w:b/>
              </w:rPr>
            </w:pPr>
            <w:r w:rsidRPr="00543444">
              <w:rPr>
                <w:rFonts w:asciiTheme="minorHAnsi" w:hAnsiTheme="minorHAnsi" w:cstheme="minorHAnsi"/>
                <w:b/>
              </w:rPr>
              <w:t>Komunalna infrastruktura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2248B64" w14:textId="5FF00A9F" w:rsidR="007A61F1" w:rsidRPr="00543444" w:rsidRDefault="007A61F1" w:rsidP="00543444">
            <w:pPr>
              <w:ind w:left="-142"/>
              <w:rPr>
                <w:rFonts w:asciiTheme="minorHAnsi" w:hAnsiTheme="minorHAnsi" w:cstheme="minorHAnsi"/>
                <w:b/>
              </w:rPr>
            </w:pPr>
            <w:r w:rsidRPr="00543444">
              <w:rPr>
                <w:rFonts w:asciiTheme="minorHAnsi" w:hAnsiTheme="minorHAnsi" w:cstheme="minorHAnsi"/>
                <w:b/>
              </w:rPr>
              <w:t xml:space="preserve"> Planirana  vrijednost         </w:t>
            </w:r>
            <w:r w:rsidR="00E92AE0" w:rsidRPr="00543444">
              <w:rPr>
                <w:rFonts w:asciiTheme="minorHAnsi" w:hAnsiTheme="minorHAnsi" w:cstheme="minorHAnsi"/>
                <w:b/>
              </w:rPr>
              <w:t xml:space="preserve"> u </w:t>
            </w:r>
            <w:r w:rsidR="00615633" w:rsidRPr="00543444">
              <w:rPr>
                <w:rFonts w:asciiTheme="minorHAnsi" w:hAnsiTheme="minorHAnsi" w:cstheme="minorHAnsi"/>
                <w:b/>
              </w:rPr>
              <w:t xml:space="preserve">EUR </w:t>
            </w:r>
            <w:r w:rsidR="00E92AE0" w:rsidRPr="00543444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F042297" w14:textId="77777777" w:rsidR="007A61F1" w:rsidRPr="00543444" w:rsidRDefault="007A61F1" w:rsidP="00543444">
            <w:pPr>
              <w:ind w:left="-142"/>
              <w:rPr>
                <w:rFonts w:asciiTheme="minorHAnsi" w:hAnsiTheme="minorHAnsi" w:cstheme="minorHAnsi"/>
                <w:b/>
              </w:rPr>
            </w:pPr>
            <w:r w:rsidRPr="00543444">
              <w:rPr>
                <w:rFonts w:asciiTheme="minorHAnsi" w:hAnsiTheme="minorHAnsi" w:cstheme="minorHAnsi"/>
                <w:b/>
              </w:rPr>
              <w:t xml:space="preserve">          </w:t>
            </w:r>
          </w:p>
        </w:tc>
      </w:tr>
      <w:tr w:rsidR="00E92AE0" w:rsidRPr="00543444" w14:paraId="40C84119" w14:textId="77777777" w:rsidTr="00615633">
        <w:trPr>
          <w:trHeight w:val="287"/>
        </w:trPr>
        <w:tc>
          <w:tcPr>
            <w:tcW w:w="693" w:type="dxa"/>
            <w:shd w:val="clear" w:color="auto" w:fill="auto"/>
            <w:vAlign w:val="center"/>
          </w:tcPr>
          <w:p w14:paraId="5A4137AB" w14:textId="7949F042" w:rsidR="00E92AE0" w:rsidRPr="00543444" w:rsidRDefault="00543444" w:rsidP="00543444">
            <w:pPr>
              <w:ind w:left="-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108" w:type="dxa"/>
            <w:shd w:val="clear" w:color="auto" w:fill="auto"/>
            <w:vAlign w:val="center"/>
          </w:tcPr>
          <w:p w14:paraId="13018FA3" w14:textId="7EC0CC4B" w:rsidR="00E92AE0" w:rsidRPr="00543444" w:rsidRDefault="00E92AE0" w:rsidP="00543444">
            <w:pPr>
              <w:ind w:left="-142"/>
              <w:rPr>
                <w:rFonts w:asciiTheme="minorHAnsi" w:hAnsiTheme="minorHAnsi" w:cstheme="minorHAnsi"/>
              </w:rPr>
            </w:pPr>
            <w:r w:rsidRPr="00543444">
              <w:rPr>
                <w:rFonts w:asciiTheme="minorHAnsi" w:hAnsiTheme="minorHAnsi" w:cstheme="minorHAnsi"/>
              </w:rPr>
              <w:t xml:space="preserve">Rekonstrukcija  nerazvrstane ceste  </w:t>
            </w:r>
            <w:r w:rsidR="00B87E18" w:rsidRPr="00543444">
              <w:rPr>
                <w:rFonts w:asciiTheme="minorHAnsi" w:hAnsiTheme="minorHAnsi" w:cstheme="minorHAnsi"/>
              </w:rPr>
              <w:t>Podgarić faza II</w:t>
            </w:r>
            <w:r w:rsidR="00615633" w:rsidRPr="00543444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208" w:type="dxa"/>
            <w:shd w:val="clear" w:color="auto" w:fill="auto"/>
          </w:tcPr>
          <w:p w14:paraId="3DF02500" w14:textId="407EE361" w:rsidR="00E92AE0" w:rsidRPr="00543444" w:rsidRDefault="00615633" w:rsidP="00543444">
            <w:pPr>
              <w:ind w:left="-142"/>
              <w:jc w:val="right"/>
              <w:rPr>
                <w:rFonts w:asciiTheme="minorHAnsi" w:hAnsiTheme="minorHAnsi" w:cstheme="minorHAnsi"/>
              </w:rPr>
            </w:pPr>
            <w:r w:rsidRPr="00543444">
              <w:rPr>
                <w:rFonts w:asciiTheme="minorHAnsi" w:hAnsiTheme="minorHAnsi" w:cstheme="minorHAnsi"/>
              </w:rPr>
              <w:t>80.000</w:t>
            </w:r>
            <w:r w:rsidR="00E92AE0" w:rsidRPr="00543444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bookmarkEnd w:id="0"/>
    <w:p w14:paraId="5578836A" w14:textId="70C13CE7" w:rsidR="00E92AE0" w:rsidRPr="00543444" w:rsidRDefault="007D4253" w:rsidP="00543444">
      <w:pPr>
        <w:spacing w:after="120"/>
        <w:ind w:left="-142"/>
        <w:jc w:val="both"/>
        <w:rPr>
          <w:rFonts w:asciiTheme="minorHAnsi" w:hAnsiTheme="minorHAnsi" w:cstheme="minorHAnsi"/>
          <w:lang w:eastAsia="x-none"/>
        </w:rPr>
      </w:pPr>
      <w:r w:rsidRPr="00543444">
        <w:rPr>
          <w:rFonts w:asciiTheme="minorHAnsi" w:hAnsiTheme="minorHAnsi" w:cstheme="minorHAnsi"/>
          <w:lang w:eastAsia="x-none"/>
        </w:rPr>
        <w:t>Izvor financiranja:</w:t>
      </w:r>
      <w:r w:rsidR="00C120C5" w:rsidRPr="00543444">
        <w:rPr>
          <w:rFonts w:asciiTheme="minorHAnsi" w:hAnsiTheme="minorHAnsi" w:cstheme="minorHAnsi"/>
          <w:lang w:eastAsia="x-none"/>
        </w:rPr>
        <w:t xml:space="preserve"> </w:t>
      </w:r>
    </w:p>
    <w:p w14:paraId="404A6746" w14:textId="270E5539" w:rsidR="005A0E46" w:rsidRPr="00543444" w:rsidRDefault="00615633" w:rsidP="00543444">
      <w:pPr>
        <w:pStyle w:val="Odlomakpopisa"/>
        <w:numPr>
          <w:ilvl w:val="0"/>
          <w:numId w:val="14"/>
        </w:numPr>
        <w:spacing w:after="120"/>
        <w:ind w:left="-142"/>
        <w:jc w:val="both"/>
        <w:rPr>
          <w:rFonts w:asciiTheme="minorHAnsi" w:hAnsiTheme="minorHAnsi" w:cstheme="minorHAnsi"/>
          <w:sz w:val="24"/>
          <w:lang w:eastAsia="x-none"/>
        </w:rPr>
      </w:pPr>
      <w:r w:rsidRPr="00543444">
        <w:rPr>
          <w:rFonts w:asciiTheme="minorHAnsi" w:hAnsiTheme="minorHAnsi" w:cstheme="minorHAnsi"/>
          <w:sz w:val="24"/>
          <w:lang w:eastAsia="x-none"/>
        </w:rPr>
        <w:t>40.000 EUR</w:t>
      </w:r>
      <w:r w:rsidR="005A0E46" w:rsidRPr="00543444">
        <w:rPr>
          <w:rFonts w:asciiTheme="minorHAnsi" w:hAnsiTheme="minorHAnsi" w:cstheme="minorHAnsi"/>
          <w:sz w:val="24"/>
          <w:lang w:eastAsia="x-none"/>
        </w:rPr>
        <w:t xml:space="preserve"> prihod od šumskog doprinosa- 435</w:t>
      </w:r>
    </w:p>
    <w:p w14:paraId="75F96478" w14:textId="77C3FB46" w:rsidR="005A0E46" w:rsidRPr="00543444" w:rsidRDefault="00615633" w:rsidP="00543444">
      <w:pPr>
        <w:pStyle w:val="Odlomakpopisa"/>
        <w:numPr>
          <w:ilvl w:val="0"/>
          <w:numId w:val="14"/>
        </w:numPr>
        <w:spacing w:after="120"/>
        <w:ind w:left="-142"/>
        <w:jc w:val="both"/>
        <w:rPr>
          <w:rFonts w:asciiTheme="minorHAnsi" w:hAnsiTheme="minorHAnsi" w:cstheme="minorHAnsi"/>
          <w:sz w:val="24"/>
          <w:lang w:eastAsia="x-none"/>
        </w:rPr>
      </w:pPr>
      <w:r w:rsidRPr="00543444">
        <w:rPr>
          <w:rFonts w:asciiTheme="minorHAnsi" w:hAnsiTheme="minorHAnsi" w:cstheme="minorHAnsi"/>
          <w:sz w:val="24"/>
          <w:lang w:eastAsia="x-none"/>
        </w:rPr>
        <w:t>20.000 EUR -</w:t>
      </w:r>
      <w:r w:rsidR="005A0E46" w:rsidRPr="00543444">
        <w:rPr>
          <w:rFonts w:asciiTheme="minorHAnsi" w:hAnsiTheme="minorHAnsi" w:cstheme="minorHAnsi"/>
          <w:sz w:val="24"/>
          <w:lang w:eastAsia="x-none"/>
        </w:rPr>
        <w:t xml:space="preserve"> prihod od zakupa i prodaje poljoprivrednog zemljišta u </w:t>
      </w:r>
      <w:proofErr w:type="spellStart"/>
      <w:r w:rsidR="005A0E46" w:rsidRPr="00543444">
        <w:rPr>
          <w:rFonts w:asciiTheme="minorHAnsi" w:hAnsiTheme="minorHAnsi" w:cstheme="minorHAnsi"/>
          <w:sz w:val="24"/>
          <w:lang w:eastAsia="x-none"/>
        </w:rPr>
        <w:t>vl</w:t>
      </w:r>
      <w:proofErr w:type="spellEnd"/>
      <w:r w:rsidR="005A0E46" w:rsidRPr="00543444">
        <w:rPr>
          <w:rFonts w:asciiTheme="minorHAnsi" w:hAnsiTheme="minorHAnsi" w:cstheme="minorHAnsi"/>
          <w:sz w:val="24"/>
          <w:lang w:eastAsia="x-none"/>
        </w:rPr>
        <w:t>. RH-431</w:t>
      </w:r>
    </w:p>
    <w:p w14:paraId="1967F321" w14:textId="4F6EB498" w:rsidR="00282891" w:rsidRPr="00543444" w:rsidRDefault="00615633" w:rsidP="00543444">
      <w:pPr>
        <w:pStyle w:val="Odlomakpopisa"/>
        <w:numPr>
          <w:ilvl w:val="0"/>
          <w:numId w:val="14"/>
        </w:numPr>
        <w:spacing w:after="120"/>
        <w:ind w:left="-142"/>
        <w:jc w:val="both"/>
        <w:rPr>
          <w:rFonts w:asciiTheme="minorHAnsi" w:hAnsiTheme="minorHAnsi" w:cstheme="minorHAnsi"/>
          <w:sz w:val="24"/>
        </w:rPr>
      </w:pPr>
      <w:r w:rsidRPr="00543444">
        <w:rPr>
          <w:rFonts w:asciiTheme="minorHAnsi" w:hAnsiTheme="minorHAnsi" w:cstheme="minorHAnsi"/>
          <w:sz w:val="24"/>
        </w:rPr>
        <w:t>20.000</w:t>
      </w:r>
      <w:r w:rsidR="00E92AE0" w:rsidRPr="00543444">
        <w:rPr>
          <w:rFonts w:asciiTheme="minorHAnsi" w:hAnsiTheme="minorHAnsi" w:cstheme="minorHAnsi"/>
          <w:sz w:val="24"/>
        </w:rPr>
        <w:t xml:space="preserve"> </w:t>
      </w:r>
      <w:r w:rsidRPr="00543444">
        <w:rPr>
          <w:rFonts w:asciiTheme="minorHAnsi" w:hAnsiTheme="minorHAnsi" w:cstheme="minorHAnsi"/>
          <w:sz w:val="24"/>
        </w:rPr>
        <w:t xml:space="preserve">EUR </w:t>
      </w:r>
      <w:r w:rsidR="00E92AE0" w:rsidRPr="00543444">
        <w:rPr>
          <w:rFonts w:asciiTheme="minorHAnsi" w:hAnsiTheme="minorHAnsi" w:cstheme="minorHAnsi"/>
          <w:sz w:val="24"/>
        </w:rPr>
        <w:t xml:space="preserve"> </w:t>
      </w:r>
      <w:r w:rsidR="00282891" w:rsidRPr="00543444">
        <w:rPr>
          <w:rFonts w:asciiTheme="minorHAnsi" w:hAnsiTheme="minorHAnsi" w:cstheme="minorHAnsi"/>
          <w:sz w:val="24"/>
        </w:rPr>
        <w:t>drugi izvor</w:t>
      </w:r>
      <w:r w:rsidR="007D4253" w:rsidRPr="00543444">
        <w:rPr>
          <w:rFonts w:asciiTheme="minorHAnsi" w:hAnsiTheme="minorHAnsi" w:cstheme="minorHAnsi"/>
          <w:sz w:val="24"/>
        </w:rPr>
        <w:t>i</w:t>
      </w:r>
      <w:r w:rsidR="00282891" w:rsidRPr="00543444">
        <w:rPr>
          <w:rFonts w:asciiTheme="minorHAnsi" w:hAnsiTheme="minorHAnsi" w:cstheme="minorHAnsi"/>
          <w:sz w:val="24"/>
        </w:rPr>
        <w:t xml:space="preserve"> utvrđenih posebnim zakonima (državni proračun, sufinanciranjem od strane drugih javnih tijela, EU fondova i sl.)</w:t>
      </w:r>
      <w:r w:rsidR="00A850BB" w:rsidRPr="00543444">
        <w:rPr>
          <w:rFonts w:asciiTheme="minorHAnsi" w:hAnsiTheme="minorHAnsi" w:cstheme="minorHAnsi"/>
          <w:sz w:val="24"/>
        </w:rPr>
        <w:t>-527</w:t>
      </w:r>
    </w:p>
    <w:bookmarkEnd w:id="1"/>
    <w:p w14:paraId="407A9B60" w14:textId="77777777" w:rsidR="00282891" w:rsidRPr="00543444" w:rsidRDefault="00282891" w:rsidP="00543444">
      <w:pPr>
        <w:tabs>
          <w:tab w:val="center" w:pos="4536"/>
          <w:tab w:val="right" w:pos="9072"/>
        </w:tabs>
        <w:ind w:left="-142"/>
        <w:rPr>
          <w:rFonts w:asciiTheme="minorHAnsi" w:hAnsiTheme="minorHAnsi" w:cstheme="minorHAnsi"/>
          <w:noProof/>
          <w:color w:val="00B050"/>
          <w:lang w:val="en-US" w:eastAsia="en-US"/>
        </w:rPr>
      </w:pPr>
    </w:p>
    <w:p w14:paraId="352DD4C9" w14:textId="27397C4D" w:rsidR="00282891" w:rsidRPr="00543444" w:rsidRDefault="00E92AE0" w:rsidP="00543444">
      <w:pPr>
        <w:pStyle w:val="Bezproreda"/>
        <w:ind w:left="-142"/>
        <w:jc w:val="center"/>
        <w:rPr>
          <w:rFonts w:asciiTheme="minorHAnsi" w:hAnsiTheme="minorHAnsi" w:cstheme="minorHAnsi"/>
          <w:b/>
          <w:bCs/>
          <w:noProof/>
        </w:rPr>
      </w:pPr>
      <w:r w:rsidRPr="00543444">
        <w:rPr>
          <w:rFonts w:asciiTheme="minorHAnsi" w:hAnsiTheme="minorHAnsi" w:cstheme="minorHAnsi"/>
          <w:b/>
          <w:bCs/>
          <w:noProof/>
        </w:rPr>
        <w:t xml:space="preserve">Članak 4. </w:t>
      </w:r>
    </w:p>
    <w:p w14:paraId="508E57BB" w14:textId="67322080" w:rsidR="00282891" w:rsidRPr="00543444" w:rsidRDefault="00282891" w:rsidP="00543444">
      <w:pPr>
        <w:pStyle w:val="Bezproreda"/>
        <w:ind w:left="-142" w:firstLine="708"/>
        <w:jc w:val="both"/>
        <w:rPr>
          <w:rFonts w:asciiTheme="minorHAnsi" w:hAnsiTheme="minorHAnsi" w:cstheme="minorHAnsi"/>
          <w:noProof/>
        </w:rPr>
      </w:pPr>
      <w:r w:rsidRPr="00543444">
        <w:rPr>
          <w:rFonts w:asciiTheme="minorHAnsi" w:hAnsiTheme="minorHAnsi" w:cstheme="minorHAnsi"/>
          <w:noProof/>
        </w:rPr>
        <w:t>Konačna vrijednost svakog pojedinog objekta utvrdit će se na temelju stvarnih i ukupnih troškova koji sadrže, ovisno o uvjetima, rješavanje imovinskih odnosa, projektiranje, nadzor, izvođenje radova i ostale prateće troškove.</w:t>
      </w:r>
    </w:p>
    <w:p w14:paraId="7891290E" w14:textId="77777777" w:rsidR="00293473" w:rsidRPr="00543444" w:rsidRDefault="00293473" w:rsidP="00543444">
      <w:pPr>
        <w:tabs>
          <w:tab w:val="center" w:pos="4536"/>
          <w:tab w:val="right" w:pos="9072"/>
        </w:tabs>
        <w:ind w:left="-142"/>
        <w:jc w:val="center"/>
        <w:rPr>
          <w:rFonts w:asciiTheme="minorHAnsi" w:hAnsiTheme="minorHAnsi" w:cstheme="minorHAnsi"/>
          <w:b/>
          <w:noProof/>
        </w:rPr>
      </w:pPr>
    </w:p>
    <w:p w14:paraId="6EEF446C" w14:textId="4AEB4D9A" w:rsidR="00282891" w:rsidRPr="00543444" w:rsidRDefault="00543444" w:rsidP="00543444">
      <w:pPr>
        <w:tabs>
          <w:tab w:val="left" w:pos="3870"/>
          <w:tab w:val="center" w:pos="4438"/>
          <w:tab w:val="center" w:pos="4536"/>
          <w:tab w:val="right" w:pos="9072"/>
        </w:tabs>
        <w:ind w:left="-142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ab/>
      </w:r>
      <w:r>
        <w:rPr>
          <w:rFonts w:asciiTheme="minorHAnsi" w:hAnsiTheme="minorHAnsi" w:cstheme="minorHAnsi"/>
          <w:b/>
          <w:noProof/>
        </w:rPr>
        <w:tab/>
      </w:r>
      <w:r w:rsidR="00E92AE0" w:rsidRPr="00543444">
        <w:rPr>
          <w:rFonts w:asciiTheme="minorHAnsi" w:hAnsiTheme="minorHAnsi" w:cstheme="minorHAnsi"/>
          <w:b/>
          <w:noProof/>
        </w:rPr>
        <w:t>Članak 5.</w:t>
      </w:r>
    </w:p>
    <w:p w14:paraId="3D7B6D13" w14:textId="52488FF4" w:rsidR="00282891" w:rsidRPr="00543444" w:rsidRDefault="00293473" w:rsidP="00543444">
      <w:pPr>
        <w:pStyle w:val="Bezproreda"/>
        <w:ind w:left="-142"/>
        <w:jc w:val="both"/>
        <w:rPr>
          <w:rFonts w:asciiTheme="minorHAnsi" w:hAnsiTheme="minorHAnsi" w:cstheme="minorHAnsi"/>
          <w:noProof/>
        </w:rPr>
      </w:pPr>
      <w:r w:rsidRPr="00543444">
        <w:rPr>
          <w:rFonts w:asciiTheme="minorHAnsi" w:hAnsiTheme="minorHAnsi" w:cstheme="minorHAnsi"/>
          <w:noProof/>
        </w:rPr>
        <w:tab/>
      </w:r>
      <w:r w:rsidR="00282891" w:rsidRPr="00543444">
        <w:rPr>
          <w:rFonts w:asciiTheme="minorHAnsi" w:hAnsiTheme="minorHAnsi" w:cstheme="minorHAnsi"/>
          <w:noProof/>
        </w:rPr>
        <w:t xml:space="preserve">Ukoliko se tijekom realizacije Programa opravdano pojavi potreba za gradnjom objekata  koji nisu predviđeni Programom, o njihovoj realizaciji posebnu odluku donosit će </w:t>
      </w:r>
      <w:r w:rsidR="0079386B" w:rsidRPr="00543444">
        <w:rPr>
          <w:rFonts w:asciiTheme="minorHAnsi" w:hAnsiTheme="minorHAnsi" w:cstheme="minorHAnsi"/>
          <w:noProof/>
        </w:rPr>
        <w:t xml:space="preserve"> Općinsko vijeće Općine Berek na prijedlog  općinskog načelnika.</w:t>
      </w:r>
    </w:p>
    <w:p w14:paraId="43144C91" w14:textId="77777777" w:rsidR="00282891" w:rsidRPr="00543444" w:rsidRDefault="00282891" w:rsidP="00543444">
      <w:pPr>
        <w:tabs>
          <w:tab w:val="center" w:pos="4536"/>
          <w:tab w:val="right" w:pos="9072"/>
        </w:tabs>
        <w:ind w:left="-142"/>
        <w:jc w:val="center"/>
        <w:rPr>
          <w:rFonts w:asciiTheme="minorHAnsi" w:hAnsiTheme="minorHAnsi" w:cstheme="minorHAnsi"/>
          <w:b/>
          <w:bCs/>
          <w:noProof/>
        </w:rPr>
      </w:pPr>
    </w:p>
    <w:p w14:paraId="7CCA2845" w14:textId="6FCF4575" w:rsidR="00282891" w:rsidRPr="00543444" w:rsidRDefault="00E92AE0" w:rsidP="00543444">
      <w:pPr>
        <w:tabs>
          <w:tab w:val="center" w:pos="4536"/>
          <w:tab w:val="right" w:pos="9072"/>
        </w:tabs>
        <w:ind w:left="-142"/>
        <w:jc w:val="center"/>
        <w:rPr>
          <w:rFonts w:asciiTheme="minorHAnsi" w:hAnsiTheme="minorHAnsi" w:cstheme="minorHAnsi"/>
          <w:b/>
          <w:bCs/>
          <w:noProof/>
        </w:rPr>
      </w:pPr>
      <w:r w:rsidRPr="00543444">
        <w:rPr>
          <w:rFonts w:asciiTheme="minorHAnsi" w:hAnsiTheme="minorHAnsi" w:cstheme="minorHAnsi"/>
          <w:b/>
          <w:bCs/>
          <w:noProof/>
        </w:rPr>
        <w:t xml:space="preserve">Članak 6. </w:t>
      </w:r>
    </w:p>
    <w:p w14:paraId="7AA0988A" w14:textId="66D7B8F9" w:rsidR="00282891" w:rsidRPr="00543444" w:rsidRDefault="00293473" w:rsidP="00543444">
      <w:pPr>
        <w:ind w:left="-142"/>
        <w:jc w:val="both"/>
        <w:rPr>
          <w:rFonts w:asciiTheme="minorHAnsi" w:hAnsiTheme="minorHAnsi" w:cstheme="minorHAnsi"/>
          <w:noProof/>
        </w:rPr>
      </w:pPr>
      <w:r w:rsidRPr="00543444">
        <w:rPr>
          <w:rFonts w:asciiTheme="minorHAnsi" w:hAnsiTheme="minorHAnsi" w:cstheme="minorHAnsi"/>
          <w:noProof/>
        </w:rPr>
        <w:tab/>
      </w:r>
      <w:r w:rsidR="0079386B" w:rsidRPr="00543444">
        <w:rPr>
          <w:rFonts w:asciiTheme="minorHAnsi" w:hAnsiTheme="minorHAnsi" w:cstheme="minorHAnsi"/>
          <w:noProof/>
        </w:rPr>
        <w:t xml:space="preserve">Općinski načelnik </w:t>
      </w:r>
      <w:r w:rsidR="00282891" w:rsidRPr="00543444">
        <w:rPr>
          <w:rFonts w:asciiTheme="minorHAnsi" w:hAnsiTheme="minorHAnsi" w:cstheme="minorHAnsi"/>
          <w:noProof/>
        </w:rPr>
        <w:t xml:space="preserve"> dužan je do kraja ožujka 20</w:t>
      </w:r>
      <w:r w:rsidR="00615633" w:rsidRPr="00543444">
        <w:rPr>
          <w:rFonts w:asciiTheme="minorHAnsi" w:hAnsiTheme="minorHAnsi" w:cstheme="minorHAnsi"/>
          <w:noProof/>
        </w:rPr>
        <w:t>24</w:t>
      </w:r>
      <w:r w:rsidR="00282891" w:rsidRPr="00543444">
        <w:rPr>
          <w:rFonts w:asciiTheme="minorHAnsi" w:hAnsiTheme="minorHAnsi" w:cstheme="minorHAnsi"/>
          <w:noProof/>
        </w:rPr>
        <w:t xml:space="preserve">. godine podnijeti </w:t>
      </w:r>
      <w:r w:rsidR="0079386B" w:rsidRPr="00543444">
        <w:rPr>
          <w:rFonts w:asciiTheme="minorHAnsi" w:hAnsiTheme="minorHAnsi" w:cstheme="minorHAnsi"/>
          <w:noProof/>
        </w:rPr>
        <w:t xml:space="preserve">Općinskom </w:t>
      </w:r>
      <w:r w:rsidR="00282891" w:rsidRPr="00543444">
        <w:rPr>
          <w:rFonts w:asciiTheme="minorHAnsi" w:hAnsiTheme="minorHAnsi" w:cstheme="minorHAnsi"/>
          <w:noProof/>
        </w:rPr>
        <w:t xml:space="preserve">vijeću </w:t>
      </w:r>
      <w:r w:rsidR="0079386B" w:rsidRPr="00543444">
        <w:rPr>
          <w:rFonts w:asciiTheme="minorHAnsi" w:hAnsiTheme="minorHAnsi" w:cstheme="minorHAnsi"/>
          <w:noProof/>
        </w:rPr>
        <w:t xml:space="preserve">Općine Berek </w:t>
      </w:r>
      <w:r w:rsidR="00282891" w:rsidRPr="00543444">
        <w:rPr>
          <w:rFonts w:asciiTheme="minorHAnsi" w:hAnsiTheme="minorHAnsi" w:cstheme="minorHAnsi"/>
          <w:noProof/>
        </w:rPr>
        <w:t xml:space="preserve">izvješće o izvršenju ovog Programa za </w:t>
      </w:r>
      <w:r w:rsidR="00615633" w:rsidRPr="00543444">
        <w:rPr>
          <w:rFonts w:asciiTheme="minorHAnsi" w:hAnsiTheme="minorHAnsi" w:cstheme="minorHAnsi"/>
          <w:noProof/>
        </w:rPr>
        <w:t>2023.</w:t>
      </w:r>
      <w:r w:rsidR="00282891" w:rsidRPr="00543444">
        <w:rPr>
          <w:rFonts w:asciiTheme="minorHAnsi" w:hAnsiTheme="minorHAnsi" w:cstheme="minorHAnsi"/>
          <w:noProof/>
        </w:rPr>
        <w:t xml:space="preserve"> godinu.</w:t>
      </w:r>
    </w:p>
    <w:p w14:paraId="7E08D7F2" w14:textId="08865E36" w:rsidR="00282891" w:rsidRPr="00543444" w:rsidRDefault="00543444" w:rsidP="00543444">
      <w:pPr>
        <w:tabs>
          <w:tab w:val="center" w:pos="4536"/>
          <w:tab w:val="right" w:pos="9072"/>
        </w:tabs>
        <w:ind w:left="-142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 w:rsidR="00282891" w:rsidRPr="00543444">
        <w:rPr>
          <w:rFonts w:asciiTheme="minorHAnsi" w:hAnsiTheme="minorHAnsi" w:cstheme="minorHAnsi"/>
          <w:noProof/>
        </w:rPr>
        <w:tab/>
      </w:r>
    </w:p>
    <w:p w14:paraId="7AA459BD" w14:textId="77777777" w:rsidR="00543444" w:rsidRDefault="00E92AE0" w:rsidP="00543444">
      <w:pPr>
        <w:tabs>
          <w:tab w:val="center" w:pos="4536"/>
          <w:tab w:val="right" w:pos="9072"/>
        </w:tabs>
        <w:ind w:left="-142"/>
        <w:jc w:val="center"/>
        <w:rPr>
          <w:rFonts w:asciiTheme="minorHAnsi" w:hAnsiTheme="minorHAnsi" w:cstheme="minorHAnsi"/>
          <w:b/>
          <w:bCs/>
          <w:noProof/>
        </w:rPr>
      </w:pPr>
      <w:r w:rsidRPr="00543444">
        <w:rPr>
          <w:rFonts w:asciiTheme="minorHAnsi" w:hAnsiTheme="minorHAnsi" w:cstheme="minorHAnsi"/>
          <w:b/>
          <w:bCs/>
          <w:noProof/>
        </w:rPr>
        <w:t>Članak 7.</w:t>
      </w:r>
    </w:p>
    <w:p w14:paraId="163C0E1D" w14:textId="24326E6A" w:rsidR="00282891" w:rsidRPr="00543444" w:rsidRDefault="00543444" w:rsidP="00543444">
      <w:pPr>
        <w:tabs>
          <w:tab w:val="center" w:pos="4536"/>
          <w:tab w:val="right" w:pos="9072"/>
        </w:tabs>
        <w:ind w:left="-142"/>
        <w:jc w:val="both"/>
        <w:rPr>
          <w:rFonts w:asciiTheme="minorHAnsi" w:hAnsiTheme="minorHAnsi" w:cstheme="minorHAnsi"/>
          <w:b/>
          <w:bCs/>
          <w:noProof/>
        </w:rPr>
      </w:pPr>
      <w:r>
        <w:rPr>
          <w:rFonts w:asciiTheme="minorHAnsi" w:hAnsiTheme="minorHAnsi" w:cstheme="minorHAnsi"/>
          <w:noProof/>
        </w:rPr>
        <w:tab/>
      </w:r>
      <w:r w:rsidR="00282891" w:rsidRPr="00543444">
        <w:rPr>
          <w:rFonts w:asciiTheme="minorHAnsi" w:hAnsiTheme="minorHAnsi" w:cstheme="minorHAnsi"/>
          <w:noProof/>
        </w:rPr>
        <w:t xml:space="preserve">Ovaj Program objavit će se u </w:t>
      </w:r>
      <w:r w:rsidR="0079386B" w:rsidRPr="00543444">
        <w:rPr>
          <w:rFonts w:asciiTheme="minorHAnsi" w:hAnsiTheme="minorHAnsi" w:cstheme="minorHAnsi"/>
          <w:noProof/>
        </w:rPr>
        <w:t>Službenom glasniku Općine Bere</w:t>
      </w:r>
      <w:r w:rsidR="009406E3" w:rsidRPr="00543444">
        <w:rPr>
          <w:rFonts w:asciiTheme="minorHAnsi" w:hAnsiTheme="minorHAnsi" w:cstheme="minorHAnsi"/>
          <w:noProof/>
        </w:rPr>
        <w:t>k</w:t>
      </w:r>
      <w:r w:rsidR="00E92AE0" w:rsidRPr="00543444">
        <w:rPr>
          <w:rFonts w:asciiTheme="minorHAnsi" w:hAnsiTheme="minorHAnsi" w:cstheme="minorHAnsi"/>
          <w:noProof/>
        </w:rPr>
        <w:t>,</w:t>
      </w:r>
      <w:r w:rsidR="00282891" w:rsidRPr="00543444">
        <w:rPr>
          <w:rFonts w:asciiTheme="minorHAnsi" w:hAnsiTheme="minorHAnsi" w:cstheme="minorHAnsi"/>
          <w:noProof/>
        </w:rPr>
        <w:t xml:space="preserve"> stupa na snagu </w:t>
      </w:r>
      <w:r w:rsidR="00E92AE0" w:rsidRPr="00543444">
        <w:rPr>
          <w:rFonts w:asciiTheme="minorHAnsi" w:hAnsiTheme="minorHAnsi" w:cstheme="minorHAnsi"/>
          <w:noProof/>
        </w:rPr>
        <w:t xml:space="preserve"> osmog dana od dana objave</w:t>
      </w:r>
      <w:r w:rsidR="009406E3" w:rsidRPr="00543444">
        <w:rPr>
          <w:rFonts w:asciiTheme="minorHAnsi" w:hAnsiTheme="minorHAnsi" w:cstheme="minorHAnsi"/>
          <w:noProof/>
        </w:rPr>
        <w:t xml:space="preserve"> i primjenjuje se od </w:t>
      </w:r>
      <w:r w:rsidR="00E92AE0" w:rsidRPr="00543444">
        <w:rPr>
          <w:rFonts w:asciiTheme="minorHAnsi" w:hAnsiTheme="minorHAnsi" w:cstheme="minorHAnsi"/>
          <w:noProof/>
        </w:rPr>
        <w:t xml:space="preserve"> </w:t>
      </w:r>
      <w:r w:rsidR="00282891" w:rsidRPr="00543444">
        <w:rPr>
          <w:rFonts w:asciiTheme="minorHAnsi" w:hAnsiTheme="minorHAnsi" w:cstheme="minorHAnsi"/>
          <w:noProof/>
        </w:rPr>
        <w:t xml:space="preserve">1.siječnja </w:t>
      </w:r>
      <w:r w:rsidR="005A0E46" w:rsidRPr="00543444">
        <w:rPr>
          <w:rFonts w:asciiTheme="minorHAnsi" w:hAnsiTheme="minorHAnsi" w:cstheme="minorHAnsi"/>
          <w:noProof/>
        </w:rPr>
        <w:t>202</w:t>
      </w:r>
      <w:r w:rsidR="00615633" w:rsidRPr="00543444">
        <w:rPr>
          <w:rFonts w:asciiTheme="minorHAnsi" w:hAnsiTheme="minorHAnsi" w:cstheme="minorHAnsi"/>
          <w:noProof/>
        </w:rPr>
        <w:t>3.</w:t>
      </w:r>
      <w:r w:rsidR="00282891" w:rsidRPr="00543444">
        <w:rPr>
          <w:rFonts w:asciiTheme="minorHAnsi" w:hAnsiTheme="minorHAnsi" w:cstheme="minorHAnsi"/>
          <w:noProof/>
        </w:rPr>
        <w:t xml:space="preserve"> godine. </w:t>
      </w:r>
    </w:p>
    <w:p w14:paraId="0EA8E43C" w14:textId="77777777" w:rsidR="00A850BB" w:rsidRPr="00543444" w:rsidRDefault="00A850BB" w:rsidP="00543444">
      <w:pPr>
        <w:ind w:left="-142" w:firstLine="708"/>
        <w:jc w:val="both"/>
        <w:rPr>
          <w:rFonts w:asciiTheme="minorHAnsi" w:hAnsiTheme="minorHAnsi" w:cstheme="minorHAnsi"/>
        </w:rPr>
      </w:pPr>
    </w:p>
    <w:p w14:paraId="366F5428" w14:textId="77777777" w:rsidR="00282891" w:rsidRPr="00543444" w:rsidRDefault="00282891" w:rsidP="00543444">
      <w:pPr>
        <w:tabs>
          <w:tab w:val="center" w:pos="4536"/>
          <w:tab w:val="right" w:pos="9072"/>
        </w:tabs>
        <w:ind w:left="-142"/>
        <w:jc w:val="center"/>
        <w:rPr>
          <w:rFonts w:asciiTheme="minorHAnsi" w:hAnsiTheme="minorHAnsi" w:cstheme="minorHAnsi"/>
          <w:noProof/>
        </w:rPr>
      </w:pPr>
    </w:p>
    <w:p w14:paraId="325A4468" w14:textId="3A6FBC69" w:rsidR="00282891" w:rsidRPr="00543444" w:rsidRDefault="0079386B" w:rsidP="00543444">
      <w:pPr>
        <w:tabs>
          <w:tab w:val="center" w:pos="4536"/>
          <w:tab w:val="right" w:pos="9072"/>
        </w:tabs>
        <w:ind w:left="-142"/>
        <w:jc w:val="center"/>
        <w:rPr>
          <w:rFonts w:asciiTheme="minorHAnsi" w:hAnsiTheme="minorHAnsi" w:cstheme="minorHAnsi"/>
          <w:b/>
          <w:bCs/>
        </w:rPr>
      </w:pPr>
      <w:r w:rsidRPr="00543444">
        <w:rPr>
          <w:rFonts w:asciiTheme="minorHAnsi" w:hAnsiTheme="minorHAnsi" w:cstheme="minorHAnsi"/>
          <w:b/>
          <w:bCs/>
        </w:rPr>
        <w:t>BJELOVARSKO-BILGORSKA ŽUPANIJA</w:t>
      </w:r>
    </w:p>
    <w:p w14:paraId="6B9BEB7F" w14:textId="1140E59D" w:rsidR="0079386B" w:rsidRPr="00543444" w:rsidRDefault="0079386B" w:rsidP="00543444">
      <w:pPr>
        <w:tabs>
          <w:tab w:val="center" w:pos="4536"/>
          <w:tab w:val="right" w:pos="9072"/>
        </w:tabs>
        <w:ind w:left="-142"/>
        <w:jc w:val="center"/>
        <w:rPr>
          <w:rFonts w:asciiTheme="minorHAnsi" w:hAnsiTheme="minorHAnsi" w:cstheme="minorHAnsi"/>
          <w:b/>
          <w:bCs/>
          <w:noProof/>
        </w:rPr>
      </w:pPr>
      <w:r w:rsidRPr="00543444">
        <w:rPr>
          <w:rFonts w:asciiTheme="minorHAnsi" w:hAnsiTheme="minorHAnsi" w:cstheme="minorHAnsi"/>
          <w:b/>
          <w:bCs/>
          <w:noProof/>
        </w:rPr>
        <w:t>OPĆINA BEREK</w:t>
      </w:r>
    </w:p>
    <w:p w14:paraId="01B57A47" w14:textId="0D4C9D46" w:rsidR="0079386B" w:rsidRPr="00543444" w:rsidRDefault="0079386B" w:rsidP="00543444">
      <w:pPr>
        <w:tabs>
          <w:tab w:val="center" w:pos="4536"/>
          <w:tab w:val="right" w:pos="9072"/>
        </w:tabs>
        <w:ind w:left="-142"/>
        <w:jc w:val="center"/>
        <w:rPr>
          <w:rFonts w:asciiTheme="minorHAnsi" w:hAnsiTheme="minorHAnsi" w:cstheme="minorHAnsi"/>
          <w:b/>
          <w:bCs/>
          <w:noProof/>
        </w:rPr>
      </w:pPr>
      <w:r w:rsidRPr="00543444">
        <w:rPr>
          <w:rFonts w:asciiTheme="minorHAnsi" w:hAnsiTheme="minorHAnsi" w:cstheme="minorHAnsi"/>
          <w:b/>
          <w:bCs/>
          <w:noProof/>
        </w:rPr>
        <w:t>OPĆINSKO VIJEĆE</w:t>
      </w:r>
    </w:p>
    <w:p w14:paraId="4627996D" w14:textId="24687092" w:rsidR="00814773" w:rsidRDefault="00814773" w:rsidP="00814773">
      <w:pPr>
        <w:pStyle w:val="Standard"/>
        <w:ind w:left="-426" w:right="-426"/>
        <w:rPr>
          <w:rFonts w:ascii="Calibri" w:hAnsi="Calibri" w:cs="Calibri"/>
          <w:b/>
          <w:lang w:val="hr-BA"/>
        </w:rPr>
      </w:pPr>
      <w:r>
        <w:rPr>
          <w:rFonts w:ascii="Calibri" w:hAnsi="Calibri" w:cs="Calibri"/>
          <w:b/>
          <w:lang w:val="hr-BA"/>
        </w:rPr>
        <w:t>KLASA: 400-08/22-01/12</w:t>
      </w:r>
    </w:p>
    <w:p w14:paraId="7835B8F8" w14:textId="77777777" w:rsidR="00814773" w:rsidRDefault="00814773" w:rsidP="00814773">
      <w:pPr>
        <w:pStyle w:val="Standard"/>
        <w:ind w:left="-426" w:right="-426"/>
        <w:rPr>
          <w:rFonts w:ascii="Calibri" w:hAnsi="Calibri" w:cs="Calibri"/>
          <w:b/>
          <w:lang w:val="hr-BA"/>
        </w:rPr>
      </w:pPr>
      <w:r>
        <w:rPr>
          <w:rFonts w:ascii="Calibri" w:hAnsi="Calibri" w:cs="Calibri"/>
          <w:b/>
          <w:lang w:val="hr-BA"/>
        </w:rPr>
        <w:t>URBROJ: 2103-06-01-22-1</w:t>
      </w:r>
    </w:p>
    <w:p w14:paraId="40060226" w14:textId="77777777" w:rsidR="00814773" w:rsidRDefault="00814773" w:rsidP="00814773">
      <w:pPr>
        <w:pStyle w:val="Standard"/>
        <w:ind w:left="-426" w:right="-426"/>
        <w:rPr>
          <w:rFonts w:ascii="Calibri" w:hAnsi="Calibri" w:cs="Calibri"/>
          <w:b/>
          <w:lang w:val="hr-BA"/>
        </w:rPr>
      </w:pPr>
      <w:r>
        <w:rPr>
          <w:rFonts w:ascii="Calibri" w:hAnsi="Calibri" w:cs="Calibri"/>
          <w:b/>
          <w:lang w:val="hr-BA"/>
        </w:rPr>
        <w:t>BEREK, 12.12.2022.</w:t>
      </w:r>
    </w:p>
    <w:p w14:paraId="5FD48E67" w14:textId="2CA143DF" w:rsidR="00822E0E" w:rsidRPr="00543444" w:rsidRDefault="00282891" w:rsidP="00543444">
      <w:pPr>
        <w:ind w:left="-142"/>
        <w:jc w:val="right"/>
        <w:rPr>
          <w:rFonts w:asciiTheme="minorHAnsi" w:hAnsiTheme="minorHAnsi" w:cstheme="minorHAnsi"/>
        </w:rPr>
      </w:pPr>
      <w:r w:rsidRPr="00543444">
        <w:rPr>
          <w:rFonts w:asciiTheme="minorHAnsi" w:hAnsiTheme="minorHAnsi" w:cstheme="minorHAnsi"/>
          <w:b/>
          <w:color w:val="FF0000"/>
        </w:rPr>
        <w:tab/>
      </w:r>
      <w:r w:rsidRPr="00543444">
        <w:rPr>
          <w:rFonts w:asciiTheme="minorHAnsi" w:hAnsiTheme="minorHAnsi" w:cstheme="minorHAnsi"/>
          <w:b/>
          <w:color w:val="FF0000"/>
        </w:rPr>
        <w:tab/>
      </w:r>
      <w:r w:rsidRPr="00543444">
        <w:rPr>
          <w:rFonts w:asciiTheme="minorHAnsi" w:hAnsiTheme="minorHAnsi" w:cstheme="minorHAnsi"/>
          <w:b/>
          <w:color w:val="FF0000"/>
        </w:rPr>
        <w:tab/>
      </w:r>
      <w:r w:rsidRPr="00543444">
        <w:rPr>
          <w:rFonts w:asciiTheme="minorHAnsi" w:hAnsiTheme="minorHAnsi" w:cstheme="minorHAnsi"/>
          <w:b/>
        </w:rPr>
        <w:t xml:space="preserve">    </w:t>
      </w:r>
      <w:r w:rsidR="00822E0E" w:rsidRPr="00543444">
        <w:rPr>
          <w:rFonts w:asciiTheme="minorHAnsi" w:hAnsiTheme="minorHAnsi" w:cstheme="minorHAnsi"/>
        </w:rPr>
        <w:t xml:space="preserve">                                                                  PREDSJEDNIK</w:t>
      </w:r>
      <w:r w:rsidR="00543444">
        <w:rPr>
          <w:rFonts w:asciiTheme="minorHAnsi" w:hAnsiTheme="minorHAnsi" w:cstheme="minorHAnsi"/>
        </w:rPr>
        <w:t xml:space="preserve"> OPĆINSKOG VIJEĆA</w:t>
      </w:r>
      <w:r w:rsidR="00822E0E" w:rsidRPr="00543444">
        <w:rPr>
          <w:rFonts w:asciiTheme="minorHAnsi" w:hAnsiTheme="minorHAnsi" w:cstheme="minorHAnsi"/>
        </w:rPr>
        <w:t>:</w:t>
      </w:r>
    </w:p>
    <w:p w14:paraId="53FBDBDB" w14:textId="1CD73EA9" w:rsidR="00282891" w:rsidRPr="00543444" w:rsidRDefault="00822E0E" w:rsidP="00543444">
      <w:pPr>
        <w:ind w:left="-142"/>
        <w:jc w:val="right"/>
        <w:rPr>
          <w:rFonts w:asciiTheme="minorHAnsi" w:hAnsiTheme="minorHAnsi" w:cstheme="minorHAnsi"/>
        </w:rPr>
      </w:pPr>
      <w:r w:rsidRPr="00543444">
        <w:rPr>
          <w:rFonts w:asciiTheme="minorHAnsi" w:hAnsiTheme="minorHAnsi" w:cstheme="minorHAnsi"/>
          <w:bCs/>
        </w:rPr>
        <w:t xml:space="preserve">Tomislav Šunjić, </w:t>
      </w:r>
      <w:proofErr w:type="spellStart"/>
      <w:r w:rsidRPr="00543444">
        <w:rPr>
          <w:rFonts w:asciiTheme="minorHAnsi" w:hAnsiTheme="minorHAnsi" w:cstheme="minorHAnsi"/>
          <w:bCs/>
        </w:rPr>
        <w:t>dipl.ing.građ</w:t>
      </w:r>
      <w:proofErr w:type="spellEnd"/>
    </w:p>
    <w:sectPr w:rsidR="00282891" w:rsidRPr="00543444" w:rsidSect="00543444">
      <w:footerReference w:type="default" r:id="rId8"/>
      <w:headerReference w:type="first" r:id="rId9"/>
      <w:footerReference w:type="first" r:id="rId10"/>
      <w:pgSz w:w="11906" w:h="16838"/>
      <w:pgMar w:top="851" w:right="1469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C3407" w14:textId="77777777" w:rsidR="00D37589" w:rsidRDefault="00D37589">
      <w:r>
        <w:separator/>
      </w:r>
    </w:p>
  </w:endnote>
  <w:endnote w:type="continuationSeparator" w:id="0">
    <w:p w14:paraId="052FDA27" w14:textId="77777777" w:rsidR="00D37589" w:rsidRDefault="00D3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583788"/>
      <w:docPartObj>
        <w:docPartGallery w:val="Page Numbers (Bottom of Page)"/>
        <w:docPartUnique/>
      </w:docPartObj>
    </w:sdtPr>
    <w:sdtEndPr/>
    <w:sdtContent>
      <w:p w14:paraId="524C0125" w14:textId="24312136" w:rsidR="008D4D4C" w:rsidRDefault="008D4D4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773">
          <w:rPr>
            <w:noProof/>
          </w:rPr>
          <w:t>2</w:t>
        </w:r>
        <w:r>
          <w:fldChar w:fldCharType="end"/>
        </w:r>
      </w:p>
    </w:sdtContent>
  </w:sdt>
  <w:p w14:paraId="55359AFD" w14:textId="7933C651" w:rsidR="00E2375B" w:rsidRDefault="00E2375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158149"/>
      <w:docPartObj>
        <w:docPartGallery w:val="Page Numbers (Bottom of Page)"/>
        <w:docPartUnique/>
      </w:docPartObj>
    </w:sdtPr>
    <w:sdtEndPr/>
    <w:sdtContent>
      <w:p w14:paraId="720F3A14" w14:textId="61751B94" w:rsidR="00E2375B" w:rsidRDefault="00E2375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444">
          <w:rPr>
            <w:noProof/>
          </w:rPr>
          <w:t>1</w:t>
        </w:r>
        <w:r>
          <w:fldChar w:fldCharType="end"/>
        </w:r>
      </w:p>
    </w:sdtContent>
  </w:sdt>
  <w:p w14:paraId="2FEC5250" w14:textId="77777777" w:rsidR="007D4253" w:rsidRDefault="007D425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AD6AB" w14:textId="77777777" w:rsidR="00D37589" w:rsidRDefault="00D37589">
      <w:r>
        <w:separator/>
      </w:r>
    </w:p>
  </w:footnote>
  <w:footnote w:type="continuationSeparator" w:id="0">
    <w:p w14:paraId="604D5F6F" w14:textId="77777777" w:rsidR="00D37589" w:rsidRDefault="00D37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543E" w14:textId="77777777" w:rsidR="007D4253" w:rsidRPr="001E5EE1" w:rsidRDefault="007D4253" w:rsidP="0011048C">
    <w:pPr>
      <w:tabs>
        <w:tab w:val="center" w:pos="4320"/>
        <w:tab w:val="right" w:pos="8640"/>
      </w:tabs>
      <w:spacing w:before="160"/>
      <w:ind w:left="1077"/>
      <w:rPr>
        <w:b/>
        <w:sz w:val="10"/>
        <w:szCs w:val="10"/>
      </w:rPr>
    </w:pPr>
  </w:p>
  <w:p w14:paraId="023CC417" w14:textId="77777777" w:rsidR="007D4253" w:rsidRPr="001E5EE1" w:rsidRDefault="007D4253" w:rsidP="0011048C">
    <w:pPr>
      <w:tabs>
        <w:tab w:val="center" w:pos="4320"/>
        <w:tab w:val="right" w:pos="8640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0C7"/>
    <w:multiLevelType w:val="hybridMultilevel"/>
    <w:tmpl w:val="33C45238"/>
    <w:lvl w:ilvl="0" w:tplc="FBB04DE8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64C"/>
    <w:multiLevelType w:val="hybridMultilevel"/>
    <w:tmpl w:val="1A1E7B30"/>
    <w:lvl w:ilvl="0" w:tplc="D098186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2494"/>
    <w:multiLevelType w:val="hybridMultilevel"/>
    <w:tmpl w:val="02D0549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A22446"/>
    <w:multiLevelType w:val="hybridMultilevel"/>
    <w:tmpl w:val="7C6E04D2"/>
    <w:lvl w:ilvl="0" w:tplc="5074CF6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8A767D0"/>
    <w:multiLevelType w:val="hybridMultilevel"/>
    <w:tmpl w:val="D144D9C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DF47C2"/>
    <w:multiLevelType w:val="hybridMultilevel"/>
    <w:tmpl w:val="6A2A29AA"/>
    <w:lvl w:ilvl="0" w:tplc="B024D39A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AEE39CB"/>
    <w:multiLevelType w:val="hybridMultilevel"/>
    <w:tmpl w:val="DCFAFE36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08B759D"/>
    <w:multiLevelType w:val="hybridMultilevel"/>
    <w:tmpl w:val="BA90C3B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7F12ED"/>
    <w:multiLevelType w:val="hybridMultilevel"/>
    <w:tmpl w:val="8A929AF8"/>
    <w:lvl w:ilvl="0" w:tplc="1A8CB2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967DB"/>
    <w:multiLevelType w:val="hybridMultilevel"/>
    <w:tmpl w:val="A880E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01156"/>
    <w:multiLevelType w:val="multilevel"/>
    <w:tmpl w:val="8F24E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56A36903"/>
    <w:multiLevelType w:val="hybridMultilevel"/>
    <w:tmpl w:val="132867C0"/>
    <w:lvl w:ilvl="0" w:tplc="5074C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B0986"/>
    <w:multiLevelType w:val="hybridMultilevel"/>
    <w:tmpl w:val="F016FD9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D90671"/>
    <w:multiLevelType w:val="hybridMultilevel"/>
    <w:tmpl w:val="8D0A19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028BC"/>
    <w:multiLevelType w:val="singleLevel"/>
    <w:tmpl w:val="041A0001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</w:abstractNum>
  <w:abstractNum w:abstractNumId="15" w15:restartNumberingAfterBreak="0">
    <w:nsid w:val="790B7F14"/>
    <w:multiLevelType w:val="hybridMultilevel"/>
    <w:tmpl w:val="F790F61A"/>
    <w:lvl w:ilvl="0" w:tplc="041A0017">
      <w:start w:val="1"/>
      <w:numFmt w:val="lowerLetter"/>
      <w:lvlText w:val="%1)"/>
      <w:lvlJc w:val="left"/>
      <w:pPr>
        <w:ind w:left="1260" w:hanging="360"/>
      </w:p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EA01AF3"/>
    <w:multiLevelType w:val="hybridMultilevel"/>
    <w:tmpl w:val="3BC67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15"/>
  </w:num>
  <w:num w:numId="8">
    <w:abstractNumId w:val="16"/>
  </w:num>
  <w:num w:numId="9">
    <w:abstractNumId w:val="3"/>
  </w:num>
  <w:num w:numId="10">
    <w:abstractNumId w:val="13"/>
  </w:num>
  <w:num w:numId="11">
    <w:abstractNumId w:val="6"/>
  </w:num>
  <w:num w:numId="12">
    <w:abstractNumId w:val="5"/>
  </w:num>
  <w:num w:numId="13">
    <w:abstractNumId w:val="8"/>
  </w:num>
  <w:num w:numId="14">
    <w:abstractNumId w:val="2"/>
  </w:num>
  <w:num w:numId="15">
    <w:abstractNumId w:val="9"/>
  </w:num>
  <w:num w:numId="16">
    <w:abstractNumId w:val="4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91"/>
    <w:rsid w:val="00011BA3"/>
    <w:rsid w:val="00016C79"/>
    <w:rsid w:val="000422E3"/>
    <w:rsid w:val="00047CA6"/>
    <w:rsid w:val="00057573"/>
    <w:rsid w:val="00084E7D"/>
    <w:rsid w:val="0011048C"/>
    <w:rsid w:val="00132A6B"/>
    <w:rsid w:val="001C1BB1"/>
    <w:rsid w:val="001E5B44"/>
    <w:rsid w:val="001E68EF"/>
    <w:rsid w:val="002133F9"/>
    <w:rsid w:val="00233618"/>
    <w:rsid w:val="002735D5"/>
    <w:rsid w:val="00282891"/>
    <w:rsid w:val="002870FB"/>
    <w:rsid w:val="00293473"/>
    <w:rsid w:val="0029457D"/>
    <w:rsid w:val="002A659F"/>
    <w:rsid w:val="002B52C2"/>
    <w:rsid w:val="002C6059"/>
    <w:rsid w:val="002D091C"/>
    <w:rsid w:val="00323DE4"/>
    <w:rsid w:val="003265B4"/>
    <w:rsid w:val="00340ED8"/>
    <w:rsid w:val="0036673A"/>
    <w:rsid w:val="003673EF"/>
    <w:rsid w:val="00393713"/>
    <w:rsid w:val="003A1669"/>
    <w:rsid w:val="00420C85"/>
    <w:rsid w:val="004713C1"/>
    <w:rsid w:val="004A52A5"/>
    <w:rsid w:val="004D1CFD"/>
    <w:rsid w:val="00543444"/>
    <w:rsid w:val="005A0E46"/>
    <w:rsid w:val="0060662A"/>
    <w:rsid w:val="00615633"/>
    <w:rsid w:val="00617668"/>
    <w:rsid w:val="006526B9"/>
    <w:rsid w:val="00660879"/>
    <w:rsid w:val="006701AD"/>
    <w:rsid w:val="00687A69"/>
    <w:rsid w:val="00741F05"/>
    <w:rsid w:val="007829E4"/>
    <w:rsid w:val="0079386B"/>
    <w:rsid w:val="007A61F1"/>
    <w:rsid w:val="007D4253"/>
    <w:rsid w:val="00814773"/>
    <w:rsid w:val="00822E0E"/>
    <w:rsid w:val="008449A1"/>
    <w:rsid w:val="00861F08"/>
    <w:rsid w:val="008939AE"/>
    <w:rsid w:val="008C2AB0"/>
    <w:rsid w:val="008D4D4C"/>
    <w:rsid w:val="008D7960"/>
    <w:rsid w:val="0090129E"/>
    <w:rsid w:val="0092038A"/>
    <w:rsid w:val="009406E3"/>
    <w:rsid w:val="0094119A"/>
    <w:rsid w:val="009623EC"/>
    <w:rsid w:val="00965B14"/>
    <w:rsid w:val="009C1D21"/>
    <w:rsid w:val="00A22F48"/>
    <w:rsid w:val="00A33ECB"/>
    <w:rsid w:val="00A35799"/>
    <w:rsid w:val="00A850BB"/>
    <w:rsid w:val="00A93877"/>
    <w:rsid w:val="00A9679C"/>
    <w:rsid w:val="00AC4908"/>
    <w:rsid w:val="00AF14BF"/>
    <w:rsid w:val="00AF3F96"/>
    <w:rsid w:val="00B87E18"/>
    <w:rsid w:val="00C120C5"/>
    <w:rsid w:val="00C61B61"/>
    <w:rsid w:val="00C95342"/>
    <w:rsid w:val="00CE1C6D"/>
    <w:rsid w:val="00D37589"/>
    <w:rsid w:val="00D73ED3"/>
    <w:rsid w:val="00D86CD1"/>
    <w:rsid w:val="00DD01BA"/>
    <w:rsid w:val="00DD365B"/>
    <w:rsid w:val="00DF6383"/>
    <w:rsid w:val="00E16323"/>
    <w:rsid w:val="00E2375B"/>
    <w:rsid w:val="00E3037B"/>
    <w:rsid w:val="00E92AE0"/>
    <w:rsid w:val="00EA3B93"/>
    <w:rsid w:val="00EA6636"/>
    <w:rsid w:val="00EB1372"/>
    <w:rsid w:val="00EE11B7"/>
    <w:rsid w:val="00EF6C66"/>
    <w:rsid w:val="00F03E9C"/>
    <w:rsid w:val="00F20967"/>
    <w:rsid w:val="00F446C6"/>
    <w:rsid w:val="00F51E22"/>
    <w:rsid w:val="00FF372B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BF099"/>
  <w15:chartTrackingRefBased/>
  <w15:docId w15:val="{8D7428FF-9609-4EBA-BF61-4E78454B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282891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82891"/>
    <w:rPr>
      <w:rFonts w:ascii="Times New Roman" w:eastAsia="Times New Roman" w:hAnsi="Times New Roman" w:cs="Times New Roman"/>
      <w:b/>
      <w:sz w:val="24"/>
      <w:szCs w:val="20"/>
    </w:rPr>
  </w:style>
  <w:style w:type="paragraph" w:styleId="Tijeloteksta3">
    <w:name w:val="Body Text 3"/>
    <w:basedOn w:val="Normal"/>
    <w:link w:val="Tijeloteksta3Char"/>
    <w:rsid w:val="00282891"/>
    <w:pPr>
      <w:spacing w:after="120"/>
    </w:pPr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282891"/>
    <w:rPr>
      <w:rFonts w:ascii="Times New Roman" w:eastAsia="Times New Roman" w:hAnsi="Times New Roman" w:cs="Times New Roman"/>
      <w:sz w:val="16"/>
      <w:szCs w:val="16"/>
      <w:lang w:val="en-US"/>
    </w:rPr>
  </w:style>
  <w:style w:type="table" w:styleId="Reetkatablice">
    <w:name w:val="Table Grid"/>
    <w:basedOn w:val="Obinatablica"/>
    <w:rsid w:val="0028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28289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8289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28289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8289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82891"/>
    <w:pPr>
      <w:ind w:left="720"/>
      <w:contextualSpacing/>
    </w:pPr>
    <w:rPr>
      <w:rFonts w:ascii="Arial" w:hAnsi="Arial"/>
      <w:sz w:val="20"/>
    </w:rPr>
  </w:style>
  <w:style w:type="paragraph" w:styleId="Tekstbalonia">
    <w:name w:val="Balloon Text"/>
    <w:basedOn w:val="Normal"/>
    <w:link w:val="TekstbaloniaChar"/>
    <w:rsid w:val="002828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282891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F3F9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F3F9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F3F9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3F9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3F96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ezproreda">
    <w:name w:val="No Spacing"/>
    <w:uiPriority w:val="1"/>
    <w:qFormat/>
    <w:rsid w:val="008D4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7A61F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A61F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81477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51D2-FF54-490F-A87F-569F3015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Štubljak</dc:creator>
  <cp:keywords/>
  <dc:description/>
  <cp:lastModifiedBy>FIN</cp:lastModifiedBy>
  <cp:revision>4</cp:revision>
  <cp:lastPrinted>2019-12-18T12:07:00Z</cp:lastPrinted>
  <dcterms:created xsi:type="dcterms:W3CDTF">2022-12-07T10:43:00Z</dcterms:created>
  <dcterms:modified xsi:type="dcterms:W3CDTF">2022-12-21T13:40:00Z</dcterms:modified>
</cp:coreProperties>
</file>