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D0" w:rsidRPr="00AE69B9" w:rsidRDefault="003A34D0" w:rsidP="003A34D0">
      <w:pPr>
        <w:spacing w:after="0" w:line="240" w:lineRule="auto"/>
        <w:rPr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</w:rPr>
        <w:t xml:space="preserve">            </w:t>
      </w:r>
      <w:r w:rsidRPr="00546E4A">
        <w:rPr>
          <w:rFonts w:ascii="Comic Sans MS" w:hAnsi="Comic Sans MS"/>
          <w:b/>
          <w:noProof/>
          <w:sz w:val="20"/>
          <w:szCs w:val="20"/>
          <w:lang w:eastAsia="hr-HR"/>
        </w:rPr>
        <w:drawing>
          <wp:inline distT="0" distB="0" distL="0" distR="0" wp14:anchorId="1DCFC8A9" wp14:editId="4751B743">
            <wp:extent cx="752475" cy="952500"/>
            <wp:effectExtent l="0" t="0" r="9525" b="0"/>
            <wp:docPr id="1" name="Slika 1" descr="Opis: 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</w:p>
    <w:p w:rsidR="003A34D0" w:rsidRPr="00AA11CD" w:rsidRDefault="003A34D0" w:rsidP="003A34D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A11CD">
        <w:rPr>
          <w:rFonts w:ascii="Times New Roman" w:hAnsi="Times New Roman"/>
          <w:b/>
          <w:sz w:val="24"/>
          <w:szCs w:val="24"/>
        </w:rPr>
        <w:t xml:space="preserve">     REPUBLIKA HRVATSKA</w:t>
      </w:r>
    </w:p>
    <w:p w:rsidR="003A34D0" w:rsidRPr="00AA11CD" w:rsidRDefault="003A34D0" w:rsidP="003A34D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A11CD">
        <w:rPr>
          <w:rFonts w:ascii="Times New Roman" w:hAnsi="Times New Roman"/>
          <w:b/>
          <w:sz w:val="24"/>
          <w:szCs w:val="24"/>
        </w:rPr>
        <w:t>BJELOVARSKO-BILOGORSKA</w:t>
      </w:r>
    </w:p>
    <w:p w:rsidR="003A34D0" w:rsidRPr="00AA11CD" w:rsidRDefault="003A34D0" w:rsidP="003A34D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A11CD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:rsidR="003A34D0" w:rsidRDefault="003A34D0" w:rsidP="003A34D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A11C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A11CD">
        <w:rPr>
          <w:rFonts w:ascii="Times New Roman" w:hAnsi="Times New Roman"/>
          <w:b/>
          <w:sz w:val="24"/>
          <w:szCs w:val="24"/>
        </w:rPr>
        <w:t xml:space="preserve"> OPĆINA</w:t>
      </w:r>
      <w:r>
        <w:rPr>
          <w:rFonts w:ascii="Times New Roman" w:hAnsi="Times New Roman"/>
          <w:b/>
          <w:sz w:val="24"/>
          <w:szCs w:val="24"/>
        </w:rPr>
        <w:t xml:space="preserve"> BEREK</w:t>
      </w:r>
    </w:p>
    <w:p w:rsidR="003A34D0" w:rsidRPr="00AA11CD" w:rsidRDefault="003A34D0" w:rsidP="003A34D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A11CD">
        <w:rPr>
          <w:rFonts w:ascii="Times New Roman" w:hAnsi="Times New Roman"/>
          <w:b/>
          <w:sz w:val="24"/>
          <w:szCs w:val="24"/>
        </w:rPr>
        <w:t xml:space="preserve">       OPĆINSKO VIJEĆE</w:t>
      </w:r>
    </w:p>
    <w:p w:rsidR="003A34D0" w:rsidRDefault="003A34D0" w:rsidP="003A34D0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</w:p>
    <w:p w:rsidR="003A34D0" w:rsidRPr="0035558D" w:rsidRDefault="003A34D0" w:rsidP="003A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58D">
        <w:rPr>
          <w:rFonts w:ascii="Times New Roman" w:hAnsi="Times New Roman" w:cs="Times New Roman"/>
          <w:b/>
          <w:sz w:val="24"/>
          <w:szCs w:val="24"/>
        </w:rPr>
        <w:t>KLASA:4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5558D">
        <w:rPr>
          <w:rFonts w:ascii="Times New Roman" w:hAnsi="Times New Roman" w:cs="Times New Roman"/>
          <w:b/>
          <w:sz w:val="24"/>
          <w:szCs w:val="24"/>
        </w:rPr>
        <w:t>0-0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5558D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5558D">
        <w:rPr>
          <w:rFonts w:ascii="Times New Roman" w:hAnsi="Times New Roman" w:cs="Times New Roman"/>
          <w:b/>
          <w:sz w:val="24"/>
          <w:szCs w:val="24"/>
        </w:rPr>
        <w:t>-01/</w:t>
      </w:r>
      <w:r>
        <w:rPr>
          <w:rFonts w:ascii="Times New Roman" w:hAnsi="Times New Roman" w:cs="Times New Roman"/>
          <w:b/>
          <w:sz w:val="24"/>
          <w:szCs w:val="24"/>
        </w:rPr>
        <w:t>01</w:t>
      </w:r>
    </w:p>
    <w:p w:rsidR="003A34D0" w:rsidRPr="0035558D" w:rsidRDefault="003A34D0" w:rsidP="003A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58D">
        <w:rPr>
          <w:rFonts w:ascii="Times New Roman" w:hAnsi="Times New Roman" w:cs="Times New Roman"/>
          <w:b/>
          <w:sz w:val="24"/>
          <w:szCs w:val="24"/>
        </w:rPr>
        <w:t>URBROJ: 21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5558D">
        <w:rPr>
          <w:rFonts w:ascii="Times New Roman" w:hAnsi="Times New Roman" w:cs="Times New Roman"/>
          <w:b/>
          <w:sz w:val="24"/>
          <w:szCs w:val="24"/>
        </w:rPr>
        <w:t>3-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35558D">
        <w:rPr>
          <w:rFonts w:ascii="Times New Roman" w:hAnsi="Times New Roman" w:cs="Times New Roman"/>
          <w:b/>
          <w:sz w:val="24"/>
          <w:szCs w:val="24"/>
        </w:rPr>
        <w:t>-01-2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5558D">
        <w:rPr>
          <w:rFonts w:ascii="Times New Roman" w:hAnsi="Times New Roman" w:cs="Times New Roman"/>
          <w:b/>
          <w:sz w:val="24"/>
          <w:szCs w:val="24"/>
        </w:rPr>
        <w:t>-1</w:t>
      </w:r>
    </w:p>
    <w:p w:rsidR="003A34D0" w:rsidRPr="0035558D" w:rsidRDefault="003A34D0" w:rsidP="003A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58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Bereku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19.02.2025.</w:t>
      </w:r>
    </w:p>
    <w:p w:rsidR="003A34D0" w:rsidRDefault="003A34D0" w:rsidP="003A34D0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20. i članka 42. Zakona o lokalnim porezima (»Narodne novine« broj 115/16, 101/17, 114/22 i 114/23) i članka 30. Statuta Općine Berek (»Službeni glas Općine Berek« broj 01/21) Općinsko vijeće Općine Berek n</w:t>
      </w:r>
      <w:r w:rsidR="00C21DD3">
        <w:rPr>
          <w:color w:val="231F20"/>
        </w:rPr>
        <w:t>a sjednici održanoj 19.02.2025.</w:t>
      </w:r>
      <w:r>
        <w:rPr>
          <w:color w:val="231F20"/>
        </w:rPr>
        <w:t xml:space="preserve"> donosi</w:t>
      </w:r>
    </w:p>
    <w:p w:rsidR="00D30A00" w:rsidRDefault="00D30A0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3A34D0" w:rsidRPr="003A34D0" w:rsidRDefault="003A34D0" w:rsidP="003A34D0">
      <w:pPr>
        <w:pStyle w:val="box478809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3A34D0">
        <w:rPr>
          <w:b/>
          <w:bCs/>
          <w:color w:val="231F20"/>
        </w:rPr>
        <w:t>ODLUKU</w:t>
      </w:r>
    </w:p>
    <w:p w:rsidR="003A34D0" w:rsidRDefault="003A34D0" w:rsidP="003A34D0">
      <w:pPr>
        <w:pStyle w:val="box478809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3A34D0">
        <w:rPr>
          <w:b/>
          <w:bCs/>
          <w:color w:val="231F20"/>
        </w:rPr>
        <w:t>O OPĆINSKIM POREZIMA OPĆINE BEREK</w:t>
      </w:r>
    </w:p>
    <w:p w:rsidR="00D30A00" w:rsidRPr="003A34D0" w:rsidRDefault="00D30A00" w:rsidP="003A34D0">
      <w:pPr>
        <w:pStyle w:val="box478809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I. OPĆE ODREDBE</w:t>
      </w: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Ovom Odlukom utvrđuju se vrste poreza, te stopa i visina poreza koji pripadaju Općini Berek (u daljnjem tekstu: Općina), te nadležno porezno tijelo.</w:t>
      </w:r>
    </w:p>
    <w:p w:rsidR="003A34D0" w:rsidRDefault="003A34D0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II. VRSTE POREZA</w:t>
      </w: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Općini pripadaju sljedeći porezi: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1. porez na potrošnju,</w:t>
      </w:r>
    </w:p>
    <w:p w:rsidR="003A34D0" w:rsidRDefault="008D77A4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2. porez na nekretnine</w:t>
      </w:r>
      <w:r w:rsidR="003A34D0">
        <w:rPr>
          <w:color w:val="231F20"/>
        </w:rPr>
        <w:t>.</w:t>
      </w:r>
    </w:p>
    <w:p w:rsidR="003A34D0" w:rsidRDefault="003A34D0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6"/>
          <w:szCs w:val="26"/>
        </w:rPr>
      </w:pPr>
      <w:r>
        <w:rPr>
          <w:i/>
          <w:iCs/>
          <w:color w:val="231F20"/>
          <w:sz w:val="26"/>
          <w:szCs w:val="26"/>
        </w:rPr>
        <w:t>1. Porez na potrošnju</w:t>
      </w: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Porez na potrošnju plaća se po stopi od 3 %.</w:t>
      </w:r>
    </w:p>
    <w:p w:rsidR="003A34D0" w:rsidRDefault="008D77A4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6"/>
          <w:szCs w:val="26"/>
        </w:rPr>
      </w:pPr>
      <w:r>
        <w:rPr>
          <w:i/>
          <w:iCs/>
          <w:color w:val="231F20"/>
          <w:sz w:val="26"/>
          <w:szCs w:val="26"/>
        </w:rPr>
        <w:t>2. Porez na nekretnine</w:t>
      </w: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:rsidR="003A34D0" w:rsidRDefault="00E02F58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Porez na nekretnine</w:t>
      </w:r>
      <w:r w:rsidR="003A34D0">
        <w:rPr>
          <w:color w:val="231F20"/>
        </w:rPr>
        <w:t xml:space="preserve"> plaća se u iznosu od 4,00 EUR po jednom kvadratnom metru korisne površine kuće za odmor na cijelom području Općine Berek.</w:t>
      </w:r>
    </w:p>
    <w:p w:rsidR="00D30A00" w:rsidRDefault="00D30A0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D30A00" w:rsidRDefault="00D30A0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D30A00" w:rsidRDefault="00D30A0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lastRenderedPageBreak/>
        <w:t>III. NADLEŽNOST</w:t>
      </w: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Poslove utvrđivanje, evidentiranja, nadzora, naplate i ovrhe radi naplate poreza na potrošnju i poreza na kuće za odmor obavlja Porezna uprava.</w:t>
      </w:r>
    </w:p>
    <w:p w:rsidR="003A34D0" w:rsidRDefault="003A34D0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IV. PRIJELAZNE I ZAVRŠNE ODREDBE</w:t>
      </w:r>
    </w:p>
    <w:p w:rsidR="00D30A00" w:rsidRDefault="00D30A00" w:rsidP="003A34D0">
      <w:pPr>
        <w:pStyle w:val="box478809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:rsidR="00D30A00" w:rsidRDefault="00D30A00" w:rsidP="00D30A0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Postupci u svezi s utvrđivanjem i naplatom poreza na kuće za odmor započeti prema odredbama</w:t>
      </w:r>
      <w:r w:rsidRPr="00163F1D">
        <w:rPr>
          <w:color w:val="231F20"/>
        </w:rPr>
        <w:t xml:space="preserve"> </w:t>
      </w:r>
      <w:r>
        <w:rPr>
          <w:color w:val="231F20"/>
        </w:rPr>
        <w:t>Odluka o izmjenama i dopunama Odluke o općinskim porezima Općine Berek (»Službeni glasnik Općine Berek« broj 06/17),  a koji nisu dovršeni do stupanja na snagu ove Odluke, dovršit će se prema odredbama Odluka o izmjenama i dopunama Odluke o općinskim porezima Općine Berek ( »Službeni glasnik Općine Berek« broj 06/17).</w:t>
      </w:r>
    </w:p>
    <w:p w:rsidR="00D30A00" w:rsidRDefault="00D30A00" w:rsidP="00D30A0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D30A00" w:rsidRDefault="00D30A0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7.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Danom stupanja na snagu ove Odluke prestaje važiti Odluka o izmjenama i dopunama Odluke o općinskim porezima Općine Berek ( »Službeni glasnik Općine Berek« broj 06/17).</w:t>
      </w: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8.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Ova Odluka objavit će se u »Službenom glasniku Općine Berek «, a stupa na snagu </w:t>
      </w:r>
      <w:r w:rsidRPr="003A34D0">
        <w:t>1. ožujka</w:t>
      </w:r>
      <w:r w:rsidR="00D30A00">
        <w:t xml:space="preserve"> </w:t>
      </w:r>
      <w:r w:rsidRPr="003A34D0">
        <w:t>2025.</w:t>
      </w:r>
      <w:r>
        <w:rPr>
          <w:color w:val="231F20"/>
        </w:rPr>
        <w:t xml:space="preserve"> godine.</w:t>
      </w:r>
    </w:p>
    <w:p w:rsidR="003A34D0" w:rsidRDefault="003A34D0" w:rsidP="003A34D0">
      <w:pPr>
        <w:pStyle w:val="box478809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3A34D0" w:rsidRDefault="003A34D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OPĆINSKO VIJEĆE OPĆINE BEREK</w:t>
      </w:r>
    </w:p>
    <w:p w:rsidR="00D30A00" w:rsidRDefault="00D30A00" w:rsidP="003A34D0">
      <w:pPr>
        <w:pStyle w:val="box478809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:rsidR="00D30A00" w:rsidRDefault="00D30A00" w:rsidP="003A34D0">
      <w:pPr>
        <w:pStyle w:val="box478809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color w:val="231F20"/>
        </w:rPr>
      </w:pPr>
    </w:p>
    <w:p w:rsidR="00D30A00" w:rsidRDefault="00D30A00" w:rsidP="003A34D0">
      <w:pPr>
        <w:pStyle w:val="box478809"/>
        <w:shd w:val="clear" w:color="auto" w:fill="FFFFFF"/>
        <w:spacing w:before="0" w:beforeAutospacing="0" w:after="0" w:afterAutospacing="0"/>
        <w:ind w:left="2712"/>
        <w:jc w:val="right"/>
        <w:textAlignment w:val="baseline"/>
        <w:rPr>
          <w:color w:val="231F20"/>
        </w:rPr>
      </w:pPr>
    </w:p>
    <w:p w:rsidR="00D30A00" w:rsidRDefault="00D30A00" w:rsidP="00D30A00">
      <w:pPr>
        <w:pStyle w:val="box478809"/>
        <w:shd w:val="clear" w:color="auto" w:fill="FFFFFF"/>
        <w:spacing w:before="0" w:beforeAutospacing="0" w:after="0" w:afterAutospacing="0"/>
        <w:ind w:left="2712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</w:t>
      </w:r>
      <w:r w:rsidR="003A34D0">
        <w:rPr>
          <w:color w:val="231F20"/>
        </w:rPr>
        <w:t>Predsjednik</w:t>
      </w:r>
      <w:r>
        <w:rPr>
          <w:color w:val="231F20"/>
        </w:rPr>
        <w:t>:</w:t>
      </w:r>
    </w:p>
    <w:p w:rsidR="003A34D0" w:rsidRDefault="003A34D0" w:rsidP="00D30A00">
      <w:pPr>
        <w:pStyle w:val="box478809"/>
        <w:shd w:val="clear" w:color="auto" w:fill="FFFFFF"/>
        <w:spacing w:before="0" w:beforeAutospacing="0" w:after="0" w:afterAutospacing="0"/>
        <w:ind w:left="2712"/>
        <w:textAlignment w:val="baseline"/>
        <w:rPr>
          <w:rFonts w:ascii="Calibri" w:hAnsi="Calibri" w:cs="Calibri"/>
        </w:rPr>
      </w:pPr>
      <w:r>
        <w:rPr>
          <w:rFonts w:ascii="Minion Pro" w:hAnsi="Minion Pro"/>
          <w:color w:val="231F20"/>
        </w:rPr>
        <w:br/>
      </w:r>
      <w:r w:rsidR="00D30A00">
        <w:rPr>
          <w:color w:val="231F20"/>
        </w:rPr>
        <w:t xml:space="preserve">                                               </w:t>
      </w:r>
      <w:r>
        <w:rPr>
          <w:color w:val="231F20"/>
        </w:rPr>
        <w:t>Tomislav Šunjić</w:t>
      </w:r>
      <w:r w:rsidR="00D30A00">
        <w:rPr>
          <w:color w:val="231F20"/>
        </w:rPr>
        <w:t>,</w:t>
      </w:r>
      <w:r>
        <w:rPr>
          <w:color w:val="231F20"/>
        </w:rPr>
        <w:t xml:space="preserve"> </w:t>
      </w:r>
      <w:r>
        <w:rPr>
          <w:rFonts w:ascii="Calibri" w:hAnsi="Calibri" w:cs="Calibri"/>
        </w:rPr>
        <w:t xml:space="preserve">dipl. ing. </w:t>
      </w:r>
      <w:proofErr w:type="spellStart"/>
      <w:r>
        <w:rPr>
          <w:rFonts w:ascii="Calibri" w:hAnsi="Calibri" w:cs="Calibri"/>
        </w:rPr>
        <w:t>građ</w:t>
      </w:r>
      <w:proofErr w:type="spellEnd"/>
      <w:r>
        <w:rPr>
          <w:rFonts w:ascii="Calibri" w:hAnsi="Calibri" w:cs="Calibri"/>
        </w:rPr>
        <w:t>.</w:t>
      </w:r>
      <w:bookmarkStart w:id="0" w:name="_GoBack"/>
      <w:bookmarkEnd w:id="0"/>
    </w:p>
    <w:p w:rsidR="00D30A00" w:rsidRDefault="00D30A00" w:rsidP="00D30A00">
      <w:pPr>
        <w:pStyle w:val="box478809"/>
        <w:shd w:val="clear" w:color="auto" w:fill="FFFFFF"/>
        <w:spacing w:before="0" w:beforeAutospacing="0" w:after="0" w:afterAutospacing="0"/>
        <w:ind w:left="2712"/>
        <w:textAlignment w:val="baseline"/>
        <w:rPr>
          <w:rFonts w:ascii="Calibri" w:hAnsi="Calibri" w:cs="Calibri"/>
        </w:rPr>
      </w:pPr>
    </w:p>
    <w:p w:rsidR="00D30A00" w:rsidRDefault="00D30A00" w:rsidP="00D30A00">
      <w:pPr>
        <w:pStyle w:val="box478809"/>
        <w:shd w:val="clear" w:color="auto" w:fill="FFFFFF"/>
        <w:spacing w:before="0" w:beforeAutospacing="0" w:after="0" w:afterAutospacing="0"/>
        <w:ind w:left="2712"/>
        <w:textAlignment w:val="baseline"/>
        <w:rPr>
          <w:color w:val="231F20"/>
        </w:rPr>
      </w:pPr>
      <w:r>
        <w:rPr>
          <w:rFonts w:ascii="Calibri" w:hAnsi="Calibri" w:cs="Calibri"/>
        </w:rPr>
        <w:t xml:space="preserve">                                                    </w:t>
      </w:r>
      <w:r w:rsidR="00893DC7">
        <w:rPr>
          <w:rFonts w:ascii="Calibri" w:hAnsi="Calibri" w:cs="Calibri"/>
        </w:rPr>
        <w:t xml:space="preserve">       </w:t>
      </w:r>
    </w:p>
    <w:p w:rsidR="00CC4799" w:rsidRDefault="00CC4799"/>
    <w:sectPr w:rsidR="00CC4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D0"/>
    <w:rsid w:val="003A34D0"/>
    <w:rsid w:val="0063673A"/>
    <w:rsid w:val="00826CD6"/>
    <w:rsid w:val="00893DC7"/>
    <w:rsid w:val="008D77A4"/>
    <w:rsid w:val="00C21DD3"/>
    <w:rsid w:val="00CC4799"/>
    <w:rsid w:val="00D30A00"/>
    <w:rsid w:val="00E0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7385-09D9-4523-9A8E-B5767263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D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8809">
    <w:name w:val="box_478809"/>
    <w:basedOn w:val="Normal"/>
    <w:rsid w:val="003A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4</cp:revision>
  <cp:lastPrinted>2025-03-05T09:43:00Z</cp:lastPrinted>
  <dcterms:created xsi:type="dcterms:W3CDTF">2025-02-25T07:29:00Z</dcterms:created>
  <dcterms:modified xsi:type="dcterms:W3CDTF">2025-03-05T13:21:00Z</dcterms:modified>
</cp:coreProperties>
</file>