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4.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694816"/>
        <w:docPartObj>
          <w:docPartGallery w:val="Cover Pages"/>
          <w:docPartUnique/>
        </w:docPartObj>
      </w:sdtPr>
      <w:sdtEndPr>
        <w:rPr>
          <w:color w:val="FF0000"/>
        </w:rPr>
      </w:sdtEndPr>
      <w:sdtContent>
        <w:p w:rsidR="00566F2E" w:rsidRDefault="00D41396">
          <w:r>
            <w:rPr>
              <w:noProof/>
              <w:lang w:eastAsia="hr-HR"/>
            </w:rPr>
            <mc:AlternateContent>
              <mc:Choice Requires="wps">
                <w:drawing>
                  <wp:anchor distT="0" distB="0" distL="114300" distR="114300" simplePos="0" relativeHeight="251712512" behindDoc="0" locked="0" layoutInCell="1" allowOverlap="1" wp14:anchorId="53FBEFA3" wp14:editId="03251ABB">
                    <wp:simplePos x="0" y="0"/>
                    <wp:positionH relativeFrom="column">
                      <wp:posOffset>-527685</wp:posOffset>
                    </wp:positionH>
                    <wp:positionV relativeFrom="paragraph">
                      <wp:posOffset>-304165</wp:posOffset>
                    </wp:positionV>
                    <wp:extent cx="6932295" cy="2264410"/>
                    <wp:effectExtent l="0" t="635" r="0" b="1905"/>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226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4A78" w:rsidRDefault="00A74A78">
                                <w:r w:rsidRPr="00385186">
                                  <w:rPr>
                                    <w:noProof/>
                                    <w:lang w:eastAsia="hr-HR"/>
                                  </w:rPr>
                                  <w:drawing>
                                    <wp:inline distT="0" distB="0" distL="0" distR="0" wp14:anchorId="288C0A37" wp14:editId="1F709961">
                                      <wp:extent cx="6690093" cy="1913861"/>
                                      <wp:effectExtent l="19050" t="0" r="0" b="0"/>
                                      <wp:docPr id="15" name="Picture 1" descr="C:\Users\msestan\Desktop\manjebe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estan\Desktop\manjeberek.png"/>
                                              <pic:cNvPicPr>
                                                <a:picLocks noChangeAspect="1" noChangeArrowheads="1"/>
                                              </pic:cNvPicPr>
                                            </pic:nvPicPr>
                                            <pic:blipFill>
                                              <a:blip r:embed="rId10">
                                                <a:lum/>
                                              </a:blip>
                                              <a:srcRect/>
                                              <a:stretch>
                                                <a:fillRect/>
                                              </a:stretch>
                                            </pic:blipFill>
                                            <pic:spPr bwMode="auto">
                                              <a:xfrm>
                                                <a:off x="0" y="0"/>
                                                <a:ext cx="6700416" cy="191681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1.55pt;margin-top:-23.95pt;width:545.85pt;height:17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" stroked="f">
                    <v:textbox>
                      <w:txbxContent>
                        <w:p w:rsidR="00A74A78" w:rsidRDefault="00A74A78">
                          <w:r w:rsidRPr="00385186">
                            <w:rPr>
                              <w:noProof/>
                              <w:lang w:eastAsia="hr-HR"/>
                            </w:rPr>
                            <w:drawing>
                              <wp:inline distT="0" distB="0" distL="0" distR="0">
                                <wp:extent cx="6690093" cy="1913861"/>
                                <wp:effectExtent l="19050" t="0" r="0" b="0"/>
                                <wp:docPr id="15" name="Picture 1" descr="C:\Users\msestan\Desktop\manjebe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estan\Desktop\manjeberek.png"/>
                                        <pic:cNvPicPr>
                                          <a:picLocks noChangeAspect="1" noChangeArrowheads="1"/>
                                        </pic:cNvPicPr>
                                      </pic:nvPicPr>
                                      <pic:blipFill>
                                        <a:blip r:embed="rId11">
                                          <a:lum/>
                                        </a:blip>
                                        <a:srcRect/>
                                        <a:stretch>
                                          <a:fillRect/>
                                        </a:stretch>
                                      </pic:blipFill>
                                      <pic:spPr bwMode="auto">
                                        <a:xfrm>
                                          <a:off x="0" y="0"/>
                                          <a:ext cx="6700416" cy="1916814"/>
                                        </a:xfrm>
                                        <a:prstGeom prst="rect">
                                          <a:avLst/>
                                        </a:prstGeom>
                                        <a:noFill/>
                                        <a:ln w="9525">
                                          <a:noFill/>
                                          <a:miter lim="800000"/>
                                          <a:headEnd/>
                                          <a:tailEnd/>
                                        </a:ln>
                                      </pic:spPr>
                                    </pic:pic>
                                  </a:graphicData>
                                </a:graphic>
                              </wp:inline>
                            </w:drawing>
                          </w:r>
                        </w:p>
                      </w:txbxContent>
                    </v:textbox>
                  </v:rect>
                </w:pict>
              </mc:Fallback>
            </mc:AlternateContent>
          </w:r>
        </w:p>
        <w:tbl>
          <w:tblPr>
            <w:tblpPr w:leftFromText="187" w:rightFromText="187" w:vertAnchor="page" w:horzAnchor="margin" w:tblpY="4687"/>
            <w:tblW w:w="5000" w:type="pct"/>
            <w:tblCellMar>
              <w:top w:w="216" w:type="dxa"/>
              <w:left w:w="216" w:type="dxa"/>
              <w:bottom w:w="216" w:type="dxa"/>
              <w:right w:w="216" w:type="dxa"/>
            </w:tblCellMar>
            <w:tblLook w:val="04A0" w:firstRow="1" w:lastRow="0" w:firstColumn="1" w:lastColumn="0" w:noHBand="0" w:noVBand="1"/>
          </w:tblPr>
          <w:tblGrid>
            <w:gridCol w:w="5036"/>
            <w:gridCol w:w="1772"/>
            <w:gridCol w:w="2696"/>
          </w:tblGrid>
          <w:tr w:rsidR="00385186" w:rsidTr="00385186">
            <w:tc>
              <w:tcPr>
                <w:tcW w:w="5036" w:type="dxa"/>
                <w:tcBorders>
                  <w:bottom w:val="single" w:sz="18" w:space="0" w:color="808080" w:themeColor="background1" w:themeShade="80"/>
                  <w:right w:val="single" w:sz="18" w:space="0" w:color="808080" w:themeColor="background1" w:themeShade="80"/>
                </w:tcBorders>
                <w:vAlign w:val="center"/>
              </w:tcPr>
              <w:p w:rsidR="00385186" w:rsidRDefault="00385186" w:rsidP="00385186">
                <w:pPr>
                  <w:pStyle w:val="Bezproreda"/>
                  <w:jc w:val="center"/>
                  <w:rPr>
                    <w:rFonts w:asciiTheme="majorHAnsi" w:eastAsiaTheme="majorEastAsia" w:hAnsiTheme="majorHAnsi" w:cstheme="majorBidi"/>
                    <w:sz w:val="76"/>
                    <w:szCs w:val="72"/>
                  </w:rPr>
                </w:pPr>
                <w:r>
                  <w:rPr>
                    <w:rFonts w:ascii="Monotype Corsiva" w:eastAsiaTheme="majorEastAsia" w:hAnsi="Monotype Corsiva" w:cstheme="majorBidi"/>
                    <w:b/>
                    <w:noProof/>
                    <w:color w:val="B83D68"/>
                    <w:sz w:val="92"/>
                    <w:szCs w:val="92"/>
                  </w:rPr>
                  <w:drawing>
                    <wp:anchor distT="0" distB="0" distL="114300" distR="114300" simplePos="0" relativeHeight="251716608" behindDoc="1" locked="0" layoutInCell="1" allowOverlap="1" wp14:anchorId="417F3B98" wp14:editId="491E10E2">
                      <wp:simplePos x="0" y="0"/>
                      <wp:positionH relativeFrom="column">
                        <wp:posOffset>1465580</wp:posOffset>
                      </wp:positionH>
                      <wp:positionV relativeFrom="paragraph">
                        <wp:posOffset>1671320</wp:posOffset>
                      </wp:positionV>
                      <wp:extent cx="5426075" cy="5417820"/>
                      <wp:effectExtent l="19050" t="0" r="0" b="0"/>
                      <wp:wrapNone/>
                      <wp:docPr id="19" name="Picture 2" descr="C:\Users\msestan\Desktop\g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estan\Desktop\grb.png"/>
                              <pic:cNvPicPr>
                                <a:picLocks noChangeAspect="1" noChangeArrowheads="1"/>
                              </pic:cNvPicPr>
                            </pic:nvPicPr>
                            <pic:blipFill>
                              <a:blip r:embed="rId12">
                                <a:lum bright="90000"/>
                              </a:blip>
                              <a:stretch>
                                <a:fillRect/>
                              </a:stretch>
                            </pic:blipFill>
                            <pic:spPr bwMode="auto">
                              <a:xfrm>
                                <a:off x="0" y="0"/>
                                <a:ext cx="5426075" cy="5417820"/>
                              </a:xfrm>
                              <a:prstGeom prst="rect">
                                <a:avLst/>
                              </a:prstGeom>
                              <a:noFill/>
                              <a:ln>
                                <a:noFill/>
                              </a:ln>
                            </pic:spPr>
                          </pic:pic>
                        </a:graphicData>
                      </a:graphic>
                    </wp:anchor>
                  </w:drawing>
                </w:r>
                <w:sdt>
                  <w:sdtPr>
                    <w:rPr>
                      <w:rFonts w:ascii="Monotype Corsiva" w:eastAsiaTheme="majorEastAsia" w:hAnsi="Monotype Corsiva" w:cstheme="majorBidi"/>
                      <w:b/>
                      <w:color w:val="B83D68"/>
                      <w:sz w:val="92"/>
                      <w:szCs w:val="9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0A19F1">
                      <w:rPr>
                        <w:rFonts w:ascii="Monotype Corsiva" w:eastAsiaTheme="majorEastAsia" w:hAnsi="Monotype Corsiva" w:cstheme="majorBidi"/>
                        <w:b/>
                        <w:sz w:val="92"/>
                        <w:szCs w:val="92"/>
                      </w:rPr>
                      <w:t>Strateški plan Općine Berek</w:t>
                    </w:r>
                  </w:sdtContent>
                </w:sdt>
              </w:p>
            </w:tc>
            <w:tc>
              <w:tcPr>
                <w:tcW w:w="4468" w:type="dxa"/>
                <w:gridSpan w:val="2"/>
                <w:tcBorders>
                  <w:left w:val="single" w:sz="18" w:space="0" w:color="808080" w:themeColor="background1" w:themeShade="80"/>
                  <w:bottom w:val="single" w:sz="18" w:space="0" w:color="808080" w:themeColor="background1" w:themeShade="80"/>
                </w:tcBorders>
                <w:vAlign w:val="center"/>
              </w:tcPr>
              <w:sdt>
                <w:sdtPr>
                  <w:rPr>
                    <w:rFonts w:ascii="Monotype Corsiva" w:hAnsi="Monotype Corsiva"/>
                    <w:b/>
                    <w:color w:val="B83D68"/>
                    <w:sz w:val="80"/>
                    <w:szCs w:val="80"/>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385186" w:rsidRDefault="00606ADD" w:rsidP="00385186">
                    <w:pPr>
                      <w:pStyle w:val="Bezproreda"/>
                      <w:rPr>
                        <w:color w:val="B83D68" w:themeColor="accent1"/>
                        <w:sz w:val="200"/>
                        <w:szCs w:val="200"/>
                      </w:rPr>
                    </w:pPr>
                    <w:r>
                      <w:rPr>
                        <w:rFonts w:ascii="Monotype Corsiva" w:hAnsi="Monotype Corsiva"/>
                        <w:b/>
                        <w:sz w:val="80"/>
                        <w:szCs w:val="80"/>
                        <w:lang w:val="en-US"/>
                      </w:rPr>
                      <w:t>2016. – 2019</w:t>
                    </w:r>
                    <w:r w:rsidR="000A19F1">
                      <w:rPr>
                        <w:rFonts w:ascii="Monotype Corsiva" w:hAnsi="Monotype Corsiva"/>
                        <w:b/>
                        <w:sz w:val="80"/>
                        <w:szCs w:val="80"/>
                        <w:lang w:val="en-US"/>
                      </w:rPr>
                      <w:t>.</w:t>
                    </w:r>
                  </w:p>
                </w:sdtContent>
              </w:sdt>
            </w:tc>
          </w:tr>
          <w:tr w:rsidR="00385186" w:rsidTr="00385186">
            <w:sdt>
              <w:sdtPr>
                <w:rPr>
                  <w:rFonts w:ascii="Monotype Corsiva" w:hAnsi="Monotype Corsiva"/>
                  <w:sz w:val="40"/>
                  <w:szCs w:val="40"/>
                </w:rPr>
                <w:alias w:val="Abstract"/>
                <w:id w:val="276713183"/>
                <w:dataBinding w:prefixMappings="xmlns:ns0='http://schemas.microsoft.com/office/2006/coverPageProps'" w:xpath="/ns0:CoverPageProperties[1]/ns0:Abstract[1]" w:storeItemID="{55AF091B-3C7A-41E3-B477-F2FDAA23CFDA}"/>
                <w:text/>
              </w:sdtPr>
              <w:sdtEndPr/>
              <w:sdtContent>
                <w:tc>
                  <w:tcPr>
                    <w:tcW w:w="6808" w:type="dxa"/>
                    <w:gridSpan w:val="2"/>
                    <w:tcBorders>
                      <w:top w:val="single" w:sz="18" w:space="0" w:color="808080" w:themeColor="background1" w:themeShade="80"/>
                    </w:tcBorders>
                    <w:vAlign w:val="center"/>
                  </w:tcPr>
                  <w:p w:rsidR="00385186" w:rsidRDefault="000A19F1" w:rsidP="00385186">
                    <w:pPr>
                      <w:pStyle w:val="Bezproreda"/>
                      <w:jc w:val="center"/>
                    </w:pPr>
                    <w:r>
                      <w:rPr>
                        <w:rFonts w:ascii="Monotype Corsiva" w:hAnsi="Monotype Corsiva"/>
                        <w:sz w:val="40"/>
                        <w:szCs w:val="40"/>
                      </w:rPr>
                      <w:t>Svrha strateškog planiranja jest definiranje i prikupljanje informacija iz svih relevantnih izvora poradi utvrđivanja ključnih elemenata o osnovnim tendencijama među građanima glede za njih važnih komunalnih, infrastrukturnih, kulturnih, zdravstveno - socijalnih i drugih potreba, a sve u cilju njihovog maksimalnog zadovoljenja.</w:t>
                    </w:r>
                  </w:p>
                </w:tc>
              </w:sdtContent>
            </w:sdt>
            <w:tc>
              <w:tcPr>
                <w:tcW w:w="2696" w:type="dxa"/>
                <w:tcBorders>
                  <w:top w:val="single" w:sz="18" w:space="0" w:color="808080" w:themeColor="background1" w:themeShade="80"/>
                </w:tcBorders>
                <w:vAlign w:val="center"/>
              </w:tcPr>
              <w:p w:rsidR="00385186" w:rsidRDefault="00385186" w:rsidP="00385186">
                <w:pPr>
                  <w:pStyle w:val="Bezproreda"/>
                  <w:jc w:val="center"/>
                  <w:rPr>
                    <w:rFonts w:asciiTheme="majorHAnsi" w:eastAsiaTheme="majorEastAsia" w:hAnsiTheme="majorHAnsi" w:cstheme="majorBidi"/>
                    <w:sz w:val="36"/>
                    <w:szCs w:val="36"/>
                  </w:rPr>
                </w:pPr>
              </w:p>
            </w:tc>
          </w:tr>
        </w:tbl>
        <w:p w:rsidR="00566F2E" w:rsidRDefault="00D41396">
          <w:pPr>
            <w:spacing w:after="200"/>
            <w:rPr>
              <w:b/>
              <w:bCs/>
              <w:color w:val="FF0000"/>
            </w:rPr>
          </w:pPr>
          <w:r>
            <w:rPr>
              <w:noProof/>
              <w:color w:val="FF0000"/>
              <w:lang w:eastAsia="hr-HR"/>
            </w:rPr>
            <mc:AlternateContent>
              <mc:Choice Requires="wps">
                <w:drawing>
                  <wp:anchor distT="0" distB="0" distL="114300" distR="114300" simplePos="0" relativeHeight="251714560" behindDoc="0" locked="0" layoutInCell="1" allowOverlap="1" wp14:anchorId="217A96B4" wp14:editId="76F440BE">
                    <wp:simplePos x="0" y="0"/>
                    <wp:positionH relativeFrom="column">
                      <wp:posOffset>-133985</wp:posOffset>
                    </wp:positionH>
                    <wp:positionV relativeFrom="paragraph">
                      <wp:posOffset>8978265</wp:posOffset>
                    </wp:positionV>
                    <wp:extent cx="6198235" cy="319405"/>
                    <wp:effectExtent l="0" t="0" r="3175" b="0"/>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23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55pt;margin-top:706.95pt;width:488.05pt;height:2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PnyfQ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" stroked="f"/>
                </w:pict>
              </mc:Fallback>
            </mc:AlternateContent>
          </w:r>
          <w:r w:rsidR="00385186">
            <w:rPr>
              <w:color w:val="FF0000"/>
            </w:rPr>
            <w:t xml:space="preserve"> </w:t>
          </w:r>
          <w:r w:rsidR="00566F2E">
            <w:rPr>
              <w:color w:val="FF0000"/>
            </w:rPr>
            <w:br w:type="page"/>
          </w:r>
        </w:p>
      </w:sdtContent>
    </w:sdt>
    <w:sdt>
      <w:sdtPr>
        <w:rPr>
          <w:rFonts w:asciiTheme="minorHAnsi" w:eastAsiaTheme="minorHAnsi" w:hAnsiTheme="minorHAnsi" w:cstheme="minorBidi"/>
          <w:b w:val="0"/>
          <w:bCs w:val="0"/>
          <w:color w:val="FF0000"/>
          <w:sz w:val="22"/>
          <w:szCs w:val="22"/>
          <w:lang w:eastAsia="en-US"/>
        </w:rPr>
        <w:id w:val="-2098546533"/>
        <w:docPartObj>
          <w:docPartGallery w:val="Table of Contents"/>
          <w:docPartUnique/>
        </w:docPartObj>
      </w:sdtPr>
      <w:sdtEndPr>
        <w:rPr>
          <w:rFonts w:ascii="Arial" w:hAnsi="Arial"/>
        </w:rPr>
      </w:sdtEndPr>
      <w:sdtContent>
        <w:p w:rsidR="003C097E" w:rsidRPr="00CC045D" w:rsidRDefault="000015FF" w:rsidP="000015FF">
          <w:pPr>
            <w:pStyle w:val="TOCNaslov"/>
            <w:tabs>
              <w:tab w:val="left" w:pos="3131"/>
            </w:tabs>
            <w:jc w:val="center"/>
            <w:rPr>
              <w:color w:val="FF0000"/>
            </w:rPr>
          </w:pPr>
          <w:r w:rsidRPr="00AD500E">
            <w:rPr>
              <w:rFonts w:asciiTheme="minorHAnsi" w:hAnsiTheme="minorHAnsi" w:cstheme="minorHAnsi"/>
              <w:color w:val="DE9306" w:themeColor="accent4" w:themeShade="BF"/>
              <w:sz w:val="32"/>
              <w:szCs w:val="32"/>
              <w:u w:val="single"/>
            </w:rPr>
            <w:t>SADRŽAJ</w:t>
          </w:r>
        </w:p>
        <w:p w:rsidR="004B2D17" w:rsidRPr="0099706C" w:rsidRDefault="00701082">
          <w:pPr>
            <w:pStyle w:val="Sadraj1"/>
            <w:rPr>
              <w:rFonts w:asciiTheme="minorHAnsi" w:eastAsiaTheme="minorEastAsia" w:hAnsiTheme="minorHAnsi"/>
              <w:b/>
              <w:sz w:val="22"/>
              <w:shd w:val="clear" w:color="auto" w:fill="auto"/>
              <w:lang w:eastAsia="hr-HR"/>
            </w:rPr>
          </w:pPr>
          <w:r w:rsidRPr="00D15FA8">
            <w:rPr>
              <w:color w:val="FF0000"/>
              <w:sz w:val="22"/>
            </w:rPr>
            <w:fldChar w:fldCharType="begin"/>
          </w:r>
          <w:r w:rsidR="003C097E" w:rsidRPr="00D15FA8">
            <w:rPr>
              <w:color w:val="FF0000"/>
              <w:sz w:val="22"/>
            </w:rPr>
            <w:instrText xml:space="preserve"> TOC \o "1-3" \h \z \u </w:instrText>
          </w:r>
          <w:r w:rsidRPr="00D15FA8">
            <w:rPr>
              <w:color w:val="FF0000"/>
              <w:sz w:val="22"/>
            </w:rPr>
            <w:fldChar w:fldCharType="separate"/>
          </w:r>
          <w:hyperlink w:anchor="_Toc448827010" w:history="1">
            <w:r w:rsidR="004B2D17" w:rsidRPr="0099706C">
              <w:rPr>
                <w:rStyle w:val="Hiperveza"/>
                <w:b/>
              </w:rPr>
              <w:t>1.</w:t>
            </w:r>
            <w:r w:rsidR="004B2D17" w:rsidRPr="0099706C">
              <w:rPr>
                <w:rFonts w:asciiTheme="minorHAnsi" w:eastAsiaTheme="minorEastAsia" w:hAnsiTheme="minorHAnsi"/>
                <w:b/>
                <w:sz w:val="22"/>
                <w:shd w:val="clear" w:color="auto" w:fill="auto"/>
                <w:lang w:eastAsia="hr-HR"/>
              </w:rPr>
              <w:tab/>
            </w:r>
            <w:r w:rsidR="004B2D17" w:rsidRPr="0099706C">
              <w:rPr>
                <w:rStyle w:val="Hiperveza"/>
                <w:b/>
              </w:rPr>
              <w:t>PRIPREMA PLANIRANJA</w:t>
            </w:r>
            <w:r w:rsidR="004B2D17" w:rsidRPr="0099706C">
              <w:rPr>
                <w:b/>
                <w:webHidden/>
              </w:rPr>
              <w:tab/>
            </w:r>
            <w:r w:rsidRPr="0099706C">
              <w:rPr>
                <w:b/>
                <w:webHidden/>
              </w:rPr>
              <w:fldChar w:fldCharType="begin"/>
            </w:r>
            <w:r w:rsidR="004B2D17" w:rsidRPr="0099706C">
              <w:rPr>
                <w:b/>
                <w:webHidden/>
              </w:rPr>
              <w:instrText xml:space="preserve"> PAGEREF _Toc448827010 \h </w:instrText>
            </w:r>
            <w:r w:rsidRPr="0099706C">
              <w:rPr>
                <w:b/>
                <w:webHidden/>
              </w:rPr>
            </w:r>
            <w:r w:rsidRPr="0099706C">
              <w:rPr>
                <w:b/>
                <w:webHidden/>
              </w:rPr>
              <w:fldChar w:fldCharType="separate"/>
            </w:r>
            <w:r w:rsidR="00BC0370">
              <w:rPr>
                <w:b/>
                <w:webHidden/>
              </w:rPr>
              <w:t>4</w:t>
            </w:r>
            <w:r w:rsidRPr="0099706C">
              <w:rPr>
                <w:b/>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11"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Odluka o osnivanju i imenovanju članova radne skupine za izradu strateškog plana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_Toc448827011 \h </w:instrText>
            </w:r>
            <w:r w:rsidR="00701082" w:rsidRPr="004B2D17">
              <w:rPr>
                <w:noProof/>
                <w:webHidden/>
              </w:rPr>
            </w:r>
            <w:r w:rsidR="00701082" w:rsidRPr="004B2D17">
              <w:rPr>
                <w:noProof/>
                <w:webHidden/>
              </w:rPr>
              <w:fldChar w:fldCharType="separate"/>
            </w:r>
            <w:r w:rsidR="00BC0370">
              <w:rPr>
                <w:noProof/>
                <w:webHidden/>
              </w:rPr>
              <w:t>6</w:t>
            </w:r>
            <w:r w:rsidR="00701082" w:rsidRPr="004B2D17">
              <w:rPr>
                <w:noProof/>
                <w:webHidden/>
              </w:rPr>
              <w:fldChar w:fldCharType="end"/>
            </w:r>
          </w:hyperlink>
        </w:p>
        <w:p w:rsidR="004B2D17" w:rsidRPr="0099706C" w:rsidRDefault="00C02520">
          <w:pPr>
            <w:pStyle w:val="Sadraj1"/>
            <w:rPr>
              <w:rFonts w:asciiTheme="minorHAnsi" w:eastAsiaTheme="minorEastAsia" w:hAnsiTheme="minorHAnsi"/>
              <w:b/>
              <w:sz w:val="22"/>
              <w:shd w:val="clear" w:color="auto" w:fill="auto"/>
              <w:lang w:eastAsia="hr-HR"/>
            </w:rPr>
          </w:pPr>
          <w:hyperlink w:anchor="_Toc448827012" w:history="1">
            <w:r w:rsidR="004B2D17" w:rsidRPr="0099706C">
              <w:rPr>
                <w:rStyle w:val="Hiperveza"/>
                <w:b/>
              </w:rPr>
              <w:t>2.</w:t>
            </w:r>
            <w:r w:rsidR="004B2D17" w:rsidRPr="0099706C">
              <w:rPr>
                <w:rFonts w:asciiTheme="minorHAnsi" w:eastAsiaTheme="minorEastAsia" w:hAnsiTheme="minorHAnsi"/>
                <w:b/>
                <w:sz w:val="22"/>
                <w:shd w:val="clear" w:color="auto" w:fill="auto"/>
                <w:lang w:eastAsia="hr-HR"/>
              </w:rPr>
              <w:tab/>
            </w:r>
            <w:r w:rsidR="004B2D17" w:rsidRPr="0099706C">
              <w:rPr>
                <w:rStyle w:val="Hiperveza"/>
                <w:b/>
              </w:rPr>
              <w:t>UVODNO O OBVEZNIKU</w:t>
            </w:r>
            <w:r w:rsidR="004B2D17" w:rsidRPr="0099706C">
              <w:rPr>
                <w:b/>
                <w:webHidden/>
              </w:rPr>
              <w:tab/>
            </w:r>
            <w:r w:rsidR="00701082" w:rsidRPr="0099706C">
              <w:rPr>
                <w:b/>
                <w:webHidden/>
              </w:rPr>
              <w:fldChar w:fldCharType="begin"/>
            </w:r>
            <w:r w:rsidR="004B2D17" w:rsidRPr="0099706C">
              <w:rPr>
                <w:b/>
                <w:webHidden/>
              </w:rPr>
              <w:instrText xml:space="preserve"> PAGEREF _Toc448827012 \h </w:instrText>
            </w:r>
            <w:r w:rsidR="00701082" w:rsidRPr="0099706C">
              <w:rPr>
                <w:b/>
                <w:webHidden/>
              </w:rPr>
            </w:r>
            <w:r w:rsidR="00701082" w:rsidRPr="0099706C">
              <w:rPr>
                <w:b/>
                <w:webHidden/>
              </w:rPr>
              <w:fldChar w:fldCharType="separate"/>
            </w:r>
            <w:r w:rsidR="00BC0370">
              <w:rPr>
                <w:b/>
                <w:webHidden/>
              </w:rPr>
              <w:t>7</w:t>
            </w:r>
            <w:r w:rsidR="00701082" w:rsidRPr="0099706C">
              <w:rPr>
                <w:b/>
                <w:webHidden/>
              </w:rPr>
              <w:fldChar w:fldCharType="end"/>
            </w:r>
          </w:hyperlink>
        </w:p>
        <w:p w:rsidR="004B2D17" w:rsidRPr="004B2D17" w:rsidRDefault="00C02520">
          <w:pPr>
            <w:pStyle w:val="Sadraj2"/>
            <w:tabs>
              <w:tab w:val="left" w:pos="880"/>
              <w:tab w:val="right" w:leader="dot" w:pos="9062"/>
            </w:tabs>
            <w:rPr>
              <w:rFonts w:asciiTheme="minorHAnsi" w:eastAsiaTheme="minorEastAsia" w:hAnsiTheme="minorHAnsi"/>
              <w:noProof/>
              <w:sz w:val="22"/>
              <w:lang w:eastAsia="hr-HR"/>
            </w:rPr>
          </w:pPr>
          <w:hyperlink w:anchor="_Toc448827013" w:history="1">
            <w:r w:rsidR="004B2D17" w:rsidRPr="004B2D17">
              <w:rPr>
                <w:rStyle w:val="Hiperveza"/>
                <w:noProof/>
              </w:rPr>
              <w:t>2.1.</w:t>
            </w:r>
            <w:r w:rsidR="004B2D17" w:rsidRPr="004B2D17">
              <w:rPr>
                <w:rFonts w:asciiTheme="minorHAnsi" w:eastAsiaTheme="minorEastAsia" w:hAnsiTheme="minorHAnsi"/>
                <w:noProof/>
                <w:sz w:val="22"/>
                <w:lang w:eastAsia="hr-HR"/>
              </w:rPr>
              <w:tab/>
            </w:r>
            <w:r w:rsidR="004B2D17" w:rsidRPr="004B2D17">
              <w:rPr>
                <w:rStyle w:val="Hiperveza"/>
                <w:noProof/>
              </w:rPr>
              <w:t>Opći podaci</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_Toc448827013 \h </w:instrText>
            </w:r>
            <w:r w:rsidR="00701082" w:rsidRPr="004B2D17">
              <w:rPr>
                <w:noProof/>
                <w:webHidden/>
              </w:rPr>
            </w:r>
            <w:r w:rsidR="00701082" w:rsidRPr="004B2D17">
              <w:rPr>
                <w:noProof/>
                <w:webHidden/>
              </w:rPr>
              <w:fldChar w:fldCharType="separate"/>
            </w:r>
            <w:r w:rsidR="00BC0370">
              <w:rPr>
                <w:noProof/>
                <w:webHidden/>
              </w:rPr>
              <w:t>8</w:t>
            </w:r>
            <w:r w:rsidR="00701082" w:rsidRPr="004B2D17">
              <w:rPr>
                <w:noProof/>
                <w:webHidden/>
              </w:rPr>
              <w:fldChar w:fldCharType="end"/>
            </w:r>
          </w:hyperlink>
        </w:p>
        <w:p w:rsidR="004B2D17" w:rsidRPr="004B2D17" w:rsidRDefault="00C02520">
          <w:pPr>
            <w:pStyle w:val="Sadraj3"/>
            <w:tabs>
              <w:tab w:val="right" w:leader="dot" w:pos="9062"/>
            </w:tabs>
            <w:rPr>
              <w:rFonts w:asciiTheme="minorHAnsi" w:eastAsiaTheme="minorEastAsia" w:hAnsiTheme="minorHAnsi"/>
              <w:noProof/>
              <w:sz w:val="22"/>
              <w:lang w:eastAsia="hr-HR"/>
            </w:rPr>
          </w:pPr>
          <w:hyperlink w:anchor="_Toc448827014" w:history="1">
            <w:r w:rsidR="004B2D17" w:rsidRPr="004B2D17">
              <w:rPr>
                <w:rStyle w:val="Hiperveza"/>
                <w:noProof/>
              </w:rPr>
              <w:t>2.1.1. Organizacijska shema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_Toc448827014 \h </w:instrText>
            </w:r>
            <w:r w:rsidR="00701082" w:rsidRPr="004B2D17">
              <w:rPr>
                <w:noProof/>
                <w:webHidden/>
              </w:rPr>
            </w:r>
            <w:r w:rsidR="00701082" w:rsidRPr="004B2D17">
              <w:rPr>
                <w:noProof/>
                <w:webHidden/>
              </w:rPr>
              <w:fldChar w:fldCharType="separate"/>
            </w:r>
            <w:r w:rsidR="00BC0370">
              <w:rPr>
                <w:noProof/>
                <w:webHidden/>
              </w:rPr>
              <w:t>9</w:t>
            </w:r>
            <w:r w:rsidR="00701082" w:rsidRPr="004B2D17">
              <w:rPr>
                <w:noProof/>
                <w:webHidden/>
              </w:rPr>
              <w:fldChar w:fldCharType="end"/>
            </w:r>
          </w:hyperlink>
        </w:p>
        <w:p w:rsidR="004B2D17" w:rsidRPr="004B2D17" w:rsidRDefault="00C02520">
          <w:pPr>
            <w:pStyle w:val="Sadraj2"/>
            <w:tabs>
              <w:tab w:val="left" w:pos="880"/>
              <w:tab w:val="right" w:leader="dot" w:pos="9062"/>
            </w:tabs>
            <w:rPr>
              <w:rFonts w:asciiTheme="minorHAnsi" w:eastAsiaTheme="minorEastAsia" w:hAnsiTheme="minorHAnsi"/>
              <w:noProof/>
              <w:sz w:val="22"/>
              <w:lang w:eastAsia="hr-HR"/>
            </w:rPr>
          </w:pPr>
          <w:hyperlink w:anchor="_Toc448827015" w:history="1">
            <w:r w:rsidR="004B2D17" w:rsidRPr="004B2D17">
              <w:rPr>
                <w:rStyle w:val="Hiperveza"/>
                <w:noProof/>
              </w:rPr>
              <w:t>2.2.</w:t>
            </w:r>
            <w:r w:rsidR="004B2D17" w:rsidRPr="004B2D17">
              <w:rPr>
                <w:rFonts w:asciiTheme="minorHAnsi" w:eastAsiaTheme="minorEastAsia" w:hAnsiTheme="minorHAnsi"/>
                <w:noProof/>
                <w:sz w:val="22"/>
                <w:lang w:eastAsia="hr-HR"/>
              </w:rPr>
              <w:tab/>
            </w:r>
            <w:r w:rsidR="004B2D17" w:rsidRPr="004B2D17">
              <w:rPr>
                <w:rStyle w:val="Hiperveza"/>
                <w:noProof/>
              </w:rPr>
              <w:t>Povijest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_Toc448827015 \h </w:instrText>
            </w:r>
            <w:r w:rsidR="00701082" w:rsidRPr="004B2D17">
              <w:rPr>
                <w:noProof/>
                <w:webHidden/>
              </w:rPr>
            </w:r>
            <w:r w:rsidR="00701082" w:rsidRPr="004B2D17">
              <w:rPr>
                <w:noProof/>
                <w:webHidden/>
              </w:rPr>
              <w:fldChar w:fldCharType="separate"/>
            </w:r>
            <w:r w:rsidR="00BC0370">
              <w:rPr>
                <w:noProof/>
                <w:webHidden/>
              </w:rPr>
              <w:t>10</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16"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GRB I ZASTAVA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_Toc448827016 \h </w:instrText>
            </w:r>
            <w:r w:rsidR="00701082" w:rsidRPr="004B2D17">
              <w:rPr>
                <w:noProof/>
                <w:webHidden/>
              </w:rPr>
            </w:r>
            <w:r w:rsidR="00701082" w:rsidRPr="004B2D17">
              <w:rPr>
                <w:noProof/>
                <w:webHidden/>
              </w:rPr>
              <w:fldChar w:fldCharType="separate"/>
            </w:r>
            <w:r w:rsidR="00BC0370">
              <w:rPr>
                <w:noProof/>
                <w:webHidden/>
              </w:rPr>
              <w:t>11</w:t>
            </w:r>
            <w:r w:rsidR="00701082" w:rsidRPr="004B2D17">
              <w:rPr>
                <w:noProof/>
                <w:webHidden/>
              </w:rPr>
              <w:fldChar w:fldCharType="end"/>
            </w:r>
          </w:hyperlink>
        </w:p>
        <w:p w:rsidR="004B2D17" w:rsidRPr="0099706C" w:rsidRDefault="00C02520">
          <w:pPr>
            <w:pStyle w:val="Sadraj1"/>
            <w:rPr>
              <w:rFonts w:asciiTheme="minorHAnsi" w:eastAsiaTheme="minorEastAsia" w:hAnsiTheme="minorHAnsi"/>
              <w:b/>
              <w:sz w:val="22"/>
              <w:shd w:val="clear" w:color="auto" w:fill="auto"/>
              <w:lang w:eastAsia="hr-HR"/>
            </w:rPr>
          </w:pPr>
          <w:hyperlink w:anchor="_Toc448827017" w:history="1">
            <w:r w:rsidR="004B2D17" w:rsidRPr="0099706C">
              <w:rPr>
                <w:rStyle w:val="Hiperveza"/>
                <w:b/>
              </w:rPr>
              <w:t>3.</w:t>
            </w:r>
            <w:r w:rsidR="004B2D17" w:rsidRPr="0099706C">
              <w:rPr>
                <w:rFonts w:asciiTheme="minorHAnsi" w:eastAsiaTheme="minorEastAsia" w:hAnsiTheme="minorHAnsi"/>
                <w:b/>
                <w:sz w:val="22"/>
                <w:shd w:val="clear" w:color="auto" w:fill="auto"/>
                <w:lang w:eastAsia="hr-HR"/>
              </w:rPr>
              <w:tab/>
            </w:r>
            <w:r w:rsidR="004B2D17" w:rsidRPr="0099706C">
              <w:rPr>
                <w:rStyle w:val="Hiperveza"/>
                <w:b/>
              </w:rPr>
              <w:t>DEFINIRANJE MISIJE I VIZIJE</w:t>
            </w:r>
            <w:r w:rsidR="004B2D17" w:rsidRPr="0099706C">
              <w:rPr>
                <w:b/>
                <w:webHidden/>
              </w:rPr>
              <w:tab/>
            </w:r>
            <w:r w:rsidR="00701082" w:rsidRPr="0099706C">
              <w:rPr>
                <w:b/>
                <w:webHidden/>
              </w:rPr>
              <w:fldChar w:fldCharType="begin"/>
            </w:r>
            <w:r w:rsidR="004B2D17" w:rsidRPr="0099706C">
              <w:rPr>
                <w:b/>
                <w:webHidden/>
              </w:rPr>
              <w:instrText xml:space="preserve"> PAGEREF _Toc448827017 \h </w:instrText>
            </w:r>
            <w:r w:rsidR="00701082" w:rsidRPr="0099706C">
              <w:rPr>
                <w:b/>
                <w:webHidden/>
              </w:rPr>
            </w:r>
            <w:r w:rsidR="00701082" w:rsidRPr="0099706C">
              <w:rPr>
                <w:b/>
                <w:webHidden/>
              </w:rPr>
              <w:fldChar w:fldCharType="separate"/>
            </w:r>
            <w:r w:rsidR="00BC0370">
              <w:rPr>
                <w:b/>
                <w:webHidden/>
              </w:rPr>
              <w:t>12</w:t>
            </w:r>
            <w:r w:rsidR="00701082" w:rsidRPr="0099706C">
              <w:rPr>
                <w:b/>
                <w:webHidden/>
              </w:rPr>
              <w:fldChar w:fldCharType="end"/>
            </w:r>
          </w:hyperlink>
        </w:p>
        <w:p w:rsidR="004B2D17" w:rsidRPr="004B2D17" w:rsidRDefault="00C02520">
          <w:pPr>
            <w:pStyle w:val="Sadraj2"/>
            <w:tabs>
              <w:tab w:val="left" w:pos="880"/>
              <w:tab w:val="right" w:leader="dot" w:pos="9062"/>
            </w:tabs>
            <w:rPr>
              <w:rFonts w:asciiTheme="minorHAnsi" w:eastAsiaTheme="minorEastAsia" w:hAnsiTheme="minorHAnsi"/>
              <w:noProof/>
              <w:sz w:val="22"/>
              <w:lang w:eastAsia="hr-HR"/>
            </w:rPr>
          </w:pPr>
          <w:hyperlink w:anchor="_Toc448827018" w:history="1">
            <w:r w:rsidR="004B2D17" w:rsidRPr="004B2D17">
              <w:rPr>
                <w:rStyle w:val="Hiperveza"/>
                <w:noProof/>
              </w:rPr>
              <w:t>3.1.</w:t>
            </w:r>
            <w:r w:rsidR="004B2D17" w:rsidRPr="004B2D17">
              <w:rPr>
                <w:rFonts w:asciiTheme="minorHAnsi" w:eastAsiaTheme="minorEastAsia" w:hAnsiTheme="minorHAnsi"/>
                <w:noProof/>
                <w:sz w:val="22"/>
                <w:lang w:eastAsia="hr-HR"/>
              </w:rPr>
              <w:tab/>
            </w:r>
            <w:r w:rsidR="004B2D17" w:rsidRPr="004B2D17">
              <w:rPr>
                <w:rStyle w:val="Hiperveza"/>
                <w:noProof/>
              </w:rPr>
              <w:t>Misija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_Toc448827018 \h </w:instrText>
            </w:r>
            <w:r w:rsidR="00701082" w:rsidRPr="004B2D17">
              <w:rPr>
                <w:noProof/>
                <w:webHidden/>
              </w:rPr>
            </w:r>
            <w:r w:rsidR="00701082" w:rsidRPr="004B2D17">
              <w:rPr>
                <w:noProof/>
                <w:webHidden/>
              </w:rPr>
              <w:fldChar w:fldCharType="separate"/>
            </w:r>
            <w:r w:rsidR="00BC0370">
              <w:rPr>
                <w:noProof/>
                <w:webHidden/>
              </w:rPr>
              <w:t>12</w:t>
            </w:r>
            <w:r w:rsidR="00701082" w:rsidRPr="004B2D17">
              <w:rPr>
                <w:noProof/>
                <w:webHidden/>
              </w:rPr>
              <w:fldChar w:fldCharType="end"/>
            </w:r>
          </w:hyperlink>
        </w:p>
        <w:p w:rsidR="004B2D17" w:rsidRPr="004B2D17" w:rsidRDefault="00C02520">
          <w:pPr>
            <w:pStyle w:val="Sadraj2"/>
            <w:tabs>
              <w:tab w:val="left" w:pos="880"/>
              <w:tab w:val="right" w:leader="dot" w:pos="9062"/>
            </w:tabs>
            <w:rPr>
              <w:rFonts w:asciiTheme="minorHAnsi" w:eastAsiaTheme="minorEastAsia" w:hAnsiTheme="minorHAnsi"/>
              <w:noProof/>
              <w:sz w:val="22"/>
              <w:lang w:eastAsia="hr-HR"/>
            </w:rPr>
          </w:pPr>
          <w:hyperlink w:anchor="_Toc448827019" w:history="1">
            <w:r w:rsidR="004B2D17" w:rsidRPr="004B2D17">
              <w:rPr>
                <w:rStyle w:val="Hiperveza"/>
                <w:noProof/>
              </w:rPr>
              <w:t>3.2.</w:t>
            </w:r>
            <w:r w:rsidR="004B2D17" w:rsidRPr="004B2D17">
              <w:rPr>
                <w:rFonts w:asciiTheme="minorHAnsi" w:eastAsiaTheme="minorEastAsia" w:hAnsiTheme="minorHAnsi"/>
                <w:noProof/>
                <w:sz w:val="22"/>
                <w:lang w:eastAsia="hr-HR"/>
              </w:rPr>
              <w:tab/>
            </w:r>
            <w:r w:rsidR="004B2D17" w:rsidRPr="004B2D17">
              <w:rPr>
                <w:rStyle w:val="Hiperveza"/>
                <w:noProof/>
              </w:rPr>
              <w:t>Vizija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_Toc448827019 \h </w:instrText>
            </w:r>
            <w:r w:rsidR="00701082" w:rsidRPr="004B2D17">
              <w:rPr>
                <w:noProof/>
                <w:webHidden/>
              </w:rPr>
            </w:r>
            <w:r w:rsidR="00701082" w:rsidRPr="004B2D17">
              <w:rPr>
                <w:noProof/>
                <w:webHidden/>
              </w:rPr>
              <w:fldChar w:fldCharType="separate"/>
            </w:r>
            <w:r w:rsidR="00BC0370">
              <w:rPr>
                <w:noProof/>
                <w:webHidden/>
              </w:rPr>
              <w:t>13</w:t>
            </w:r>
            <w:r w:rsidR="00701082" w:rsidRPr="004B2D17">
              <w:rPr>
                <w:noProof/>
                <w:webHidden/>
              </w:rPr>
              <w:fldChar w:fldCharType="end"/>
            </w:r>
          </w:hyperlink>
        </w:p>
        <w:p w:rsidR="004B2D17" w:rsidRPr="0099706C" w:rsidRDefault="00C02520">
          <w:pPr>
            <w:pStyle w:val="Sadraj1"/>
            <w:rPr>
              <w:rFonts w:asciiTheme="minorHAnsi" w:eastAsiaTheme="minorEastAsia" w:hAnsiTheme="minorHAnsi"/>
              <w:b/>
              <w:sz w:val="22"/>
              <w:shd w:val="clear" w:color="auto" w:fill="auto"/>
              <w:lang w:eastAsia="hr-HR"/>
            </w:rPr>
          </w:pPr>
          <w:hyperlink w:anchor="_Toc448827020" w:history="1">
            <w:r w:rsidR="004B2D17" w:rsidRPr="0099706C">
              <w:rPr>
                <w:rStyle w:val="Hiperveza"/>
                <w:b/>
              </w:rPr>
              <w:t>4.</w:t>
            </w:r>
            <w:r w:rsidR="004B2D17" w:rsidRPr="0099706C">
              <w:rPr>
                <w:rFonts w:asciiTheme="minorHAnsi" w:eastAsiaTheme="minorEastAsia" w:hAnsiTheme="minorHAnsi"/>
                <w:b/>
                <w:sz w:val="22"/>
                <w:shd w:val="clear" w:color="auto" w:fill="auto"/>
                <w:lang w:eastAsia="hr-HR"/>
              </w:rPr>
              <w:tab/>
            </w:r>
            <w:r w:rsidR="004B2D17" w:rsidRPr="0099706C">
              <w:rPr>
                <w:rStyle w:val="Hiperveza"/>
                <w:b/>
              </w:rPr>
              <w:t>ANALIZA STANJA/OKRUŽENJA</w:t>
            </w:r>
            <w:r w:rsidR="004B2D17" w:rsidRPr="0099706C">
              <w:rPr>
                <w:b/>
                <w:webHidden/>
              </w:rPr>
              <w:tab/>
            </w:r>
            <w:r w:rsidR="00701082" w:rsidRPr="0099706C">
              <w:rPr>
                <w:b/>
                <w:webHidden/>
              </w:rPr>
              <w:fldChar w:fldCharType="begin"/>
            </w:r>
            <w:r w:rsidR="004B2D17" w:rsidRPr="0099706C">
              <w:rPr>
                <w:b/>
                <w:webHidden/>
              </w:rPr>
              <w:instrText xml:space="preserve"> PAGEREF _Toc448827020 \h </w:instrText>
            </w:r>
            <w:r w:rsidR="00701082" w:rsidRPr="0099706C">
              <w:rPr>
                <w:b/>
                <w:webHidden/>
              </w:rPr>
            </w:r>
            <w:r w:rsidR="00701082" w:rsidRPr="0099706C">
              <w:rPr>
                <w:b/>
                <w:webHidden/>
              </w:rPr>
              <w:fldChar w:fldCharType="separate"/>
            </w:r>
            <w:r w:rsidR="00BC0370">
              <w:rPr>
                <w:b/>
                <w:webHidden/>
              </w:rPr>
              <w:t>14</w:t>
            </w:r>
            <w:r w:rsidR="00701082" w:rsidRPr="0099706C">
              <w:rPr>
                <w:b/>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21"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PROSTORNA, GEOGRAFSKA I PRIRODNA OBILJEŽJA OPĆINE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_Toc448827021 \h </w:instrText>
            </w:r>
            <w:r w:rsidR="00701082" w:rsidRPr="004B2D17">
              <w:rPr>
                <w:noProof/>
                <w:webHidden/>
              </w:rPr>
            </w:r>
            <w:r w:rsidR="00701082" w:rsidRPr="004B2D17">
              <w:rPr>
                <w:noProof/>
                <w:webHidden/>
              </w:rPr>
              <w:fldChar w:fldCharType="separate"/>
            </w:r>
            <w:r w:rsidR="00BC0370">
              <w:rPr>
                <w:noProof/>
                <w:webHidden/>
              </w:rPr>
              <w:t>14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2" w:history="1">
            <w:r w:rsidR="004B2D17" w:rsidRPr="004B2D17">
              <w:rPr>
                <w:rStyle w:val="Hiperveza"/>
                <w:rFonts w:ascii="Wingdings" w:hAnsi="Wingdings"/>
                <w:noProof/>
                <w:lang w:eastAsia="hr-HR"/>
              </w:rPr>
              <w:t></w:t>
            </w:r>
            <w:r w:rsidR="004B2D17" w:rsidRPr="004B2D17">
              <w:rPr>
                <w:rStyle w:val="Hiperveza"/>
                <w:noProof/>
                <w:lang w:eastAsia="hr-HR"/>
              </w:rPr>
              <w:t>Prostorna obilježja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_Toc448827022 \h </w:instrText>
            </w:r>
            <w:r w:rsidR="00701082" w:rsidRPr="004B2D17">
              <w:rPr>
                <w:noProof/>
                <w:webHidden/>
              </w:rPr>
            </w:r>
            <w:r w:rsidR="00701082" w:rsidRPr="004B2D17">
              <w:rPr>
                <w:noProof/>
                <w:webHidden/>
              </w:rPr>
              <w:fldChar w:fldCharType="separate"/>
            </w:r>
            <w:r w:rsidR="00BC0370">
              <w:rPr>
                <w:noProof/>
                <w:webHidden/>
              </w:rPr>
              <w:t>14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3" w:history="1">
            <w:r w:rsidR="004B2D17" w:rsidRPr="004B2D17">
              <w:rPr>
                <w:rStyle w:val="Hiperveza"/>
                <w:rFonts w:ascii="Wingdings" w:hAnsi="Wingdings"/>
                <w:noProof/>
                <w:lang w:eastAsia="hr-HR"/>
              </w:rPr>
              <w:t></w:t>
            </w:r>
            <w:r w:rsidR="004B2D17" w:rsidRPr="004B2D17">
              <w:rPr>
                <w:rStyle w:val="Hiperveza"/>
                <w:noProof/>
                <w:lang w:eastAsia="hr-HR"/>
              </w:rPr>
              <w:t>Geografski položaj i obilježja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_Toc448827023 \h </w:instrText>
            </w:r>
            <w:r w:rsidR="00701082" w:rsidRPr="004B2D17">
              <w:rPr>
                <w:noProof/>
                <w:webHidden/>
              </w:rPr>
            </w:r>
            <w:r w:rsidR="00701082" w:rsidRPr="004B2D17">
              <w:rPr>
                <w:noProof/>
                <w:webHidden/>
              </w:rPr>
              <w:fldChar w:fldCharType="separate"/>
            </w:r>
            <w:r w:rsidR="00BC0370">
              <w:rPr>
                <w:noProof/>
                <w:webHidden/>
              </w:rPr>
              <w:t>15</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4" w:history="1">
            <w:r w:rsidR="004B2D17" w:rsidRPr="004B2D17">
              <w:rPr>
                <w:rStyle w:val="Hiperveza"/>
                <w:rFonts w:ascii="Wingdings" w:hAnsi="Wingdings"/>
                <w:noProof/>
                <w:lang w:eastAsia="hr-HR"/>
              </w:rPr>
              <w:t></w:t>
            </w:r>
            <w:r w:rsidR="004B2D17" w:rsidRPr="004B2D17">
              <w:rPr>
                <w:rStyle w:val="Hiperveza"/>
                <w:noProof/>
                <w:lang w:eastAsia="hr-HR"/>
              </w:rPr>
              <w:t>Geomorfološka obilježja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_Toc448827024 \h </w:instrText>
            </w:r>
            <w:r w:rsidR="00701082" w:rsidRPr="004B2D17">
              <w:rPr>
                <w:noProof/>
                <w:webHidden/>
              </w:rPr>
            </w:r>
            <w:r w:rsidR="00701082" w:rsidRPr="004B2D17">
              <w:rPr>
                <w:noProof/>
                <w:webHidden/>
              </w:rPr>
              <w:fldChar w:fldCharType="separate"/>
            </w:r>
            <w:r w:rsidR="00BC0370">
              <w:rPr>
                <w:noProof/>
                <w:webHidden/>
              </w:rPr>
              <w:t>19</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5" w:history="1">
            <w:r w:rsidR="004B2D17" w:rsidRPr="004B2D17">
              <w:rPr>
                <w:rStyle w:val="Hiperveza"/>
                <w:rFonts w:ascii="Wingdings" w:hAnsi="Wingdings"/>
                <w:noProof/>
                <w:lang w:eastAsia="hr-HR"/>
              </w:rPr>
              <w:t></w:t>
            </w:r>
            <w:r w:rsidR="004B2D17" w:rsidRPr="004B2D17">
              <w:rPr>
                <w:rStyle w:val="Hiperveza"/>
                <w:noProof/>
                <w:lang w:eastAsia="hr-HR"/>
              </w:rPr>
              <w:t>Klimatska obilježja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_Toc448827025 \h </w:instrText>
            </w:r>
            <w:r w:rsidR="00701082" w:rsidRPr="004B2D17">
              <w:rPr>
                <w:noProof/>
                <w:webHidden/>
              </w:rPr>
            </w:r>
            <w:r w:rsidR="00701082" w:rsidRPr="004B2D17">
              <w:rPr>
                <w:noProof/>
                <w:webHidden/>
              </w:rPr>
              <w:fldChar w:fldCharType="separate"/>
            </w:r>
            <w:r w:rsidR="00BC0370">
              <w:rPr>
                <w:noProof/>
                <w:webHidden/>
              </w:rPr>
              <w:t>21</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6" w:history="1">
            <w:r w:rsidR="004B2D17" w:rsidRPr="004B2D17">
              <w:rPr>
                <w:rStyle w:val="Hiperveza"/>
                <w:rFonts w:ascii="Wingdings" w:hAnsi="Wingdings"/>
                <w:noProof/>
                <w:lang w:eastAsia="hr-HR"/>
              </w:rPr>
              <w:t></w:t>
            </w:r>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_Toc448827026 \h </w:instrText>
            </w:r>
            <w:r w:rsidR="00701082" w:rsidRPr="004B2D17">
              <w:rPr>
                <w:noProof/>
                <w:webHidden/>
              </w:rPr>
            </w:r>
            <w:r w:rsidR="00701082" w:rsidRPr="004B2D17">
              <w:rPr>
                <w:noProof/>
                <w:webHidden/>
              </w:rPr>
              <w:fldChar w:fldCharType="separate"/>
            </w:r>
            <w:r w:rsidR="00BC0370">
              <w:rPr>
                <w:noProof/>
                <w:webHidden/>
              </w:rPr>
              <w:t>21</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27"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LJUDSKI RESURSI (STANOVNIŠTVO I DEMOGRAFIJA)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_Toc448827027 \h </w:instrText>
            </w:r>
            <w:r w:rsidR="00701082" w:rsidRPr="004B2D17">
              <w:rPr>
                <w:noProof/>
                <w:webHidden/>
              </w:rPr>
            </w:r>
            <w:r w:rsidR="00701082" w:rsidRPr="004B2D17">
              <w:rPr>
                <w:noProof/>
                <w:webHidden/>
              </w:rPr>
              <w:fldChar w:fldCharType="separate"/>
            </w:r>
            <w:r w:rsidR="00BC0370">
              <w:rPr>
                <w:noProof/>
                <w:webHidden/>
              </w:rPr>
              <w:t>22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8" w:history="1">
            <w:r w:rsidR="004B2D17" w:rsidRPr="004B2D17">
              <w:rPr>
                <w:rStyle w:val="Hiperveza"/>
                <w:rFonts w:ascii="Wingdings" w:hAnsi="Wingdings"/>
                <w:noProof/>
                <w:lang w:eastAsia="hr-HR"/>
              </w:rPr>
              <w:t></w:t>
            </w:r>
            <w:r w:rsidR="004B2D17" w:rsidRPr="004B2D17">
              <w:rPr>
                <w:rStyle w:val="Hiperveza"/>
                <w:noProof/>
                <w:lang w:eastAsia="hr-HR"/>
              </w:rPr>
              <w:t>Stanovništvo na području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_Toc448827028 \h </w:instrText>
            </w:r>
            <w:r w:rsidR="00701082" w:rsidRPr="004B2D17">
              <w:rPr>
                <w:noProof/>
                <w:webHidden/>
              </w:rPr>
            </w:r>
            <w:r w:rsidR="00701082" w:rsidRPr="004B2D17">
              <w:rPr>
                <w:noProof/>
                <w:webHidden/>
              </w:rPr>
              <w:fldChar w:fldCharType="separate"/>
            </w:r>
            <w:r w:rsidR="00BC0370">
              <w:rPr>
                <w:noProof/>
                <w:webHidden/>
              </w:rPr>
              <w:t>22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29" w:history="1">
            <w:r w:rsidR="004B2D17" w:rsidRPr="004B2D17">
              <w:rPr>
                <w:rStyle w:val="Hiperveza"/>
                <w:rFonts w:ascii="Wingdings" w:hAnsi="Wingdings"/>
                <w:noProof/>
                <w:lang w:eastAsia="hr-HR"/>
              </w:rPr>
              <w:t></w:t>
            </w:r>
            <w:r w:rsidR="004B2D17" w:rsidRPr="004B2D17">
              <w:rPr>
                <w:rStyle w:val="Hiperveza"/>
                <w:noProof/>
                <w:lang w:eastAsia="hr-HR"/>
              </w:rPr>
              <w:t>Stanovništvo Općine Berek prema jeziku, vjeri i narodnosti</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_Toc448827029 \h </w:instrText>
            </w:r>
            <w:r w:rsidR="00701082" w:rsidRPr="004B2D17">
              <w:rPr>
                <w:noProof/>
                <w:webHidden/>
              </w:rPr>
            </w:r>
            <w:r w:rsidR="00701082" w:rsidRPr="004B2D17">
              <w:rPr>
                <w:noProof/>
                <w:webHidden/>
              </w:rPr>
              <w:fldChar w:fldCharType="separate"/>
            </w:r>
            <w:r w:rsidR="00BC0370">
              <w:rPr>
                <w:noProof/>
                <w:webHidden/>
              </w:rPr>
              <w:t>24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0" w:history="1">
            <w:r w:rsidR="004B2D17" w:rsidRPr="004B2D17">
              <w:rPr>
                <w:rStyle w:val="Hiperveza"/>
                <w:rFonts w:ascii="Wingdings" w:hAnsi="Wingdings"/>
                <w:noProof/>
                <w:lang w:eastAsia="hr-HR"/>
              </w:rPr>
              <w:t></w:t>
            </w:r>
            <w:r w:rsidR="004B2D17" w:rsidRPr="004B2D17">
              <w:rPr>
                <w:rStyle w:val="Hiperveza"/>
                <w:noProof/>
                <w:lang w:eastAsia="hr-HR"/>
              </w:rPr>
              <w:t>Prirodni prirast stanovništva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_Toc448827030 \h </w:instrText>
            </w:r>
            <w:r w:rsidR="00701082" w:rsidRPr="004B2D17">
              <w:rPr>
                <w:noProof/>
                <w:webHidden/>
              </w:rPr>
            </w:r>
            <w:r w:rsidR="00701082" w:rsidRPr="004B2D17">
              <w:rPr>
                <w:noProof/>
                <w:webHidden/>
              </w:rPr>
              <w:fldChar w:fldCharType="separate"/>
            </w:r>
            <w:r w:rsidR="00BC0370">
              <w:rPr>
                <w:noProof/>
                <w:webHidden/>
              </w:rPr>
              <w:t>26</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1" w:history="1">
            <w:r w:rsidR="004B2D17" w:rsidRPr="004B2D17">
              <w:rPr>
                <w:rStyle w:val="Hiperveza"/>
                <w:rFonts w:ascii="Wingdings" w:hAnsi="Wingdings"/>
                <w:noProof/>
                <w:lang w:eastAsia="hr-HR"/>
              </w:rPr>
              <w:t></w:t>
            </w:r>
            <w:r w:rsidR="004B2D17" w:rsidRPr="004B2D17">
              <w:rPr>
                <w:rStyle w:val="Hiperveza"/>
                <w:noProof/>
                <w:lang w:eastAsia="hr-HR"/>
              </w:rPr>
              <w:t>Migracijska obilježja stanovništva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_Toc448827031 \h </w:instrText>
            </w:r>
            <w:r w:rsidR="00701082" w:rsidRPr="004B2D17">
              <w:rPr>
                <w:noProof/>
                <w:webHidden/>
              </w:rPr>
            </w:r>
            <w:r w:rsidR="00701082" w:rsidRPr="004B2D17">
              <w:rPr>
                <w:noProof/>
                <w:webHidden/>
              </w:rPr>
              <w:fldChar w:fldCharType="separate"/>
            </w:r>
            <w:r w:rsidR="00BC0370">
              <w:rPr>
                <w:noProof/>
                <w:webHidden/>
              </w:rPr>
              <w:t>27</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2" w:history="1">
            <w:r w:rsidR="004B2D17" w:rsidRPr="004B2D17">
              <w:rPr>
                <w:rStyle w:val="Hiperveza"/>
                <w:rFonts w:ascii="Wingdings" w:hAnsi="Wingdings"/>
                <w:noProof/>
                <w:lang w:eastAsia="hr-HR"/>
              </w:rPr>
              <w:t></w:t>
            </w:r>
            <w:r w:rsidR="004B2D17" w:rsidRPr="004B2D17">
              <w:rPr>
                <w:rStyle w:val="Hiperveza"/>
                <w:noProof/>
                <w:lang w:eastAsia="hr-HR"/>
              </w:rPr>
              <w:t>Dobna i spolna struktura stanovništva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_Toc448827032 \h </w:instrText>
            </w:r>
            <w:r w:rsidR="00701082" w:rsidRPr="004B2D17">
              <w:rPr>
                <w:noProof/>
                <w:webHidden/>
              </w:rPr>
            </w:r>
            <w:r w:rsidR="00701082" w:rsidRPr="004B2D17">
              <w:rPr>
                <w:noProof/>
                <w:webHidden/>
              </w:rPr>
              <w:fldChar w:fldCharType="separate"/>
            </w:r>
            <w:r w:rsidR="00BC0370">
              <w:rPr>
                <w:noProof/>
                <w:webHidden/>
              </w:rPr>
              <w:t>28</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3" w:history="1">
            <w:r w:rsidR="004B2D17" w:rsidRPr="004B2D17">
              <w:rPr>
                <w:rStyle w:val="Hiperveza"/>
                <w:rFonts w:ascii="Wingdings" w:hAnsi="Wingdings"/>
                <w:noProof/>
                <w:lang w:eastAsia="hr-HR"/>
              </w:rPr>
              <w:t></w:t>
            </w:r>
            <w:r w:rsidR="004B2D17" w:rsidRPr="004B2D17">
              <w:rPr>
                <w:rStyle w:val="Hiperveza"/>
                <w:noProof/>
                <w:lang w:eastAsia="hr-HR"/>
              </w:rPr>
              <w:t>Školska sprema stanovništva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_Toc448827033 \h </w:instrText>
            </w:r>
            <w:r w:rsidR="00701082" w:rsidRPr="004B2D17">
              <w:rPr>
                <w:noProof/>
                <w:webHidden/>
              </w:rPr>
            </w:r>
            <w:r w:rsidR="00701082" w:rsidRPr="004B2D17">
              <w:rPr>
                <w:noProof/>
                <w:webHidden/>
              </w:rPr>
              <w:fldChar w:fldCharType="separate"/>
            </w:r>
            <w:r w:rsidR="00BC0370">
              <w:rPr>
                <w:noProof/>
                <w:webHidden/>
              </w:rPr>
              <w:t>28</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4" w:history="1">
            <w:r w:rsidR="004B2D17" w:rsidRPr="004B2D17">
              <w:rPr>
                <w:rStyle w:val="Hiperveza"/>
                <w:rFonts w:ascii="Wingdings" w:hAnsi="Wingdings"/>
                <w:noProof/>
                <w:lang w:eastAsia="hr-HR"/>
              </w:rPr>
              <w:t></w:t>
            </w:r>
            <w:r w:rsidR="004B2D17" w:rsidRPr="004B2D17">
              <w:rPr>
                <w:rStyle w:val="Hiperveza"/>
                <w:noProof/>
                <w:lang w:eastAsia="hr-HR"/>
              </w:rPr>
              <w:t>Obilježja kućanstava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_Toc448827034 \h </w:instrText>
            </w:r>
            <w:r w:rsidR="00701082" w:rsidRPr="004B2D17">
              <w:rPr>
                <w:noProof/>
                <w:webHidden/>
              </w:rPr>
            </w:r>
            <w:r w:rsidR="00701082" w:rsidRPr="004B2D17">
              <w:rPr>
                <w:noProof/>
                <w:webHidden/>
              </w:rPr>
              <w:fldChar w:fldCharType="separate"/>
            </w:r>
            <w:r w:rsidR="00BC0370">
              <w:rPr>
                <w:noProof/>
                <w:webHidden/>
              </w:rPr>
              <w:t>29</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5" w:history="1">
            <w:r w:rsidR="004B2D17" w:rsidRPr="004B2D17">
              <w:rPr>
                <w:rStyle w:val="Hiperveza"/>
                <w:rFonts w:ascii="Wingdings" w:hAnsi="Wingdings"/>
                <w:noProof/>
                <w:lang w:eastAsia="hr-HR"/>
              </w:rPr>
              <w:t></w:t>
            </w:r>
            <w:r w:rsidR="004B2D17" w:rsidRPr="004B2D17">
              <w:rPr>
                <w:rStyle w:val="Hiperveza"/>
                <w:noProof/>
                <w:lang w:eastAsia="hr-HR"/>
              </w:rPr>
              <w:t>Nezaposlenost na području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_Toc448827035 \h </w:instrText>
            </w:r>
            <w:r w:rsidR="00701082" w:rsidRPr="004B2D17">
              <w:rPr>
                <w:noProof/>
                <w:webHidden/>
              </w:rPr>
            </w:r>
            <w:r w:rsidR="00701082" w:rsidRPr="004B2D17">
              <w:rPr>
                <w:noProof/>
                <w:webHidden/>
              </w:rPr>
              <w:fldChar w:fldCharType="separate"/>
            </w:r>
            <w:r w:rsidR="00BC0370">
              <w:rPr>
                <w:noProof/>
                <w:webHidden/>
              </w:rPr>
              <w:t>30</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6" w:history="1">
            <w:r w:rsidR="004B2D17" w:rsidRPr="004B2D17">
              <w:rPr>
                <w:rStyle w:val="Hiperveza"/>
                <w:rFonts w:ascii="Wingdings" w:hAnsi="Wingdings"/>
                <w:noProof/>
                <w:lang w:eastAsia="hr-HR"/>
              </w:rPr>
              <w:t></w:t>
            </w:r>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_Toc448827036 \h </w:instrText>
            </w:r>
            <w:r w:rsidR="00701082" w:rsidRPr="004B2D17">
              <w:rPr>
                <w:noProof/>
                <w:webHidden/>
              </w:rPr>
            </w:r>
            <w:r w:rsidR="00701082" w:rsidRPr="004B2D17">
              <w:rPr>
                <w:noProof/>
                <w:webHidden/>
              </w:rPr>
              <w:fldChar w:fldCharType="separate"/>
            </w:r>
            <w:r w:rsidR="00BC0370">
              <w:rPr>
                <w:noProof/>
                <w:webHidden/>
              </w:rPr>
              <w:t>33</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37"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PRIRODNA I KULTURNO – POVIJESNA BAŠTINA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_Toc448827037 \h </w:instrText>
            </w:r>
            <w:r w:rsidR="00701082" w:rsidRPr="004B2D17">
              <w:rPr>
                <w:noProof/>
                <w:webHidden/>
              </w:rPr>
            </w:r>
            <w:r w:rsidR="00701082" w:rsidRPr="004B2D17">
              <w:rPr>
                <w:noProof/>
                <w:webHidden/>
              </w:rPr>
              <w:fldChar w:fldCharType="separate"/>
            </w:r>
            <w:r w:rsidR="00BC0370">
              <w:rPr>
                <w:noProof/>
                <w:webHidden/>
              </w:rPr>
              <w:t>34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38" w:history="1">
            <w:r w:rsidR="004B2D17" w:rsidRPr="004B2D17">
              <w:rPr>
                <w:rStyle w:val="Hiperveza"/>
                <w:rFonts w:ascii="Wingdings" w:hAnsi="Wingdings"/>
                <w:noProof/>
                <w:lang w:eastAsia="hr-HR"/>
              </w:rPr>
              <w:t></w:t>
            </w:r>
            <w:r w:rsidR="004B2D17" w:rsidRPr="004B2D17">
              <w:rPr>
                <w:rStyle w:val="Hiperveza"/>
                <w:noProof/>
                <w:lang w:eastAsia="hr-HR"/>
              </w:rPr>
              <w:t>Prirodne vrijednosti</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_Toc448827038 \h </w:instrText>
            </w:r>
            <w:r w:rsidR="00701082" w:rsidRPr="004B2D17">
              <w:rPr>
                <w:noProof/>
                <w:webHidden/>
              </w:rPr>
            </w:r>
            <w:r w:rsidR="00701082" w:rsidRPr="004B2D17">
              <w:rPr>
                <w:noProof/>
                <w:webHidden/>
              </w:rPr>
              <w:fldChar w:fldCharType="separate"/>
            </w:r>
            <w:r w:rsidR="00BC0370">
              <w:rPr>
                <w:noProof/>
                <w:webHidden/>
              </w:rPr>
              <w:t>34</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39" w:history="1">
            <w:r w:rsidR="004B2D17" w:rsidRPr="004B2D17">
              <w:rPr>
                <w:rStyle w:val="Hiperveza"/>
                <w:noProof/>
                <w:lang w:eastAsia="hr-HR"/>
              </w:rPr>
              <w:t>EKOLOŠKA MREŽA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_Toc448827039 \h </w:instrText>
            </w:r>
            <w:r w:rsidR="00701082" w:rsidRPr="004B2D17">
              <w:rPr>
                <w:noProof/>
                <w:webHidden/>
              </w:rPr>
            </w:r>
            <w:r w:rsidR="00701082" w:rsidRPr="004B2D17">
              <w:rPr>
                <w:noProof/>
                <w:webHidden/>
              </w:rPr>
              <w:fldChar w:fldCharType="separate"/>
            </w:r>
            <w:r w:rsidR="00BC0370">
              <w:rPr>
                <w:noProof/>
                <w:webHidden/>
              </w:rPr>
              <w:t>34</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40" w:history="1">
            <w:r w:rsidR="004B2D17" w:rsidRPr="004B2D17">
              <w:rPr>
                <w:rStyle w:val="Hiperveza"/>
                <w:noProof/>
                <w:lang w:eastAsia="hr-HR"/>
              </w:rPr>
              <w:t>MJERE ZAŠTITE PRIRODNIH VRIJEDNOSTI</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_Toc448827040 \h </w:instrText>
            </w:r>
            <w:r w:rsidR="00701082" w:rsidRPr="004B2D17">
              <w:rPr>
                <w:noProof/>
                <w:webHidden/>
              </w:rPr>
            </w:r>
            <w:r w:rsidR="00701082" w:rsidRPr="004B2D17">
              <w:rPr>
                <w:noProof/>
                <w:webHidden/>
              </w:rPr>
              <w:fldChar w:fldCharType="separate"/>
            </w:r>
            <w:r w:rsidR="00BC0370">
              <w:rPr>
                <w:noProof/>
                <w:webHidden/>
              </w:rPr>
              <w:t>35</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41" w:history="1">
            <w:r w:rsidR="004B2D17" w:rsidRPr="004B2D17">
              <w:rPr>
                <w:rStyle w:val="Hiperveza"/>
                <w:rFonts w:ascii="Wingdings" w:hAnsi="Wingdings"/>
                <w:noProof/>
                <w:lang w:eastAsia="hr-HR"/>
              </w:rPr>
              <w:t></w:t>
            </w:r>
            <w:r w:rsidR="004B2D17" w:rsidRPr="004B2D17">
              <w:rPr>
                <w:rStyle w:val="Hiperveza"/>
                <w:noProof/>
                <w:lang w:eastAsia="hr-HR"/>
              </w:rPr>
              <w:t>Kulturna dobra na području Općine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_Toc448827041 \h </w:instrText>
            </w:r>
            <w:r w:rsidR="00701082" w:rsidRPr="004B2D17">
              <w:rPr>
                <w:noProof/>
                <w:webHidden/>
              </w:rPr>
            </w:r>
            <w:r w:rsidR="00701082" w:rsidRPr="004B2D17">
              <w:rPr>
                <w:noProof/>
                <w:webHidden/>
              </w:rPr>
              <w:fldChar w:fldCharType="separate"/>
            </w:r>
            <w:r w:rsidR="00BC0370">
              <w:rPr>
                <w:noProof/>
                <w:webHidden/>
              </w:rPr>
              <w:t>36</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42" w:history="1">
            <w:r w:rsidR="004B2D17" w:rsidRPr="004B2D17">
              <w:rPr>
                <w:rStyle w:val="Hiperveza"/>
                <w:rFonts w:ascii="Wingdings" w:hAnsi="Wingdings"/>
                <w:noProof/>
                <w:lang w:eastAsia="hr-HR"/>
              </w:rPr>
              <w:t></w:t>
            </w:r>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_Toc448827042 \h </w:instrText>
            </w:r>
            <w:r w:rsidR="00701082" w:rsidRPr="004B2D17">
              <w:rPr>
                <w:noProof/>
                <w:webHidden/>
              </w:rPr>
            </w:r>
            <w:r w:rsidR="00701082" w:rsidRPr="004B2D17">
              <w:rPr>
                <w:noProof/>
                <w:webHidden/>
              </w:rPr>
              <w:fldChar w:fldCharType="separate"/>
            </w:r>
            <w:r w:rsidR="00BC0370">
              <w:rPr>
                <w:noProof/>
                <w:webHidden/>
              </w:rPr>
              <w:t>39</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43"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OPREMLJENOST PROSTORA INFRASTRUKTUROM</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_Toc448827043 \h </w:instrText>
            </w:r>
            <w:r w:rsidR="00701082" w:rsidRPr="004B2D17">
              <w:rPr>
                <w:noProof/>
                <w:webHidden/>
              </w:rPr>
            </w:r>
            <w:r w:rsidR="00701082" w:rsidRPr="004B2D17">
              <w:rPr>
                <w:noProof/>
                <w:webHidden/>
              </w:rPr>
              <w:fldChar w:fldCharType="separate"/>
            </w:r>
            <w:r w:rsidR="00BC0370">
              <w:rPr>
                <w:noProof/>
                <w:webHidden/>
              </w:rPr>
              <w:t>39</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44" w:history="1">
            <w:r w:rsidR="004B2D17" w:rsidRPr="004B2D17">
              <w:rPr>
                <w:rStyle w:val="Hiperveza"/>
                <w:rFonts w:ascii="Wingdings" w:hAnsi="Wingdings"/>
                <w:noProof/>
                <w:lang w:eastAsia="hr-HR"/>
              </w:rPr>
              <w:t></w:t>
            </w:r>
            <w:r w:rsidR="004B2D17" w:rsidRPr="004B2D17">
              <w:rPr>
                <w:rStyle w:val="Hiperveza"/>
                <w:noProof/>
                <w:lang w:eastAsia="hr-HR"/>
              </w:rPr>
              <w:t>Prometna infrastruktura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_Toc448827044 \h </w:instrText>
            </w:r>
            <w:r w:rsidR="00701082" w:rsidRPr="004B2D17">
              <w:rPr>
                <w:noProof/>
                <w:webHidden/>
              </w:rPr>
            </w:r>
            <w:r w:rsidR="00701082" w:rsidRPr="004B2D17">
              <w:rPr>
                <w:noProof/>
                <w:webHidden/>
              </w:rPr>
              <w:fldChar w:fldCharType="separate"/>
            </w:r>
            <w:r w:rsidR="00BC0370">
              <w:rPr>
                <w:noProof/>
                <w:webHidden/>
              </w:rPr>
              <w:t>39</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45" w:history="1">
            <w:r w:rsidR="004B2D17" w:rsidRPr="004B2D17">
              <w:rPr>
                <w:rStyle w:val="Hiperveza"/>
                <w:noProof/>
                <w:lang w:eastAsia="hr-HR"/>
              </w:rPr>
              <w:t>CESTOVNI PROMET</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_Toc448827045 \h </w:instrText>
            </w:r>
            <w:r w:rsidR="00701082" w:rsidRPr="004B2D17">
              <w:rPr>
                <w:noProof/>
                <w:webHidden/>
              </w:rPr>
            </w:r>
            <w:r w:rsidR="00701082" w:rsidRPr="004B2D17">
              <w:rPr>
                <w:noProof/>
                <w:webHidden/>
              </w:rPr>
              <w:fldChar w:fldCharType="separate"/>
            </w:r>
            <w:r w:rsidR="00BC0370">
              <w:rPr>
                <w:noProof/>
                <w:webHidden/>
              </w:rPr>
              <w:t>39</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46" w:history="1">
            <w:r w:rsidR="004B2D17" w:rsidRPr="004B2D17">
              <w:rPr>
                <w:rStyle w:val="Hiperveza"/>
                <w:noProof/>
                <w:lang w:eastAsia="hr-HR"/>
              </w:rPr>
              <w:t>OSTALI PROMET</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_Toc448827046 \h </w:instrText>
            </w:r>
            <w:r w:rsidR="00701082" w:rsidRPr="004B2D17">
              <w:rPr>
                <w:noProof/>
                <w:webHidden/>
              </w:rPr>
            </w:r>
            <w:r w:rsidR="00701082" w:rsidRPr="004B2D17">
              <w:rPr>
                <w:noProof/>
                <w:webHidden/>
              </w:rPr>
              <w:fldChar w:fldCharType="separate"/>
            </w:r>
            <w:r w:rsidR="00BC0370">
              <w:rPr>
                <w:noProof/>
                <w:webHidden/>
              </w:rPr>
              <w:t>42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47" w:history="1">
            <w:r w:rsidR="004B2D17" w:rsidRPr="004B2D17">
              <w:rPr>
                <w:rStyle w:val="Hiperveza"/>
                <w:rFonts w:ascii="Wingdings" w:hAnsi="Wingdings"/>
                <w:noProof/>
                <w:lang w:eastAsia="hr-HR"/>
              </w:rPr>
              <w:t></w:t>
            </w:r>
            <w:r w:rsidR="004B2D17" w:rsidRPr="004B2D17">
              <w:rPr>
                <w:rStyle w:val="Hiperveza"/>
                <w:noProof/>
                <w:lang w:eastAsia="hr-HR"/>
              </w:rPr>
              <w:t>Elektroničke komunikacije – telekomunikacijska mreža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_Toc448827047 \h </w:instrText>
            </w:r>
            <w:r w:rsidR="00701082" w:rsidRPr="004B2D17">
              <w:rPr>
                <w:noProof/>
                <w:webHidden/>
              </w:rPr>
            </w:r>
            <w:r w:rsidR="00701082" w:rsidRPr="004B2D17">
              <w:rPr>
                <w:noProof/>
                <w:webHidden/>
              </w:rPr>
              <w:fldChar w:fldCharType="separate"/>
            </w:r>
            <w:r w:rsidR="00BC0370">
              <w:rPr>
                <w:noProof/>
                <w:webHidden/>
              </w:rPr>
              <w:t>42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48" w:history="1">
            <w:r w:rsidR="004B2D17" w:rsidRPr="004B2D17">
              <w:rPr>
                <w:rStyle w:val="Hiperveza"/>
                <w:rFonts w:ascii="Wingdings" w:hAnsi="Wingdings" w:cs="Arial"/>
                <w:noProof/>
                <w:lang w:eastAsia="hr-HR"/>
              </w:rPr>
              <w:t></w:t>
            </w:r>
            <w:r w:rsidR="004B2D17" w:rsidRPr="004B2D17">
              <w:rPr>
                <w:rStyle w:val="Hiperveza"/>
                <w:noProof/>
                <w:lang w:eastAsia="hr-HR"/>
              </w:rPr>
              <w:t>Energetska infrastruktura - elektroopskrba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_Toc448827048 \h </w:instrText>
            </w:r>
            <w:r w:rsidR="00701082" w:rsidRPr="004B2D17">
              <w:rPr>
                <w:noProof/>
                <w:webHidden/>
              </w:rPr>
            </w:r>
            <w:r w:rsidR="00701082" w:rsidRPr="004B2D17">
              <w:rPr>
                <w:noProof/>
                <w:webHidden/>
              </w:rPr>
              <w:fldChar w:fldCharType="separate"/>
            </w:r>
            <w:r w:rsidR="00BC0370">
              <w:rPr>
                <w:noProof/>
                <w:webHidden/>
              </w:rPr>
              <w:t>42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49" w:history="1">
            <w:r w:rsidR="004B2D17" w:rsidRPr="004B2D17">
              <w:rPr>
                <w:rStyle w:val="Hiperveza"/>
                <w:rFonts w:ascii="Wingdings" w:hAnsi="Wingdings" w:cs="Arial"/>
                <w:noProof/>
                <w:lang w:eastAsia="hr-HR"/>
              </w:rPr>
              <w:t></w:t>
            </w:r>
            <w:r w:rsidR="004B2D17" w:rsidRPr="004B2D17">
              <w:rPr>
                <w:rStyle w:val="Hiperveza"/>
                <w:noProof/>
                <w:lang w:eastAsia="hr-HR"/>
              </w:rPr>
              <w:t>Plinoopskrba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_Toc448827049 \h </w:instrText>
            </w:r>
            <w:r w:rsidR="00701082" w:rsidRPr="004B2D17">
              <w:rPr>
                <w:noProof/>
                <w:webHidden/>
              </w:rPr>
            </w:r>
            <w:r w:rsidR="00701082" w:rsidRPr="004B2D17">
              <w:rPr>
                <w:noProof/>
                <w:webHidden/>
              </w:rPr>
              <w:fldChar w:fldCharType="separate"/>
            </w:r>
            <w:r w:rsidR="00BC0370">
              <w:rPr>
                <w:noProof/>
                <w:webHidden/>
              </w:rPr>
              <w:t>43</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50" w:history="1">
            <w:r w:rsidR="004B2D17" w:rsidRPr="004B2D17">
              <w:rPr>
                <w:rStyle w:val="Hiperveza"/>
                <w:rFonts w:ascii="Wingdings" w:hAnsi="Wingdings" w:cs="Arial"/>
                <w:noProof/>
                <w:lang w:eastAsia="hr-HR"/>
              </w:rPr>
              <w:t></w:t>
            </w:r>
            <w:r w:rsidR="004B2D17" w:rsidRPr="004B2D17">
              <w:rPr>
                <w:rStyle w:val="Hiperveza"/>
                <w:noProof/>
                <w:lang w:eastAsia="hr-HR"/>
              </w:rPr>
              <w:t>Opskrba vodom i odvodnja otpadnih voda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_Toc448827050 \h </w:instrText>
            </w:r>
            <w:r w:rsidR="00701082" w:rsidRPr="004B2D17">
              <w:rPr>
                <w:noProof/>
                <w:webHidden/>
              </w:rPr>
            </w:r>
            <w:r w:rsidR="00701082" w:rsidRPr="004B2D17">
              <w:rPr>
                <w:noProof/>
                <w:webHidden/>
              </w:rPr>
              <w:fldChar w:fldCharType="separate"/>
            </w:r>
            <w:r w:rsidR="00BC0370">
              <w:rPr>
                <w:noProof/>
                <w:webHidden/>
              </w:rPr>
              <w:t>43</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51" w:history="1">
            <w:r w:rsidR="004B2D17" w:rsidRPr="004B2D17">
              <w:rPr>
                <w:rStyle w:val="Hiperveza"/>
                <w:noProof/>
                <w:lang w:eastAsia="hr-HR"/>
              </w:rPr>
              <w:t>OPSKRBA PITKOM I TEHNOLOŠKOM VODOM</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_Toc448827051 \h </w:instrText>
            </w:r>
            <w:r w:rsidR="00701082" w:rsidRPr="004B2D17">
              <w:rPr>
                <w:noProof/>
                <w:webHidden/>
              </w:rPr>
            </w:r>
            <w:r w:rsidR="00701082" w:rsidRPr="004B2D17">
              <w:rPr>
                <w:noProof/>
                <w:webHidden/>
              </w:rPr>
              <w:fldChar w:fldCharType="separate"/>
            </w:r>
            <w:r w:rsidR="00BC0370">
              <w:rPr>
                <w:noProof/>
                <w:webHidden/>
              </w:rPr>
              <w:t>43</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52" w:history="1">
            <w:r w:rsidR="004B2D17" w:rsidRPr="004B2D17">
              <w:rPr>
                <w:rStyle w:val="Hiperveza"/>
                <w:noProof/>
                <w:lang w:eastAsia="hr-HR"/>
              </w:rPr>
              <w:t>ODVODNJA OTPADNIH I OBORINSKIH VODA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_Toc448827052 \h </w:instrText>
            </w:r>
            <w:r w:rsidR="00701082" w:rsidRPr="004B2D17">
              <w:rPr>
                <w:noProof/>
                <w:webHidden/>
              </w:rPr>
            </w:r>
            <w:r w:rsidR="00701082" w:rsidRPr="004B2D17">
              <w:rPr>
                <w:noProof/>
                <w:webHidden/>
              </w:rPr>
              <w:fldChar w:fldCharType="separate"/>
            </w:r>
            <w:r w:rsidR="00BC0370">
              <w:rPr>
                <w:noProof/>
                <w:webHidden/>
              </w:rPr>
              <w:t>44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53" w:history="1">
            <w:r w:rsidR="004B2D17" w:rsidRPr="004B2D17">
              <w:rPr>
                <w:rStyle w:val="Hiperveza"/>
                <w:rFonts w:ascii="Wingdings" w:hAnsi="Wingdings" w:cs="Arial"/>
                <w:noProof/>
                <w:lang w:eastAsia="hr-HR"/>
              </w:rPr>
              <w:t></w:t>
            </w:r>
            <w:r w:rsidR="004B2D17" w:rsidRPr="004B2D17">
              <w:rPr>
                <w:rStyle w:val="Hiperveza"/>
                <w:noProof/>
                <w:lang w:eastAsia="hr-HR"/>
              </w:rPr>
              <w:t>Gospodarenje otpadom</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_Toc448827053 \h </w:instrText>
            </w:r>
            <w:r w:rsidR="00701082" w:rsidRPr="004B2D17">
              <w:rPr>
                <w:noProof/>
                <w:webHidden/>
              </w:rPr>
            </w:r>
            <w:r w:rsidR="00701082" w:rsidRPr="004B2D17">
              <w:rPr>
                <w:noProof/>
                <w:webHidden/>
              </w:rPr>
              <w:fldChar w:fldCharType="separate"/>
            </w:r>
            <w:r w:rsidR="00BC0370">
              <w:rPr>
                <w:noProof/>
                <w:webHidden/>
              </w:rPr>
              <w:t>44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54" w:history="1">
            <w:r w:rsidR="004B2D17" w:rsidRPr="004B2D17">
              <w:rPr>
                <w:rStyle w:val="Hiperveza"/>
                <w:rFonts w:ascii="Wingdings" w:hAnsi="Wingdings" w:cs="Arial"/>
                <w:noProof/>
                <w:lang w:eastAsia="hr-HR"/>
              </w:rPr>
              <w:t></w:t>
            </w:r>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_Toc448827054 \h </w:instrText>
            </w:r>
            <w:r w:rsidR="00701082" w:rsidRPr="004B2D17">
              <w:rPr>
                <w:noProof/>
                <w:webHidden/>
              </w:rPr>
            </w:r>
            <w:r w:rsidR="00701082" w:rsidRPr="004B2D17">
              <w:rPr>
                <w:noProof/>
                <w:webHidden/>
              </w:rPr>
              <w:fldChar w:fldCharType="separate"/>
            </w:r>
            <w:r w:rsidR="00BC0370">
              <w:rPr>
                <w:noProof/>
                <w:webHidden/>
              </w:rPr>
              <w:t>46</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55"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GOSPODARSTVO</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_Toc448827055 \h </w:instrText>
            </w:r>
            <w:r w:rsidR="00701082" w:rsidRPr="004B2D17">
              <w:rPr>
                <w:noProof/>
                <w:webHidden/>
              </w:rPr>
            </w:r>
            <w:r w:rsidR="00701082" w:rsidRPr="004B2D17">
              <w:rPr>
                <w:noProof/>
                <w:webHidden/>
              </w:rPr>
              <w:fldChar w:fldCharType="separate"/>
            </w:r>
            <w:r w:rsidR="00BC0370">
              <w:rPr>
                <w:noProof/>
                <w:webHidden/>
              </w:rPr>
              <w:t>47</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56" w:history="1">
            <w:r w:rsidR="004B2D17" w:rsidRPr="004B2D17">
              <w:rPr>
                <w:rStyle w:val="Hiperveza"/>
                <w:rFonts w:ascii="Wingdings" w:hAnsi="Wingdings"/>
                <w:noProof/>
                <w:lang w:eastAsia="hr-HR"/>
              </w:rPr>
              <w:t></w:t>
            </w:r>
            <w:r w:rsidR="004B2D17" w:rsidRPr="004B2D17">
              <w:rPr>
                <w:rStyle w:val="Hiperveza"/>
                <w:noProof/>
                <w:lang w:eastAsia="hr-HR"/>
              </w:rPr>
              <w:t>Ekonomski razvoj i socijalno gospodarska struktura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_Toc448827056 \h </w:instrText>
            </w:r>
            <w:r w:rsidR="00701082" w:rsidRPr="004B2D17">
              <w:rPr>
                <w:noProof/>
                <w:webHidden/>
              </w:rPr>
            </w:r>
            <w:r w:rsidR="00701082" w:rsidRPr="004B2D17">
              <w:rPr>
                <w:noProof/>
                <w:webHidden/>
              </w:rPr>
              <w:fldChar w:fldCharType="separate"/>
            </w:r>
            <w:r w:rsidR="00BC0370">
              <w:rPr>
                <w:noProof/>
                <w:webHidden/>
              </w:rPr>
              <w:t>47</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57" w:history="1">
            <w:r w:rsidR="004B2D17" w:rsidRPr="004B2D17">
              <w:rPr>
                <w:rStyle w:val="Hiperveza"/>
                <w:rFonts w:ascii="Wingdings" w:hAnsi="Wingdings"/>
                <w:noProof/>
                <w:lang w:eastAsia="hr-HR"/>
              </w:rPr>
              <w:t></w:t>
            </w:r>
            <w:r w:rsidR="004B2D17" w:rsidRPr="004B2D17">
              <w:rPr>
                <w:rStyle w:val="Hiperveza"/>
                <w:noProof/>
                <w:lang w:eastAsia="hr-HR"/>
              </w:rPr>
              <w:t>Gospodarska osnova i orijentacija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_Toc448827057 \h </w:instrText>
            </w:r>
            <w:r w:rsidR="00701082" w:rsidRPr="004B2D17">
              <w:rPr>
                <w:noProof/>
                <w:webHidden/>
              </w:rPr>
            </w:r>
            <w:r w:rsidR="00701082" w:rsidRPr="004B2D17">
              <w:rPr>
                <w:noProof/>
                <w:webHidden/>
              </w:rPr>
              <w:fldChar w:fldCharType="separate"/>
            </w:r>
            <w:r w:rsidR="00BC0370">
              <w:rPr>
                <w:noProof/>
                <w:webHidden/>
              </w:rPr>
              <w:t>49</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58" w:history="1">
            <w:r w:rsidR="004B2D17" w:rsidRPr="004B2D17">
              <w:rPr>
                <w:rStyle w:val="Hiperveza"/>
                <w:noProof/>
                <w:lang w:eastAsia="hr-HR"/>
              </w:rPr>
              <w:t>PODUZETNIČKE ZONE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_Toc448827058 \h </w:instrText>
            </w:r>
            <w:r w:rsidR="00701082" w:rsidRPr="004B2D17">
              <w:rPr>
                <w:noProof/>
                <w:webHidden/>
              </w:rPr>
            </w:r>
            <w:r w:rsidR="00701082" w:rsidRPr="004B2D17">
              <w:rPr>
                <w:noProof/>
                <w:webHidden/>
              </w:rPr>
              <w:fldChar w:fldCharType="separate"/>
            </w:r>
            <w:r w:rsidR="00BC0370">
              <w:rPr>
                <w:noProof/>
                <w:webHidden/>
              </w:rPr>
              <w:t>52</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59" w:history="1">
            <w:r w:rsidR="004B2D17" w:rsidRPr="004B2D17">
              <w:rPr>
                <w:rStyle w:val="Hiperveza"/>
                <w:noProof/>
                <w:lang w:eastAsia="hr-HR"/>
              </w:rPr>
              <w:t>VANJSKOTRGOVINSKA RAZMJENA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_Toc448827059 \h </w:instrText>
            </w:r>
            <w:r w:rsidR="00701082" w:rsidRPr="004B2D17">
              <w:rPr>
                <w:noProof/>
                <w:webHidden/>
              </w:rPr>
            </w:r>
            <w:r w:rsidR="00701082" w:rsidRPr="004B2D17">
              <w:rPr>
                <w:noProof/>
                <w:webHidden/>
              </w:rPr>
              <w:fldChar w:fldCharType="separate"/>
            </w:r>
            <w:r w:rsidR="00BC0370">
              <w:rPr>
                <w:noProof/>
                <w:webHidden/>
              </w:rPr>
              <w:t>53</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60" w:history="1">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_Toc448827060 \h </w:instrText>
            </w:r>
            <w:r w:rsidR="00701082" w:rsidRPr="004B2D17">
              <w:rPr>
                <w:noProof/>
                <w:webHidden/>
              </w:rPr>
            </w:r>
            <w:r w:rsidR="00701082" w:rsidRPr="004B2D17">
              <w:rPr>
                <w:noProof/>
                <w:webHidden/>
              </w:rPr>
              <w:fldChar w:fldCharType="separate"/>
            </w:r>
            <w:r w:rsidR="00BC0370">
              <w:rPr>
                <w:noProof/>
                <w:webHidden/>
              </w:rPr>
              <w:t>54</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61" w:history="1">
            <w:r w:rsidR="004B2D17" w:rsidRPr="004B2D17">
              <w:rPr>
                <w:rStyle w:val="Hiperveza"/>
                <w:rFonts w:ascii="Wingdings" w:hAnsi="Wingdings"/>
                <w:noProof/>
                <w:lang w:eastAsia="hr-HR"/>
              </w:rPr>
              <w:t></w:t>
            </w:r>
            <w:r w:rsidR="004B2D17" w:rsidRPr="004B2D17">
              <w:rPr>
                <w:rStyle w:val="Hiperveza"/>
                <w:noProof/>
                <w:lang w:eastAsia="hr-HR"/>
              </w:rPr>
              <w:t>Turizam</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_Toc448827061 \h </w:instrText>
            </w:r>
            <w:r w:rsidR="00701082" w:rsidRPr="004B2D17">
              <w:rPr>
                <w:noProof/>
                <w:webHidden/>
              </w:rPr>
            </w:r>
            <w:r w:rsidR="00701082" w:rsidRPr="004B2D17">
              <w:rPr>
                <w:noProof/>
                <w:webHidden/>
              </w:rPr>
              <w:fldChar w:fldCharType="separate"/>
            </w:r>
            <w:r w:rsidR="00BC0370">
              <w:rPr>
                <w:noProof/>
                <w:webHidden/>
              </w:rPr>
              <w:t>55</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62" w:history="1">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_Toc448827062 \h </w:instrText>
            </w:r>
            <w:r w:rsidR="00701082" w:rsidRPr="004B2D17">
              <w:rPr>
                <w:noProof/>
                <w:webHidden/>
              </w:rPr>
            </w:r>
            <w:r w:rsidR="00701082" w:rsidRPr="004B2D17">
              <w:rPr>
                <w:noProof/>
                <w:webHidden/>
              </w:rPr>
              <w:fldChar w:fldCharType="separate"/>
            </w:r>
            <w:r w:rsidR="00BC0370">
              <w:rPr>
                <w:noProof/>
                <w:webHidden/>
              </w:rPr>
              <w:t>55</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63" w:history="1">
            <w:r w:rsidR="004B2D17" w:rsidRPr="004B2D17">
              <w:rPr>
                <w:rStyle w:val="Hiperveza"/>
                <w:rFonts w:ascii="Wingdings" w:hAnsi="Wingdings"/>
                <w:noProof/>
                <w:lang w:eastAsia="hr-HR"/>
              </w:rPr>
              <w:t></w:t>
            </w:r>
            <w:r w:rsidR="004B2D17" w:rsidRPr="004B2D17">
              <w:rPr>
                <w:rStyle w:val="Hiperveza"/>
                <w:noProof/>
                <w:lang w:eastAsia="hr-HR"/>
              </w:rPr>
              <w:t>Poljoprivreda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_Toc448827063 \h </w:instrText>
            </w:r>
            <w:r w:rsidR="00701082" w:rsidRPr="004B2D17">
              <w:rPr>
                <w:noProof/>
                <w:webHidden/>
              </w:rPr>
            </w:r>
            <w:r w:rsidR="00701082" w:rsidRPr="004B2D17">
              <w:rPr>
                <w:noProof/>
                <w:webHidden/>
              </w:rPr>
              <w:fldChar w:fldCharType="separate"/>
            </w:r>
            <w:r w:rsidR="00BC0370">
              <w:rPr>
                <w:noProof/>
                <w:webHidden/>
              </w:rPr>
              <w:t>56</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64" w:history="1">
            <w:r w:rsidR="004B2D17" w:rsidRPr="004B2D17">
              <w:rPr>
                <w:rStyle w:val="Hiperveza"/>
                <w:noProof/>
                <w:lang w:eastAsia="hr-HR"/>
              </w:rPr>
              <w:t>STOČARSTVO I VOĆARSTVO</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_Toc448827064 \h </w:instrText>
            </w:r>
            <w:r w:rsidR="00701082" w:rsidRPr="004B2D17">
              <w:rPr>
                <w:noProof/>
                <w:webHidden/>
              </w:rPr>
            </w:r>
            <w:r w:rsidR="00701082" w:rsidRPr="004B2D17">
              <w:rPr>
                <w:noProof/>
                <w:webHidden/>
              </w:rPr>
              <w:fldChar w:fldCharType="separate"/>
            </w:r>
            <w:r w:rsidR="00BC0370">
              <w:rPr>
                <w:noProof/>
                <w:webHidden/>
              </w:rPr>
              <w:t>58</w:t>
            </w:r>
            <w:r w:rsidR="00701082" w:rsidRPr="004B2D17">
              <w:rPr>
                <w:noProof/>
                <w:webHidden/>
              </w:rPr>
              <w:fldChar w:fldCharType="end"/>
            </w:r>
          </w:hyperlink>
        </w:p>
        <w:p w:rsidR="004B2D17" w:rsidRPr="004B2D17" w:rsidRDefault="00C02520" w:rsidP="00C2191B">
          <w:pPr>
            <w:pStyle w:val="Sadraj3"/>
            <w:tabs>
              <w:tab w:val="right" w:leader="dot" w:pos="9062"/>
            </w:tabs>
            <w:ind w:left="1416"/>
            <w:rPr>
              <w:rFonts w:asciiTheme="minorHAnsi" w:eastAsiaTheme="minorEastAsia" w:hAnsiTheme="minorHAnsi"/>
              <w:noProof/>
              <w:sz w:val="22"/>
              <w:lang w:eastAsia="hr-HR"/>
            </w:rPr>
          </w:pPr>
          <w:hyperlink w:anchor="_Toc448827065" w:history="1">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_Toc448827065 \h </w:instrText>
            </w:r>
            <w:r w:rsidR="00701082" w:rsidRPr="004B2D17">
              <w:rPr>
                <w:noProof/>
                <w:webHidden/>
              </w:rPr>
            </w:r>
            <w:r w:rsidR="00701082" w:rsidRPr="004B2D17">
              <w:rPr>
                <w:noProof/>
                <w:webHidden/>
              </w:rPr>
              <w:fldChar w:fldCharType="separate"/>
            </w:r>
            <w:r w:rsidR="00BC0370">
              <w:rPr>
                <w:noProof/>
                <w:webHidden/>
              </w:rPr>
              <w:t>62</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66"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DRUŠTVENA INFRASTRUKTURA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_Toc448827066 \h </w:instrText>
            </w:r>
            <w:r w:rsidR="00701082" w:rsidRPr="004B2D17">
              <w:rPr>
                <w:noProof/>
                <w:webHidden/>
              </w:rPr>
            </w:r>
            <w:r w:rsidR="00701082" w:rsidRPr="004B2D17">
              <w:rPr>
                <w:noProof/>
                <w:webHidden/>
              </w:rPr>
              <w:fldChar w:fldCharType="separate"/>
            </w:r>
            <w:r w:rsidR="00BC0370">
              <w:rPr>
                <w:noProof/>
                <w:webHidden/>
              </w:rPr>
              <w:t>62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67" w:history="1">
            <w:r w:rsidR="004B2D17" w:rsidRPr="004B2D17">
              <w:rPr>
                <w:rStyle w:val="Hiperveza"/>
                <w:rFonts w:ascii="Wingdings" w:hAnsi="Wingdings"/>
                <w:noProof/>
                <w:lang w:eastAsia="hr-HR"/>
              </w:rPr>
              <w:t></w:t>
            </w:r>
            <w:r w:rsidR="004B2D17" w:rsidRPr="004B2D17">
              <w:rPr>
                <w:rStyle w:val="Hiperveza"/>
                <w:noProof/>
                <w:lang w:eastAsia="hr-HR"/>
              </w:rPr>
              <w:t>Obrazovna infrastruktura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_Toc448827067 \h </w:instrText>
            </w:r>
            <w:r w:rsidR="00701082" w:rsidRPr="004B2D17">
              <w:rPr>
                <w:noProof/>
                <w:webHidden/>
              </w:rPr>
            </w:r>
            <w:r w:rsidR="00701082" w:rsidRPr="004B2D17">
              <w:rPr>
                <w:noProof/>
                <w:webHidden/>
              </w:rPr>
              <w:fldChar w:fldCharType="separate"/>
            </w:r>
            <w:r w:rsidR="00BC0370">
              <w:rPr>
                <w:noProof/>
                <w:webHidden/>
              </w:rPr>
              <w:t>62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68" w:history="1">
            <w:r w:rsidR="004B2D17" w:rsidRPr="004B2D17">
              <w:rPr>
                <w:rStyle w:val="Hiperveza"/>
                <w:rFonts w:ascii="Wingdings" w:hAnsi="Wingdings"/>
                <w:noProof/>
                <w:lang w:eastAsia="hr-HR"/>
              </w:rPr>
              <w:t></w:t>
            </w:r>
            <w:r w:rsidR="004B2D17" w:rsidRPr="004B2D17">
              <w:rPr>
                <w:rStyle w:val="Hiperveza"/>
                <w:noProof/>
                <w:lang w:eastAsia="hr-HR"/>
              </w:rPr>
              <w:t>Zdravstvo i socijalna skrb</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_Toc448827068 \h </w:instrText>
            </w:r>
            <w:r w:rsidR="00701082" w:rsidRPr="004B2D17">
              <w:rPr>
                <w:noProof/>
                <w:webHidden/>
              </w:rPr>
            </w:r>
            <w:r w:rsidR="00701082" w:rsidRPr="004B2D17">
              <w:rPr>
                <w:noProof/>
                <w:webHidden/>
              </w:rPr>
              <w:fldChar w:fldCharType="separate"/>
            </w:r>
            <w:r w:rsidR="00BC0370">
              <w:rPr>
                <w:noProof/>
                <w:webHidden/>
              </w:rPr>
              <w:t>63</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69" w:history="1">
            <w:r w:rsidR="004B2D17" w:rsidRPr="004B2D17">
              <w:rPr>
                <w:rStyle w:val="Hiperveza"/>
                <w:rFonts w:ascii="Wingdings" w:hAnsi="Wingdings"/>
                <w:noProof/>
                <w:lang w:eastAsia="hr-HR"/>
              </w:rPr>
              <w:t></w:t>
            </w:r>
            <w:r w:rsidR="004B2D17" w:rsidRPr="004B2D17">
              <w:rPr>
                <w:rStyle w:val="Hiperveza"/>
                <w:noProof/>
                <w:lang w:eastAsia="hr-HR"/>
              </w:rPr>
              <w:t>Kultura i šport</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_Toc448827069 \h </w:instrText>
            </w:r>
            <w:r w:rsidR="00701082" w:rsidRPr="004B2D17">
              <w:rPr>
                <w:noProof/>
                <w:webHidden/>
              </w:rPr>
            </w:r>
            <w:r w:rsidR="00701082" w:rsidRPr="004B2D17">
              <w:rPr>
                <w:noProof/>
                <w:webHidden/>
              </w:rPr>
              <w:fldChar w:fldCharType="separate"/>
            </w:r>
            <w:r w:rsidR="00BC0370">
              <w:rPr>
                <w:noProof/>
                <w:webHidden/>
              </w:rPr>
              <w:t>66</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70" w:history="1">
            <w:r w:rsidR="004B2D17" w:rsidRPr="004B2D17">
              <w:rPr>
                <w:rStyle w:val="Hiperveza"/>
                <w:rFonts w:ascii="Wingdings" w:hAnsi="Wingdings"/>
                <w:noProof/>
                <w:lang w:eastAsia="hr-HR"/>
              </w:rPr>
              <w:t></w:t>
            </w:r>
            <w:r w:rsidR="004B2D17" w:rsidRPr="004B2D17">
              <w:rPr>
                <w:rStyle w:val="Hiperveza"/>
                <w:noProof/>
                <w:lang w:eastAsia="hr-HR"/>
              </w:rPr>
              <w:t>Udruge na području Općine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_Toc448827070 \h </w:instrText>
            </w:r>
            <w:r w:rsidR="00701082" w:rsidRPr="004B2D17">
              <w:rPr>
                <w:noProof/>
                <w:webHidden/>
              </w:rPr>
            </w:r>
            <w:r w:rsidR="00701082" w:rsidRPr="004B2D17">
              <w:rPr>
                <w:noProof/>
                <w:webHidden/>
              </w:rPr>
              <w:fldChar w:fldCharType="separate"/>
            </w:r>
            <w:r w:rsidR="00BC0370">
              <w:rPr>
                <w:noProof/>
                <w:webHidden/>
              </w:rPr>
              <w:t>67</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71" w:history="1">
            <w:r w:rsidR="004B2D17" w:rsidRPr="004B2D17">
              <w:rPr>
                <w:rStyle w:val="Hiperveza"/>
                <w:rFonts w:ascii="Wingdings" w:hAnsi="Wingdings"/>
                <w:noProof/>
                <w:lang w:eastAsia="hr-HR"/>
              </w:rPr>
              <w:t></w:t>
            </w:r>
            <w:r w:rsidR="004B2D17" w:rsidRPr="004B2D17">
              <w:rPr>
                <w:rStyle w:val="Hiperveza"/>
                <w:noProof/>
                <w:lang w:eastAsia="hr-HR"/>
              </w:rPr>
              <w:t>Razvojni problemi i potrebe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_Toc448827071 \h </w:instrText>
            </w:r>
            <w:r w:rsidR="00701082" w:rsidRPr="004B2D17">
              <w:rPr>
                <w:noProof/>
                <w:webHidden/>
              </w:rPr>
            </w:r>
            <w:r w:rsidR="00701082" w:rsidRPr="004B2D17">
              <w:rPr>
                <w:noProof/>
                <w:webHidden/>
              </w:rPr>
              <w:fldChar w:fldCharType="separate"/>
            </w:r>
            <w:r w:rsidR="00BC0370">
              <w:rPr>
                <w:noProof/>
                <w:webHidden/>
              </w:rPr>
              <w:t>68</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72"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IZVORI FINANCIRANJA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_Toc448827072 \h </w:instrText>
            </w:r>
            <w:r w:rsidR="00701082" w:rsidRPr="004B2D17">
              <w:rPr>
                <w:noProof/>
                <w:webHidden/>
              </w:rPr>
            </w:r>
            <w:r w:rsidR="00701082" w:rsidRPr="004B2D17">
              <w:rPr>
                <w:noProof/>
                <w:webHidden/>
              </w:rPr>
              <w:fldChar w:fldCharType="separate"/>
            </w:r>
            <w:r w:rsidR="00BC0370">
              <w:rPr>
                <w:noProof/>
                <w:webHidden/>
              </w:rPr>
              <w:t>68</w:t>
            </w:r>
            <w:r w:rsidR="00701082" w:rsidRPr="004B2D17">
              <w:rPr>
                <w:noProof/>
                <w:webHidden/>
              </w:rPr>
              <w:fldChar w:fldCharType="end"/>
            </w:r>
          </w:hyperlink>
        </w:p>
        <w:p w:rsidR="004B2D17" w:rsidRPr="004B2D17" w:rsidRDefault="00C02520">
          <w:pPr>
            <w:pStyle w:val="Sadraj2"/>
            <w:tabs>
              <w:tab w:val="left" w:pos="880"/>
              <w:tab w:val="right" w:leader="dot" w:pos="9062"/>
            </w:tabs>
            <w:rPr>
              <w:rFonts w:asciiTheme="minorHAnsi" w:eastAsiaTheme="minorEastAsia" w:hAnsiTheme="minorHAnsi"/>
              <w:noProof/>
              <w:sz w:val="22"/>
              <w:lang w:eastAsia="hr-HR"/>
            </w:rPr>
          </w:pPr>
          <w:hyperlink w:anchor="_Toc448827073" w:history="1">
            <w:r w:rsidR="004B2D17" w:rsidRPr="004B2D17">
              <w:rPr>
                <w:rStyle w:val="Hiperveza"/>
                <w:noProof/>
              </w:rPr>
              <w:t>4.1.</w:t>
            </w:r>
            <w:r w:rsidR="004B2D17" w:rsidRPr="004B2D17">
              <w:rPr>
                <w:rFonts w:asciiTheme="minorHAnsi" w:eastAsiaTheme="minorEastAsia" w:hAnsiTheme="minorHAnsi"/>
                <w:noProof/>
                <w:sz w:val="22"/>
                <w:lang w:eastAsia="hr-HR"/>
              </w:rPr>
              <w:tab/>
            </w:r>
            <w:r w:rsidR="004B2D17" w:rsidRPr="004B2D17">
              <w:rPr>
                <w:rStyle w:val="Hiperveza"/>
                <w:noProof/>
              </w:rPr>
              <w:t>Alati analize stanja/okruženja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_Toc448827073 \h </w:instrText>
            </w:r>
            <w:r w:rsidR="00701082" w:rsidRPr="004B2D17">
              <w:rPr>
                <w:noProof/>
                <w:webHidden/>
              </w:rPr>
            </w:r>
            <w:r w:rsidR="00701082" w:rsidRPr="004B2D17">
              <w:rPr>
                <w:noProof/>
                <w:webHidden/>
              </w:rPr>
              <w:fldChar w:fldCharType="separate"/>
            </w:r>
            <w:r w:rsidR="00BC0370">
              <w:rPr>
                <w:noProof/>
                <w:webHidden/>
              </w:rPr>
              <w:t>69</w:t>
            </w:r>
            <w:r w:rsidR="00701082" w:rsidRPr="004B2D17">
              <w:rPr>
                <w:noProof/>
                <w:webHidden/>
              </w:rPr>
              <w:fldChar w:fldCharType="end"/>
            </w:r>
          </w:hyperlink>
        </w:p>
        <w:p w:rsidR="004B2D17" w:rsidRPr="004B2D17" w:rsidRDefault="00C02520">
          <w:pPr>
            <w:pStyle w:val="Sadraj3"/>
            <w:tabs>
              <w:tab w:val="right" w:leader="dot" w:pos="9062"/>
            </w:tabs>
            <w:rPr>
              <w:rFonts w:asciiTheme="minorHAnsi" w:eastAsiaTheme="minorEastAsia" w:hAnsiTheme="minorHAnsi"/>
              <w:noProof/>
              <w:sz w:val="22"/>
              <w:lang w:eastAsia="hr-HR"/>
            </w:rPr>
          </w:pPr>
          <w:hyperlink w:anchor="_Toc448827074" w:history="1">
            <w:r w:rsidR="004B2D17" w:rsidRPr="004B2D17">
              <w:rPr>
                <w:rStyle w:val="Hiperveza"/>
                <w:noProof/>
              </w:rPr>
              <w:t>4.1.1. SWOT analiza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_Toc448827074 \h </w:instrText>
            </w:r>
            <w:r w:rsidR="00701082" w:rsidRPr="004B2D17">
              <w:rPr>
                <w:noProof/>
                <w:webHidden/>
              </w:rPr>
            </w:r>
            <w:r w:rsidR="00701082" w:rsidRPr="004B2D17">
              <w:rPr>
                <w:noProof/>
                <w:webHidden/>
              </w:rPr>
              <w:fldChar w:fldCharType="separate"/>
            </w:r>
            <w:r w:rsidR="00BC0370">
              <w:rPr>
                <w:noProof/>
                <w:webHidden/>
              </w:rPr>
              <w:t>69</w:t>
            </w:r>
            <w:r w:rsidR="00701082" w:rsidRPr="004B2D17">
              <w:rPr>
                <w:noProof/>
                <w:webHidden/>
              </w:rPr>
              <w:fldChar w:fldCharType="end"/>
            </w:r>
          </w:hyperlink>
        </w:p>
        <w:p w:rsidR="004B2D17" w:rsidRPr="004B2D17" w:rsidRDefault="00C02520">
          <w:pPr>
            <w:pStyle w:val="Sadraj3"/>
            <w:tabs>
              <w:tab w:val="right" w:leader="dot" w:pos="9062"/>
            </w:tabs>
            <w:rPr>
              <w:rFonts w:asciiTheme="minorHAnsi" w:eastAsiaTheme="minorEastAsia" w:hAnsiTheme="minorHAnsi"/>
              <w:noProof/>
              <w:sz w:val="22"/>
              <w:lang w:eastAsia="hr-HR"/>
            </w:rPr>
          </w:pPr>
          <w:hyperlink w:anchor="_Toc448827075" w:history="1">
            <w:r w:rsidR="004B2D17" w:rsidRPr="004B2D17">
              <w:rPr>
                <w:rStyle w:val="Hiperveza"/>
                <w:noProof/>
              </w:rPr>
              <w:t>4.1.2. PEST analiza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_Toc448827075 \h </w:instrText>
            </w:r>
            <w:r w:rsidR="00701082" w:rsidRPr="004B2D17">
              <w:rPr>
                <w:noProof/>
                <w:webHidden/>
              </w:rPr>
            </w:r>
            <w:r w:rsidR="00701082" w:rsidRPr="004B2D17">
              <w:rPr>
                <w:noProof/>
                <w:webHidden/>
              </w:rPr>
              <w:fldChar w:fldCharType="separate"/>
            </w:r>
            <w:r w:rsidR="00BC0370">
              <w:rPr>
                <w:noProof/>
                <w:webHidden/>
              </w:rPr>
              <w:t>73</w:t>
            </w:r>
            <w:r w:rsidR="00701082" w:rsidRPr="004B2D17">
              <w:rPr>
                <w:noProof/>
                <w:webHidden/>
              </w:rPr>
              <w:fldChar w:fldCharType="end"/>
            </w:r>
          </w:hyperlink>
        </w:p>
        <w:p w:rsidR="004B2D17" w:rsidRPr="004B2D17" w:rsidRDefault="00C02520">
          <w:pPr>
            <w:pStyle w:val="Sadraj3"/>
            <w:tabs>
              <w:tab w:val="right" w:leader="dot" w:pos="9062"/>
            </w:tabs>
            <w:rPr>
              <w:rFonts w:asciiTheme="minorHAnsi" w:eastAsiaTheme="minorEastAsia" w:hAnsiTheme="minorHAnsi"/>
              <w:noProof/>
              <w:sz w:val="22"/>
              <w:lang w:eastAsia="hr-HR"/>
            </w:rPr>
          </w:pPr>
          <w:hyperlink w:anchor="_Toc448827076" w:history="1">
            <w:r w:rsidR="004B2D17" w:rsidRPr="004B2D17">
              <w:rPr>
                <w:rStyle w:val="Hiperveza"/>
                <w:noProof/>
              </w:rPr>
              <w:t>4.1.3. Analiza financijskih izvještaja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_Toc448827076 \h </w:instrText>
            </w:r>
            <w:r w:rsidR="00701082" w:rsidRPr="004B2D17">
              <w:rPr>
                <w:noProof/>
                <w:webHidden/>
              </w:rPr>
            </w:r>
            <w:r w:rsidR="00701082" w:rsidRPr="004B2D17">
              <w:rPr>
                <w:noProof/>
                <w:webHidden/>
              </w:rPr>
              <w:fldChar w:fldCharType="separate"/>
            </w:r>
            <w:r w:rsidR="00BC0370">
              <w:rPr>
                <w:noProof/>
                <w:webHidden/>
              </w:rPr>
              <w:t>76</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77"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HORIZONTALNA ANALIZA FINANCIJSKIH IZVJEŠTAJA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_Toc448827077 \h </w:instrText>
            </w:r>
            <w:r w:rsidR="00701082" w:rsidRPr="004B2D17">
              <w:rPr>
                <w:noProof/>
                <w:webHidden/>
              </w:rPr>
            </w:r>
            <w:r w:rsidR="00701082" w:rsidRPr="004B2D17">
              <w:rPr>
                <w:noProof/>
                <w:webHidden/>
              </w:rPr>
              <w:fldChar w:fldCharType="separate"/>
            </w:r>
            <w:r w:rsidR="00BC0370">
              <w:rPr>
                <w:noProof/>
                <w:webHidden/>
              </w:rPr>
              <w:t>77</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78" w:history="1">
            <w:r w:rsidR="004B2D17" w:rsidRPr="004B2D17">
              <w:rPr>
                <w:rStyle w:val="Hiperveza"/>
                <w:rFonts w:ascii="Wingdings" w:hAnsi="Wingdings"/>
                <w:noProof/>
                <w:lang w:eastAsia="hr-HR"/>
              </w:rPr>
              <w:t></w:t>
            </w:r>
            <w:r w:rsidR="004B2D17" w:rsidRPr="004B2D17">
              <w:rPr>
                <w:rStyle w:val="Hiperveza"/>
                <w:noProof/>
                <w:lang w:eastAsia="hr-HR"/>
              </w:rPr>
              <w:t>Prihodi</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_Toc448827078 \h </w:instrText>
            </w:r>
            <w:r w:rsidR="00701082" w:rsidRPr="004B2D17">
              <w:rPr>
                <w:noProof/>
                <w:webHidden/>
              </w:rPr>
            </w:r>
            <w:r w:rsidR="00701082" w:rsidRPr="004B2D17">
              <w:rPr>
                <w:noProof/>
                <w:webHidden/>
              </w:rPr>
              <w:fldChar w:fldCharType="separate"/>
            </w:r>
            <w:r w:rsidR="00BC0370">
              <w:rPr>
                <w:noProof/>
                <w:webHidden/>
              </w:rPr>
              <w:t>77</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79" w:history="1">
            <w:r w:rsidR="004B2D17" w:rsidRPr="004B2D17">
              <w:rPr>
                <w:rStyle w:val="Hiperveza"/>
                <w:rFonts w:ascii="Wingdings" w:hAnsi="Wingdings"/>
                <w:noProof/>
                <w:lang w:eastAsia="hr-HR"/>
              </w:rPr>
              <w:t></w:t>
            </w:r>
            <w:r w:rsidR="004B2D17" w:rsidRPr="004B2D17">
              <w:rPr>
                <w:rStyle w:val="Hiperveza"/>
                <w:noProof/>
                <w:lang w:eastAsia="hr-HR"/>
              </w:rPr>
              <w:t>Rashodi</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_Toc448827079 \h </w:instrText>
            </w:r>
            <w:r w:rsidR="00701082" w:rsidRPr="004B2D17">
              <w:rPr>
                <w:noProof/>
                <w:webHidden/>
              </w:rPr>
            </w:r>
            <w:r w:rsidR="00701082" w:rsidRPr="004B2D17">
              <w:rPr>
                <w:noProof/>
                <w:webHidden/>
              </w:rPr>
              <w:fldChar w:fldCharType="separate"/>
            </w:r>
            <w:r w:rsidR="00BC0370">
              <w:rPr>
                <w:noProof/>
                <w:webHidden/>
              </w:rPr>
              <w:t>79</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80" w:history="1">
            <w:r w:rsidR="004B2D17" w:rsidRPr="004B2D17">
              <w:rPr>
                <w:rStyle w:val="Hiperveza"/>
                <w:rFonts w:ascii="Wingdings" w:hAnsi="Wingdings"/>
                <w:noProof/>
                <w:lang w:eastAsia="hr-HR"/>
              </w:rPr>
              <w:t></w:t>
            </w:r>
            <w:r w:rsidR="004B2D17" w:rsidRPr="004B2D17">
              <w:rPr>
                <w:rStyle w:val="Hiperveza"/>
                <w:noProof/>
                <w:lang w:eastAsia="hr-HR"/>
              </w:rPr>
              <w:t>Bilanca 2014. i 2015.godine</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_Toc448827080 \h </w:instrText>
            </w:r>
            <w:r w:rsidR="00701082" w:rsidRPr="004B2D17">
              <w:rPr>
                <w:noProof/>
                <w:webHidden/>
              </w:rPr>
            </w:r>
            <w:r w:rsidR="00701082" w:rsidRPr="004B2D17">
              <w:rPr>
                <w:noProof/>
                <w:webHidden/>
              </w:rPr>
              <w:fldChar w:fldCharType="separate"/>
            </w:r>
            <w:r w:rsidR="00BC0370">
              <w:rPr>
                <w:noProof/>
                <w:webHidden/>
              </w:rPr>
              <w:t>81</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81"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POKAZATELJ ANALIZE FINANCIJSKIH IZVJEŠTAJA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_Toc448827081 \h </w:instrText>
            </w:r>
            <w:r w:rsidR="00701082" w:rsidRPr="004B2D17">
              <w:rPr>
                <w:noProof/>
                <w:webHidden/>
              </w:rPr>
            </w:r>
            <w:r w:rsidR="00701082" w:rsidRPr="004B2D17">
              <w:rPr>
                <w:noProof/>
                <w:webHidden/>
              </w:rPr>
              <w:fldChar w:fldCharType="separate"/>
            </w:r>
            <w:r w:rsidR="00BC0370">
              <w:rPr>
                <w:noProof/>
                <w:webHidden/>
              </w:rPr>
              <w:t>82</w:t>
            </w:r>
            <w:r w:rsidR="00701082" w:rsidRPr="004B2D17">
              <w:rPr>
                <w:noProof/>
                <w:webHidden/>
              </w:rPr>
              <w:fldChar w:fldCharType="end"/>
            </w:r>
          </w:hyperlink>
        </w:p>
        <w:p w:rsidR="004B2D17" w:rsidRPr="004B2D17" w:rsidRDefault="00C02520" w:rsidP="00C2191B">
          <w:pPr>
            <w:pStyle w:val="Sadraj3"/>
            <w:tabs>
              <w:tab w:val="left" w:pos="880"/>
              <w:tab w:val="right" w:leader="dot" w:pos="9062"/>
            </w:tabs>
            <w:ind w:left="708"/>
            <w:rPr>
              <w:rFonts w:asciiTheme="minorHAnsi" w:eastAsiaTheme="minorEastAsia" w:hAnsiTheme="minorHAnsi"/>
              <w:noProof/>
              <w:sz w:val="22"/>
              <w:lang w:eastAsia="hr-HR"/>
            </w:rPr>
          </w:pPr>
          <w:hyperlink w:anchor="_Toc448827082" w:history="1">
            <w:r w:rsidR="004B2D17" w:rsidRPr="004B2D17">
              <w:rPr>
                <w:rStyle w:val="Hiperveza"/>
                <w:rFonts w:ascii="Wingdings" w:hAnsi="Wingdings"/>
                <w:noProof/>
                <w:lang w:eastAsia="hr-HR"/>
              </w:rPr>
              <w:t></w:t>
            </w:r>
            <w:r w:rsidR="004B2D17" w:rsidRPr="004B2D17">
              <w:rPr>
                <w:rStyle w:val="Hiperveza"/>
                <w:noProof/>
                <w:lang w:eastAsia="hr-HR"/>
              </w:rPr>
              <w:t>Ekonomičnost Općine Berek</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_Toc448827082 \h </w:instrText>
            </w:r>
            <w:r w:rsidR="00701082" w:rsidRPr="004B2D17">
              <w:rPr>
                <w:noProof/>
                <w:webHidden/>
              </w:rPr>
            </w:r>
            <w:r w:rsidR="00701082" w:rsidRPr="004B2D17">
              <w:rPr>
                <w:noProof/>
                <w:webHidden/>
              </w:rPr>
              <w:fldChar w:fldCharType="separate"/>
            </w:r>
            <w:r w:rsidR="00BC0370">
              <w:rPr>
                <w:noProof/>
                <w:webHidden/>
              </w:rPr>
              <w:t>82</w:t>
            </w:r>
            <w:r w:rsidR="00701082" w:rsidRPr="004B2D17">
              <w:rPr>
                <w:noProof/>
                <w:webHidden/>
              </w:rPr>
              <w:fldChar w:fldCharType="end"/>
            </w:r>
          </w:hyperlink>
        </w:p>
        <w:p w:rsidR="004B2D17" w:rsidRPr="004B2D17" w:rsidRDefault="00C02520">
          <w:pPr>
            <w:pStyle w:val="Sadraj3"/>
            <w:tabs>
              <w:tab w:val="left" w:pos="880"/>
              <w:tab w:val="right" w:leader="dot" w:pos="9062"/>
            </w:tabs>
            <w:rPr>
              <w:rFonts w:asciiTheme="minorHAnsi" w:eastAsiaTheme="minorEastAsia" w:hAnsiTheme="minorHAnsi"/>
              <w:noProof/>
              <w:sz w:val="22"/>
              <w:lang w:eastAsia="hr-HR"/>
            </w:rPr>
          </w:pPr>
          <w:hyperlink w:anchor="_Toc448827083" w:history="1">
            <w:r w:rsidR="004B2D17" w:rsidRPr="004B2D17">
              <w:rPr>
                <w:rStyle w:val="Hiperveza"/>
                <w:rFonts w:ascii="Courier New" w:hAnsi="Courier New" w:cs="Courier New"/>
                <w:noProof/>
              </w:rPr>
              <w:t>o</w:t>
            </w:r>
            <w:r w:rsidR="004B2D17" w:rsidRPr="004B2D17">
              <w:rPr>
                <w:rFonts w:asciiTheme="minorHAnsi" w:eastAsiaTheme="minorEastAsia" w:hAnsiTheme="minorHAnsi"/>
                <w:noProof/>
                <w:sz w:val="22"/>
                <w:lang w:eastAsia="hr-HR"/>
              </w:rPr>
              <w:tab/>
            </w:r>
            <w:r w:rsidR="004B2D17" w:rsidRPr="004B2D17">
              <w:rPr>
                <w:rStyle w:val="Hiperveza"/>
                <w:noProof/>
              </w:rPr>
              <w:t>VERTIKALNA ANALIZA FINANCIJSKIH IZVJEŠTAJA</w:t>
            </w:r>
            <w:r w:rsidR="004B2D17" w:rsidRPr="004B2D17">
              <w:rPr>
                <w:noProof/>
                <w:webHidden/>
              </w:rPr>
              <w:tab/>
            </w:r>
            <w:r w:rsidR="00701082" w:rsidRPr="004B2D17">
              <w:rPr>
                <w:noProof/>
                <w:webHidden/>
              </w:rPr>
              <w:fldChar w:fldCharType="begin"/>
            </w:r>
            <w:r w:rsidR="004B2D17" w:rsidRPr="004B2D17">
              <w:rPr>
                <w:noProof/>
                <w:webHidden/>
              </w:rPr>
              <w:instrText xml:space="preserve"> PAGEREF _Toc448827083 \h </w:instrText>
            </w:r>
            <w:r w:rsidR="00701082" w:rsidRPr="004B2D17">
              <w:rPr>
                <w:noProof/>
                <w:webHidden/>
              </w:rPr>
            </w:r>
            <w:r w:rsidR="00701082" w:rsidRPr="004B2D17">
              <w:rPr>
                <w:noProof/>
                <w:webHidden/>
              </w:rPr>
              <w:fldChar w:fldCharType="separate"/>
            </w:r>
            <w:r w:rsidR="00BC0370">
              <w:rPr>
                <w:noProof/>
                <w:webHidden/>
              </w:rPr>
              <w:t>83</w:t>
            </w:r>
            <w:r w:rsidR="00701082" w:rsidRPr="004B2D17">
              <w:rPr>
                <w:noProof/>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84" w:history="1">
            <w:r w:rsidR="004B2D17" w:rsidRPr="00C2191B">
              <w:rPr>
                <w:rStyle w:val="Hiperveza"/>
                <w:b/>
              </w:rPr>
              <w:t>5.</w:t>
            </w:r>
            <w:r w:rsidR="004B2D17" w:rsidRPr="00C2191B">
              <w:rPr>
                <w:rFonts w:asciiTheme="minorHAnsi" w:eastAsiaTheme="minorEastAsia" w:hAnsiTheme="minorHAnsi"/>
                <w:b/>
                <w:sz w:val="22"/>
                <w:shd w:val="clear" w:color="auto" w:fill="auto"/>
                <w:lang w:eastAsia="hr-HR"/>
              </w:rPr>
              <w:tab/>
            </w:r>
            <w:r w:rsidR="004B2D17" w:rsidRPr="00C2191B">
              <w:rPr>
                <w:rStyle w:val="Hiperveza"/>
                <w:b/>
              </w:rPr>
              <w:t>OPĆI CILJEVI</w:t>
            </w:r>
            <w:r w:rsidR="004B2D17" w:rsidRPr="00C2191B">
              <w:rPr>
                <w:b/>
                <w:webHidden/>
              </w:rPr>
              <w:tab/>
            </w:r>
            <w:r w:rsidR="00701082" w:rsidRPr="00C2191B">
              <w:rPr>
                <w:b/>
                <w:webHidden/>
              </w:rPr>
              <w:fldChar w:fldCharType="begin"/>
            </w:r>
            <w:r w:rsidR="004B2D17" w:rsidRPr="00C2191B">
              <w:rPr>
                <w:b/>
                <w:webHidden/>
              </w:rPr>
              <w:instrText xml:space="preserve"> PAGEREF _Toc448827084 \h </w:instrText>
            </w:r>
            <w:r w:rsidR="00701082" w:rsidRPr="00C2191B">
              <w:rPr>
                <w:b/>
                <w:webHidden/>
              </w:rPr>
            </w:r>
            <w:r w:rsidR="00701082" w:rsidRPr="00C2191B">
              <w:rPr>
                <w:b/>
                <w:webHidden/>
              </w:rPr>
              <w:fldChar w:fldCharType="separate"/>
            </w:r>
            <w:r w:rsidR="00BC0370">
              <w:rPr>
                <w:b/>
                <w:webHidden/>
              </w:rPr>
              <w:t>84</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85" w:history="1">
            <w:r w:rsidR="004B2D17" w:rsidRPr="00C2191B">
              <w:rPr>
                <w:rStyle w:val="Hiperveza"/>
                <w:b/>
              </w:rPr>
              <w:t>6.</w:t>
            </w:r>
            <w:r w:rsidR="004B2D17" w:rsidRPr="00C2191B">
              <w:rPr>
                <w:rFonts w:asciiTheme="minorHAnsi" w:eastAsiaTheme="minorEastAsia" w:hAnsiTheme="minorHAnsi"/>
                <w:b/>
                <w:sz w:val="22"/>
                <w:shd w:val="clear" w:color="auto" w:fill="auto"/>
                <w:lang w:eastAsia="hr-HR"/>
              </w:rPr>
              <w:tab/>
            </w:r>
            <w:r w:rsidR="004B2D17" w:rsidRPr="00C2191B">
              <w:rPr>
                <w:rStyle w:val="Hiperveza"/>
                <w:b/>
              </w:rPr>
              <w:t>POSEBNI CILJEVI</w:t>
            </w:r>
            <w:r w:rsidR="004B2D17" w:rsidRPr="00C2191B">
              <w:rPr>
                <w:b/>
                <w:webHidden/>
              </w:rPr>
              <w:tab/>
            </w:r>
            <w:r w:rsidR="00701082" w:rsidRPr="00C2191B">
              <w:rPr>
                <w:b/>
                <w:webHidden/>
              </w:rPr>
              <w:fldChar w:fldCharType="begin"/>
            </w:r>
            <w:r w:rsidR="004B2D17" w:rsidRPr="00C2191B">
              <w:rPr>
                <w:b/>
                <w:webHidden/>
              </w:rPr>
              <w:instrText xml:space="preserve"> PAGEREF _Toc448827085 \h </w:instrText>
            </w:r>
            <w:r w:rsidR="00701082" w:rsidRPr="00C2191B">
              <w:rPr>
                <w:b/>
                <w:webHidden/>
              </w:rPr>
            </w:r>
            <w:r w:rsidR="00701082" w:rsidRPr="00C2191B">
              <w:rPr>
                <w:b/>
                <w:webHidden/>
              </w:rPr>
              <w:fldChar w:fldCharType="separate"/>
            </w:r>
            <w:r w:rsidR="00BC0370">
              <w:rPr>
                <w:b/>
                <w:webHidden/>
              </w:rPr>
              <w:t>85</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86" w:history="1">
            <w:r w:rsidR="004B2D17" w:rsidRPr="00C2191B">
              <w:rPr>
                <w:rStyle w:val="Hiperveza"/>
                <w:b/>
              </w:rPr>
              <w:t>7.</w:t>
            </w:r>
            <w:r w:rsidR="004B2D17" w:rsidRPr="00C2191B">
              <w:rPr>
                <w:rFonts w:asciiTheme="minorHAnsi" w:eastAsiaTheme="minorEastAsia" w:hAnsiTheme="minorHAnsi"/>
                <w:b/>
                <w:sz w:val="22"/>
                <w:shd w:val="clear" w:color="auto" w:fill="auto"/>
                <w:lang w:eastAsia="hr-HR"/>
              </w:rPr>
              <w:tab/>
            </w:r>
            <w:r w:rsidR="004B2D17" w:rsidRPr="00C2191B">
              <w:rPr>
                <w:rStyle w:val="Hiperveza"/>
                <w:b/>
              </w:rPr>
              <w:t>NAČINI OSTVARENJA I POKAZATELJI USPJEŠNOSTI</w:t>
            </w:r>
            <w:r w:rsidR="004B2D17" w:rsidRPr="00C2191B">
              <w:rPr>
                <w:b/>
                <w:webHidden/>
              </w:rPr>
              <w:tab/>
            </w:r>
            <w:r w:rsidR="00701082" w:rsidRPr="00C2191B">
              <w:rPr>
                <w:b/>
                <w:webHidden/>
              </w:rPr>
              <w:fldChar w:fldCharType="begin"/>
            </w:r>
            <w:r w:rsidR="004B2D17" w:rsidRPr="00C2191B">
              <w:rPr>
                <w:b/>
                <w:webHidden/>
              </w:rPr>
              <w:instrText xml:space="preserve"> PAGEREF _Toc448827086 \h </w:instrText>
            </w:r>
            <w:r w:rsidR="00701082" w:rsidRPr="00C2191B">
              <w:rPr>
                <w:b/>
                <w:webHidden/>
              </w:rPr>
            </w:r>
            <w:r w:rsidR="00701082" w:rsidRPr="00C2191B">
              <w:rPr>
                <w:b/>
                <w:webHidden/>
              </w:rPr>
              <w:fldChar w:fldCharType="separate"/>
            </w:r>
            <w:r w:rsidR="00BC0370">
              <w:rPr>
                <w:b/>
                <w:webHidden/>
              </w:rPr>
              <w:t>87</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87" w:history="1">
            <w:r w:rsidR="004B2D17" w:rsidRPr="00C2191B">
              <w:rPr>
                <w:rStyle w:val="Hiperveza"/>
                <w:b/>
              </w:rPr>
              <w:t>8.</w:t>
            </w:r>
            <w:r w:rsidR="004B2D17" w:rsidRPr="00C2191B">
              <w:rPr>
                <w:rFonts w:asciiTheme="minorHAnsi" w:eastAsiaTheme="minorEastAsia" w:hAnsiTheme="minorHAnsi"/>
                <w:b/>
                <w:sz w:val="22"/>
                <w:shd w:val="clear" w:color="auto" w:fill="auto"/>
                <w:lang w:eastAsia="hr-HR"/>
              </w:rPr>
              <w:tab/>
            </w:r>
            <w:r w:rsidR="004B2D17" w:rsidRPr="00C2191B">
              <w:rPr>
                <w:rStyle w:val="Hiperveza"/>
                <w:b/>
              </w:rPr>
              <w:t>SKRAĆENI PRIKAZ STRATEŠKOG PLANA</w:t>
            </w:r>
            <w:r w:rsidR="004B2D17" w:rsidRPr="00C2191B">
              <w:rPr>
                <w:b/>
                <w:webHidden/>
              </w:rPr>
              <w:tab/>
            </w:r>
            <w:r w:rsidR="00701082" w:rsidRPr="00C2191B">
              <w:rPr>
                <w:b/>
                <w:webHidden/>
              </w:rPr>
              <w:fldChar w:fldCharType="begin"/>
            </w:r>
            <w:r w:rsidR="004B2D17" w:rsidRPr="00C2191B">
              <w:rPr>
                <w:b/>
                <w:webHidden/>
              </w:rPr>
              <w:instrText xml:space="preserve"> PAGEREF _Toc448827087 \h </w:instrText>
            </w:r>
            <w:r w:rsidR="00701082" w:rsidRPr="00C2191B">
              <w:rPr>
                <w:b/>
                <w:webHidden/>
              </w:rPr>
            </w:r>
            <w:r w:rsidR="00701082" w:rsidRPr="00C2191B">
              <w:rPr>
                <w:b/>
                <w:webHidden/>
              </w:rPr>
              <w:fldChar w:fldCharType="separate"/>
            </w:r>
            <w:r w:rsidR="00BC0370">
              <w:rPr>
                <w:b/>
                <w:webHidden/>
              </w:rPr>
              <w:t>106</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88" w:history="1">
            <w:r w:rsidR="004B2D17" w:rsidRPr="00C2191B">
              <w:rPr>
                <w:rStyle w:val="Hiperveza"/>
                <w:b/>
              </w:rPr>
              <w:t>9.</w:t>
            </w:r>
            <w:r w:rsidR="004B2D17" w:rsidRPr="00C2191B">
              <w:rPr>
                <w:rFonts w:asciiTheme="minorHAnsi" w:eastAsiaTheme="minorEastAsia" w:hAnsiTheme="minorHAnsi"/>
                <w:b/>
                <w:sz w:val="22"/>
                <w:shd w:val="clear" w:color="auto" w:fill="auto"/>
                <w:lang w:eastAsia="hr-HR"/>
              </w:rPr>
              <w:tab/>
            </w:r>
            <w:r w:rsidR="004B2D17" w:rsidRPr="00C2191B">
              <w:rPr>
                <w:rStyle w:val="Hiperveza"/>
                <w:b/>
              </w:rPr>
              <w:t>POVEZIVANJE CILJEVA S PRORAČUNOM</w:t>
            </w:r>
            <w:r w:rsidR="004B2D17" w:rsidRPr="00C2191B">
              <w:rPr>
                <w:b/>
                <w:webHidden/>
              </w:rPr>
              <w:tab/>
            </w:r>
            <w:r w:rsidR="00701082" w:rsidRPr="00C2191B">
              <w:rPr>
                <w:b/>
                <w:webHidden/>
              </w:rPr>
              <w:fldChar w:fldCharType="begin"/>
            </w:r>
            <w:r w:rsidR="004B2D17" w:rsidRPr="00C2191B">
              <w:rPr>
                <w:b/>
                <w:webHidden/>
              </w:rPr>
              <w:instrText xml:space="preserve"> PAGEREF _Toc448827088 \h </w:instrText>
            </w:r>
            <w:r w:rsidR="00701082" w:rsidRPr="00C2191B">
              <w:rPr>
                <w:b/>
                <w:webHidden/>
              </w:rPr>
            </w:r>
            <w:r w:rsidR="00701082" w:rsidRPr="00C2191B">
              <w:rPr>
                <w:b/>
                <w:webHidden/>
              </w:rPr>
              <w:fldChar w:fldCharType="separate"/>
            </w:r>
            <w:r w:rsidR="00BC0370">
              <w:rPr>
                <w:b/>
                <w:webHidden/>
              </w:rPr>
              <w:t>109</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89" w:history="1">
            <w:r w:rsidR="004B2D17" w:rsidRPr="00C2191B">
              <w:rPr>
                <w:rStyle w:val="Hiperveza"/>
                <w:b/>
              </w:rPr>
              <w:t>10.</w:t>
            </w:r>
            <w:r w:rsidR="004B2D17" w:rsidRPr="00C2191B">
              <w:rPr>
                <w:rFonts w:asciiTheme="minorHAnsi" w:eastAsiaTheme="minorEastAsia" w:hAnsiTheme="minorHAnsi"/>
                <w:b/>
                <w:sz w:val="22"/>
                <w:shd w:val="clear" w:color="auto" w:fill="auto"/>
                <w:lang w:eastAsia="hr-HR"/>
              </w:rPr>
              <w:tab/>
            </w:r>
            <w:r w:rsidR="004B2D17" w:rsidRPr="00C2191B">
              <w:rPr>
                <w:rStyle w:val="Hiperveza"/>
                <w:b/>
              </w:rPr>
              <w:t>PRAĆENJE I EVALUACIJA</w:t>
            </w:r>
            <w:r w:rsidR="004B2D17" w:rsidRPr="00C2191B">
              <w:rPr>
                <w:b/>
                <w:webHidden/>
              </w:rPr>
              <w:tab/>
            </w:r>
            <w:r w:rsidR="00701082" w:rsidRPr="00C2191B">
              <w:rPr>
                <w:b/>
                <w:webHidden/>
              </w:rPr>
              <w:fldChar w:fldCharType="begin"/>
            </w:r>
            <w:r w:rsidR="004B2D17" w:rsidRPr="00C2191B">
              <w:rPr>
                <w:b/>
                <w:webHidden/>
              </w:rPr>
              <w:instrText xml:space="preserve"> PAGEREF _Toc448827089 \h </w:instrText>
            </w:r>
            <w:r w:rsidR="00701082" w:rsidRPr="00C2191B">
              <w:rPr>
                <w:b/>
                <w:webHidden/>
              </w:rPr>
            </w:r>
            <w:r w:rsidR="00701082" w:rsidRPr="00C2191B">
              <w:rPr>
                <w:b/>
                <w:webHidden/>
              </w:rPr>
              <w:fldChar w:fldCharType="separate"/>
            </w:r>
            <w:r w:rsidR="00BC0370">
              <w:rPr>
                <w:b/>
                <w:webHidden/>
              </w:rPr>
              <w:t>114</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90" w:history="1">
            <w:r w:rsidR="004B2D17" w:rsidRPr="00C2191B">
              <w:rPr>
                <w:rStyle w:val="Hiperveza"/>
                <w:b/>
              </w:rPr>
              <w:t>POPIS TABLICA</w:t>
            </w:r>
            <w:r w:rsidR="004B2D17" w:rsidRPr="00C2191B">
              <w:rPr>
                <w:b/>
                <w:webHidden/>
              </w:rPr>
              <w:tab/>
            </w:r>
            <w:r w:rsidR="00701082" w:rsidRPr="00C2191B">
              <w:rPr>
                <w:b/>
                <w:webHidden/>
              </w:rPr>
              <w:fldChar w:fldCharType="begin"/>
            </w:r>
            <w:r w:rsidR="004B2D17" w:rsidRPr="00C2191B">
              <w:rPr>
                <w:b/>
                <w:webHidden/>
              </w:rPr>
              <w:instrText xml:space="preserve"> PAGEREF _Toc448827090 \h </w:instrText>
            </w:r>
            <w:r w:rsidR="00701082" w:rsidRPr="00C2191B">
              <w:rPr>
                <w:b/>
                <w:webHidden/>
              </w:rPr>
            </w:r>
            <w:r w:rsidR="00701082" w:rsidRPr="00C2191B">
              <w:rPr>
                <w:b/>
                <w:webHidden/>
              </w:rPr>
              <w:fldChar w:fldCharType="separate"/>
            </w:r>
            <w:r w:rsidR="00BC0370">
              <w:rPr>
                <w:b/>
                <w:webHidden/>
              </w:rPr>
              <w:t>127</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91" w:history="1">
            <w:r w:rsidR="004B2D17" w:rsidRPr="00C2191B">
              <w:rPr>
                <w:rStyle w:val="Hiperveza"/>
                <w:b/>
              </w:rPr>
              <w:t>POPIS SLIKA</w:t>
            </w:r>
            <w:r w:rsidR="004B2D17" w:rsidRPr="00C2191B">
              <w:rPr>
                <w:b/>
                <w:webHidden/>
              </w:rPr>
              <w:tab/>
            </w:r>
            <w:r w:rsidR="00701082" w:rsidRPr="00C2191B">
              <w:rPr>
                <w:b/>
                <w:webHidden/>
              </w:rPr>
              <w:fldChar w:fldCharType="begin"/>
            </w:r>
            <w:r w:rsidR="004B2D17" w:rsidRPr="00C2191B">
              <w:rPr>
                <w:b/>
                <w:webHidden/>
              </w:rPr>
              <w:instrText xml:space="preserve"> PAGEREF _Toc448827091 \h </w:instrText>
            </w:r>
            <w:r w:rsidR="00701082" w:rsidRPr="00C2191B">
              <w:rPr>
                <w:b/>
                <w:webHidden/>
              </w:rPr>
            </w:r>
            <w:r w:rsidR="00701082" w:rsidRPr="00C2191B">
              <w:rPr>
                <w:b/>
                <w:webHidden/>
              </w:rPr>
              <w:fldChar w:fldCharType="separate"/>
            </w:r>
            <w:r w:rsidR="00BC0370">
              <w:rPr>
                <w:b/>
                <w:webHidden/>
              </w:rPr>
              <w:t>129</w:t>
            </w:r>
            <w:r w:rsidR="00701082" w:rsidRPr="00C2191B">
              <w:rPr>
                <w:b/>
                <w:webHidden/>
              </w:rPr>
              <w:fldChar w:fldCharType="end"/>
            </w:r>
          </w:hyperlink>
        </w:p>
        <w:p w:rsidR="004B2D17" w:rsidRPr="00C2191B" w:rsidRDefault="00C02520">
          <w:pPr>
            <w:pStyle w:val="Sadraj1"/>
            <w:rPr>
              <w:rFonts w:asciiTheme="minorHAnsi" w:eastAsiaTheme="minorEastAsia" w:hAnsiTheme="minorHAnsi"/>
              <w:b/>
              <w:sz w:val="22"/>
              <w:shd w:val="clear" w:color="auto" w:fill="auto"/>
              <w:lang w:eastAsia="hr-HR"/>
            </w:rPr>
          </w:pPr>
          <w:hyperlink w:anchor="_Toc448827092" w:history="1">
            <w:r w:rsidR="004B2D17" w:rsidRPr="00C2191B">
              <w:rPr>
                <w:rStyle w:val="Hiperveza"/>
                <w:b/>
              </w:rPr>
              <w:t>POPIS GRAFIKONA</w:t>
            </w:r>
            <w:r w:rsidR="004B2D17" w:rsidRPr="00C2191B">
              <w:rPr>
                <w:b/>
                <w:webHidden/>
              </w:rPr>
              <w:tab/>
            </w:r>
            <w:r w:rsidR="00701082" w:rsidRPr="00C2191B">
              <w:rPr>
                <w:b/>
                <w:webHidden/>
              </w:rPr>
              <w:fldChar w:fldCharType="begin"/>
            </w:r>
            <w:r w:rsidR="004B2D17" w:rsidRPr="00C2191B">
              <w:rPr>
                <w:b/>
                <w:webHidden/>
              </w:rPr>
              <w:instrText xml:space="preserve"> PAGEREF _Toc448827092 \h </w:instrText>
            </w:r>
            <w:r w:rsidR="00701082" w:rsidRPr="00C2191B">
              <w:rPr>
                <w:b/>
                <w:webHidden/>
              </w:rPr>
            </w:r>
            <w:r w:rsidR="00701082" w:rsidRPr="00C2191B">
              <w:rPr>
                <w:b/>
                <w:webHidden/>
              </w:rPr>
              <w:fldChar w:fldCharType="separate"/>
            </w:r>
            <w:r w:rsidR="00BC0370">
              <w:rPr>
                <w:b/>
                <w:webHidden/>
              </w:rPr>
              <w:t>129</w:t>
            </w:r>
            <w:r w:rsidR="00701082" w:rsidRPr="00C2191B">
              <w:rPr>
                <w:b/>
                <w:webHidden/>
              </w:rPr>
              <w:fldChar w:fldCharType="end"/>
            </w:r>
          </w:hyperlink>
        </w:p>
        <w:p w:rsidR="003C097E" w:rsidRPr="00D15FA8" w:rsidRDefault="00701082" w:rsidP="00D15FA8">
          <w:pPr>
            <w:rPr>
              <w:color w:val="FF0000"/>
              <w:sz w:val="22"/>
            </w:rPr>
          </w:pPr>
          <w:r w:rsidRPr="00D15FA8">
            <w:rPr>
              <w:b/>
              <w:bCs/>
              <w:color w:val="FF0000"/>
              <w:sz w:val="22"/>
            </w:rPr>
            <w:fldChar w:fldCharType="end"/>
          </w:r>
        </w:p>
      </w:sdtContent>
    </w:sdt>
    <w:p w:rsidR="007A02C8" w:rsidRPr="00CC045D" w:rsidRDefault="007A02C8" w:rsidP="007A02C8">
      <w:pPr>
        <w:rPr>
          <w:color w:val="FF0000"/>
        </w:rPr>
      </w:pPr>
    </w:p>
    <w:p w:rsidR="007A02C8" w:rsidRPr="00CC045D" w:rsidRDefault="007A02C8" w:rsidP="007A02C8">
      <w:pPr>
        <w:rPr>
          <w:color w:val="FF0000"/>
        </w:rPr>
      </w:pPr>
    </w:p>
    <w:p w:rsidR="007A02C8" w:rsidRPr="00CC045D" w:rsidRDefault="007A02C8" w:rsidP="007A02C8">
      <w:pPr>
        <w:rPr>
          <w:color w:val="FF0000"/>
        </w:rPr>
      </w:pPr>
    </w:p>
    <w:p w:rsidR="007A02C8" w:rsidRPr="00CC045D" w:rsidRDefault="007A02C8" w:rsidP="007A02C8">
      <w:pPr>
        <w:rPr>
          <w:color w:val="FF0000"/>
        </w:rPr>
      </w:pPr>
    </w:p>
    <w:p w:rsidR="007A02C8" w:rsidRPr="00CC045D" w:rsidRDefault="007A02C8" w:rsidP="007A02C8">
      <w:pPr>
        <w:rPr>
          <w:color w:val="FF0000"/>
        </w:rPr>
      </w:pPr>
    </w:p>
    <w:p w:rsidR="00E27129" w:rsidRPr="00CC045D" w:rsidRDefault="00E27129" w:rsidP="007A02C8">
      <w:pPr>
        <w:rPr>
          <w:color w:val="FF0000"/>
        </w:rPr>
      </w:pPr>
    </w:p>
    <w:p w:rsidR="00E27129" w:rsidRDefault="00E27129" w:rsidP="007A02C8">
      <w:pPr>
        <w:rPr>
          <w:color w:val="FF0000"/>
        </w:rPr>
      </w:pPr>
    </w:p>
    <w:p w:rsidR="00BB0AEA" w:rsidRDefault="00BB0AEA" w:rsidP="007A02C8">
      <w:pPr>
        <w:rPr>
          <w:color w:val="FF0000"/>
        </w:rPr>
      </w:pPr>
    </w:p>
    <w:p w:rsidR="00BB0AEA" w:rsidRDefault="00BB0AEA" w:rsidP="007A02C8">
      <w:pPr>
        <w:rPr>
          <w:color w:val="FF0000"/>
        </w:rPr>
      </w:pPr>
    </w:p>
    <w:p w:rsidR="00BB0AEA" w:rsidRDefault="00BB0AEA" w:rsidP="007A02C8">
      <w:pPr>
        <w:rPr>
          <w:color w:val="FF0000"/>
        </w:rPr>
      </w:pPr>
    </w:p>
    <w:p w:rsidR="00BB0AEA" w:rsidRDefault="00BB0AEA" w:rsidP="007A02C8">
      <w:pPr>
        <w:rPr>
          <w:color w:val="FF0000"/>
        </w:rPr>
      </w:pPr>
    </w:p>
    <w:p w:rsidR="00DA68C1" w:rsidRDefault="00DA68C1" w:rsidP="007A02C8">
      <w:pPr>
        <w:rPr>
          <w:color w:val="FF0000"/>
        </w:rPr>
      </w:pPr>
    </w:p>
    <w:p w:rsidR="00DA68C1" w:rsidRDefault="00DA68C1" w:rsidP="007A02C8">
      <w:pPr>
        <w:rPr>
          <w:color w:val="FF0000"/>
        </w:rPr>
      </w:pPr>
    </w:p>
    <w:p w:rsidR="00DA68C1" w:rsidRDefault="00DA68C1" w:rsidP="007A02C8">
      <w:pPr>
        <w:rPr>
          <w:color w:val="FF0000"/>
        </w:rPr>
      </w:pPr>
    </w:p>
    <w:p w:rsidR="00BB0AEA" w:rsidRPr="00CC045D" w:rsidRDefault="00BB0AEA" w:rsidP="007A02C8">
      <w:pPr>
        <w:rPr>
          <w:color w:val="FF0000"/>
        </w:rPr>
      </w:pPr>
    </w:p>
    <w:p w:rsidR="00E27129" w:rsidRPr="00CC045D" w:rsidRDefault="00E27129" w:rsidP="007A02C8">
      <w:pPr>
        <w:rPr>
          <w:color w:val="FF0000"/>
        </w:rPr>
      </w:pPr>
    </w:p>
    <w:p w:rsidR="000E6F77" w:rsidRPr="00391A66" w:rsidRDefault="000E6F77" w:rsidP="00717DDD">
      <w:pPr>
        <w:pStyle w:val="Stil1"/>
      </w:pPr>
      <w:bookmarkStart w:id="0" w:name="_Toc448827010"/>
      <w:r w:rsidRPr="00391A66">
        <w:lastRenderedPageBreak/>
        <w:t>PRIPREMA PLANIRANJA</w:t>
      </w:r>
      <w:bookmarkEnd w:id="0"/>
    </w:p>
    <w:p w:rsidR="000E6F77" w:rsidRPr="00CC045D" w:rsidRDefault="000E6F77" w:rsidP="000E6F77">
      <w:pPr>
        <w:rPr>
          <w:color w:val="FF0000"/>
        </w:rPr>
      </w:pPr>
    </w:p>
    <w:p w:rsidR="00A65DE1" w:rsidRPr="00536796" w:rsidRDefault="00A65DE1" w:rsidP="00A65DE1">
      <w:pPr>
        <w:jc w:val="both"/>
        <w:rPr>
          <w:rFonts w:cs="Arial"/>
          <w:szCs w:val="24"/>
        </w:rPr>
      </w:pPr>
      <w:r w:rsidRPr="00536796">
        <w:rPr>
          <w:rFonts w:cs="Arial"/>
          <w:szCs w:val="24"/>
        </w:rPr>
        <w:t xml:space="preserve">Strateški plan Općine </w:t>
      </w:r>
      <w:r w:rsidR="00717DDD">
        <w:rPr>
          <w:rFonts w:cs="Arial"/>
          <w:szCs w:val="24"/>
        </w:rPr>
        <w:t>Berek</w:t>
      </w:r>
      <w:r w:rsidRPr="00536796">
        <w:rPr>
          <w:rFonts w:cs="Arial"/>
          <w:szCs w:val="24"/>
        </w:rPr>
        <w:t xml:space="preserve"> je izrađen na temelju i u skladu </w:t>
      </w:r>
      <w:r w:rsidR="00736565">
        <w:rPr>
          <w:rFonts w:cs="Arial"/>
          <w:szCs w:val="24"/>
        </w:rPr>
        <w:t>sa Županijskom</w:t>
      </w:r>
      <w:r w:rsidRPr="00733590">
        <w:rPr>
          <w:rFonts w:cs="Arial"/>
          <w:szCs w:val="24"/>
        </w:rPr>
        <w:t xml:space="preserve"> razvojnom strategijom </w:t>
      </w:r>
      <w:r w:rsidR="00063B0F" w:rsidRPr="00733590">
        <w:rPr>
          <w:rFonts w:cs="Arial"/>
          <w:szCs w:val="24"/>
        </w:rPr>
        <w:t>Bjelovarsko - bilogorske</w:t>
      </w:r>
      <w:r w:rsidRPr="00733590">
        <w:rPr>
          <w:rFonts w:cs="Arial"/>
          <w:szCs w:val="24"/>
        </w:rPr>
        <w:t xml:space="preserve"> županije 2011. – 2013.,</w:t>
      </w:r>
      <w:r w:rsidRPr="00717DDD">
        <w:rPr>
          <w:rFonts w:cs="Arial"/>
          <w:color w:val="FF0000"/>
          <w:szCs w:val="24"/>
        </w:rPr>
        <w:t xml:space="preserve"> </w:t>
      </w:r>
      <w:r w:rsidR="00733590" w:rsidRPr="00733590">
        <w:rPr>
          <w:rFonts w:cs="Arial"/>
          <w:szCs w:val="24"/>
        </w:rPr>
        <w:t>Strategijom razvoja ljudskih potencijala Bjelovarsko – bilogorske županije 2011. – 2014.,</w:t>
      </w:r>
      <w:r w:rsidRPr="00536796">
        <w:rPr>
          <w:rFonts w:cs="Arial"/>
          <w:szCs w:val="24"/>
        </w:rPr>
        <w:t xml:space="preserve"> „Strategijom regionalnog razvoja RH 2011. – 2013.“, te se svi definirani strateški ciljevi i aktivnosti međusobno nadopunjuju s navedenim dokumentima i u pravilu doprinose cjelokup</w:t>
      </w:r>
      <w:r w:rsidR="00BC0370">
        <w:rPr>
          <w:rFonts w:cs="Arial"/>
          <w:szCs w:val="24"/>
        </w:rPr>
        <w:t>nom razvitku Republike Hrvatske.</w:t>
      </w:r>
      <w:r w:rsidRPr="00536796">
        <w:rPr>
          <w:rFonts w:cs="Arial"/>
          <w:szCs w:val="24"/>
        </w:rPr>
        <w:t xml:space="preserve"> </w:t>
      </w:r>
    </w:p>
    <w:p w:rsidR="00A65DE1" w:rsidRPr="00536796" w:rsidRDefault="00A65DE1" w:rsidP="00A65DE1">
      <w:pPr>
        <w:jc w:val="both"/>
        <w:rPr>
          <w:rFonts w:cs="Arial"/>
          <w:szCs w:val="24"/>
        </w:rPr>
      </w:pPr>
    </w:p>
    <w:p w:rsidR="00A65DE1" w:rsidRPr="00536796" w:rsidRDefault="00A65DE1" w:rsidP="00A65DE1">
      <w:pPr>
        <w:jc w:val="both"/>
        <w:rPr>
          <w:rFonts w:cs="Arial"/>
          <w:szCs w:val="24"/>
        </w:rPr>
      </w:pPr>
      <w:r w:rsidRPr="00536796">
        <w:rPr>
          <w:rFonts w:cs="Arial"/>
          <w:szCs w:val="24"/>
        </w:rPr>
        <w:t xml:space="preserve">Svrha strateškog planiranja je da Općina aktivno sudjeluje i efikasno upravlja razvojem na način da se utvrdi postojeće stanje cjelokupnog života, kritične točke sadašnjeg razvoja te smjernice i strateški ciljevi daljnjeg razvoja Općine koji su u sinergiji sa ciljevima razvoja  kako na regionalnoj tako i na državnoj razini. Prema tome, Strateški plan Općine </w:t>
      </w:r>
      <w:r w:rsidR="00717DDD">
        <w:rPr>
          <w:rFonts w:cs="Arial"/>
          <w:szCs w:val="24"/>
        </w:rPr>
        <w:t>Berek</w:t>
      </w:r>
      <w:r w:rsidRPr="00536796">
        <w:rPr>
          <w:rFonts w:cs="Arial"/>
          <w:szCs w:val="24"/>
        </w:rPr>
        <w:t xml:space="preserve"> je iznimno važan alat za upravljanje razvojem Općine. Njegovi ciljevi se moraju uvažavati prilikom donošenja </w:t>
      </w:r>
      <w:r>
        <w:rPr>
          <w:rFonts w:cs="Arial"/>
          <w:szCs w:val="24"/>
        </w:rPr>
        <w:t xml:space="preserve">općinskog </w:t>
      </w:r>
      <w:r w:rsidRPr="00536796">
        <w:rPr>
          <w:rFonts w:cs="Arial"/>
          <w:szCs w:val="24"/>
        </w:rPr>
        <w:t>proračuna i investicijskih programa, kako nalažu i nacionalne smjernice. Strateški plan Općine prikazuje gospodarske, društvene, kulturne i sociološke aspekte sredine, te predstavlja ključni ulazni dokument za izradu programskih dokumenata i konkuriranja na natječajima prema ministarstvima i projektima EU, temeljem kojeg bi se Općini omogućilo korištenje financijskih sredstva iz fondova Europske Unije prilikom provedbe odabranih programa i projekata.</w:t>
      </w:r>
    </w:p>
    <w:p w:rsidR="00A65DE1" w:rsidRPr="00536796" w:rsidRDefault="00A65DE1" w:rsidP="00A65DE1">
      <w:pPr>
        <w:rPr>
          <w:rFonts w:ascii="Calibri" w:hAnsi="Calibri"/>
        </w:rPr>
      </w:pPr>
    </w:p>
    <w:p w:rsidR="00A65DE1" w:rsidRPr="00536796" w:rsidRDefault="00A65DE1" w:rsidP="00A65DE1">
      <w:pPr>
        <w:spacing w:before="120"/>
        <w:contextualSpacing/>
        <w:jc w:val="both"/>
        <w:rPr>
          <w:rFonts w:cs="Arial"/>
          <w:szCs w:val="24"/>
        </w:rPr>
      </w:pPr>
      <w:r w:rsidRPr="00536796">
        <w:rPr>
          <w:rFonts w:cs="Arial"/>
          <w:szCs w:val="24"/>
        </w:rPr>
        <w:t>Polazni temelj strateškog planiranja Općine najprije obuhvaća određivanje misije i vizije Općine, pa zatim općih, a nadalje i specifičnih ciljeva. Definiranje navedenih vrsta ciljeva se temelji na analizama internog i eksternog okruženja Općine. U pripremi strateškog planiranja Općine radi se o SWOT i PEST analizi, te financijskoj analizi. Da bi se ciljevi mogli utvrditi kroz navedene analize će se spoznati koje su mogućnosti, a koja ograničenja u ostvariva</w:t>
      </w:r>
      <w:r w:rsidR="009F1476">
        <w:rPr>
          <w:rFonts w:cs="Arial"/>
          <w:szCs w:val="24"/>
        </w:rPr>
        <w:t>nju postavljenih ciljeva Općine.</w:t>
      </w:r>
    </w:p>
    <w:p w:rsidR="00A65DE1" w:rsidRPr="00536796" w:rsidRDefault="00A65DE1" w:rsidP="00A65DE1">
      <w:pPr>
        <w:spacing w:before="120"/>
        <w:contextualSpacing/>
        <w:jc w:val="both"/>
        <w:rPr>
          <w:rFonts w:cs="Arial"/>
          <w:szCs w:val="24"/>
        </w:rPr>
      </w:pPr>
    </w:p>
    <w:p w:rsidR="00A65DE1" w:rsidRPr="00536796" w:rsidRDefault="00A65DE1" w:rsidP="00A65DE1">
      <w:pPr>
        <w:spacing w:before="120"/>
        <w:contextualSpacing/>
        <w:jc w:val="both"/>
        <w:rPr>
          <w:rFonts w:cs="Arial"/>
          <w:szCs w:val="24"/>
        </w:rPr>
      </w:pPr>
      <w:r w:rsidRPr="00536796">
        <w:rPr>
          <w:rFonts w:cs="Arial"/>
          <w:szCs w:val="24"/>
        </w:rPr>
        <w:t xml:space="preserve">Kroz  identifikaciju vremenskog razdoblja, u ovom slučaju radi </w:t>
      </w:r>
      <w:r w:rsidR="00717DDD">
        <w:rPr>
          <w:rFonts w:cs="Arial"/>
          <w:szCs w:val="24"/>
        </w:rPr>
        <w:t>se o predviđenom periodu od 2016. do 2018</w:t>
      </w:r>
      <w:r w:rsidRPr="00536796">
        <w:rPr>
          <w:rFonts w:cs="Arial"/>
          <w:szCs w:val="24"/>
        </w:rPr>
        <w:t xml:space="preserve">. godine, a </w:t>
      </w:r>
      <w:r w:rsidRPr="00F06C26">
        <w:rPr>
          <w:rFonts w:cs="Arial"/>
          <w:szCs w:val="24"/>
        </w:rPr>
        <w:t>pregledom navedenih temelja za odlučivanje i strateško planiranje možemo utvrditi da postoji četiri opća</w:t>
      </w:r>
      <w:r w:rsidRPr="00536796">
        <w:rPr>
          <w:rFonts w:cs="Arial"/>
          <w:szCs w:val="24"/>
        </w:rPr>
        <w:t xml:space="preserve"> cilja koje je potrebno ostvariti kroz određeni broj specifičnih ciljeva u navedenom razdoblju. Na kraju se utvrđuju određeni parametri, odnosno radnje prema kojima će se pratiti evaluacija provedbe strateškog plana. Planom su određeni osnovni poslovi u sljedeće tri godine, istaknuti su prioriteti u planiranom razdoblju, definirani  osnovni i posebni ciljevi, s aktivnostima za njihovo izvršenje te evaluacijom primjene i rezultatima Strateškog plana Općine </w:t>
      </w:r>
      <w:r w:rsidR="00717DDD">
        <w:rPr>
          <w:rFonts w:cs="Arial"/>
          <w:szCs w:val="24"/>
        </w:rPr>
        <w:t>Berek</w:t>
      </w:r>
      <w:r w:rsidRPr="00536796">
        <w:rPr>
          <w:rFonts w:cs="Arial"/>
          <w:szCs w:val="24"/>
        </w:rPr>
        <w:t xml:space="preserve"> u planiranom razdoblju.</w:t>
      </w:r>
    </w:p>
    <w:p w:rsidR="00A65DE1" w:rsidRPr="00536796" w:rsidRDefault="00A65DE1" w:rsidP="00A65DE1">
      <w:pPr>
        <w:spacing w:before="120"/>
        <w:contextualSpacing/>
        <w:jc w:val="both"/>
        <w:rPr>
          <w:rFonts w:cs="Arial"/>
          <w:szCs w:val="24"/>
        </w:rPr>
      </w:pPr>
    </w:p>
    <w:p w:rsidR="00A65DE1" w:rsidRPr="00536796" w:rsidRDefault="00A65DE1" w:rsidP="00A65DE1">
      <w:pPr>
        <w:jc w:val="both"/>
        <w:rPr>
          <w:rFonts w:cs="Arial"/>
          <w:szCs w:val="24"/>
        </w:rPr>
      </w:pPr>
      <w:r w:rsidRPr="00536796">
        <w:rPr>
          <w:rFonts w:cs="Arial"/>
          <w:szCs w:val="24"/>
        </w:rPr>
        <w:t xml:space="preserve">Za strateško planiranje odgovoran je Načelnik Općine </w:t>
      </w:r>
      <w:r w:rsidR="00717DDD">
        <w:rPr>
          <w:rFonts w:cs="Arial"/>
          <w:szCs w:val="24"/>
        </w:rPr>
        <w:t>Berek</w:t>
      </w:r>
      <w:r w:rsidRPr="00536796">
        <w:rPr>
          <w:rFonts w:cs="Arial"/>
          <w:szCs w:val="24"/>
        </w:rPr>
        <w:t xml:space="preserve">, </w:t>
      </w:r>
      <w:r w:rsidR="00717DDD">
        <w:rPr>
          <w:rFonts w:cs="Arial"/>
          <w:szCs w:val="24"/>
        </w:rPr>
        <w:t>Mato Tonković</w:t>
      </w:r>
      <w:r w:rsidRPr="00536796">
        <w:rPr>
          <w:rFonts w:cs="Arial"/>
          <w:bCs/>
          <w:szCs w:val="24"/>
        </w:rPr>
        <w:t xml:space="preserve">, </w:t>
      </w:r>
      <w:r w:rsidRPr="00536796">
        <w:rPr>
          <w:rFonts w:cs="Arial"/>
          <w:szCs w:val="24"/>
        </w:rPr>
        <w:t xml:space="preserve">uz suradnju sa stručnim djelatnicima Općine odnosno imenovanom radnom skupinom za izradu strateškog plana, te za praćenje i evaluaciju istog. </w:t>
      </w:r>
    </w:p>
    <w:p w:rsidR="00A65DE1" w:rsidRPr="00536796" w:rsidRDefault="00A65DE1" w:rsidP="00A65DE1">
      <w:pPr>
        <w:jc w:val="both"/>
        <w:rPr>
          <w:rFonts w:cs="Arial"/>
          <w:szCs w:val="24"/>
        </w:rPr>
      </w:pPr>
      <w:r w:rsidRPr="00536796">
        <w:rPr>
          <w:rFonts w:cs="Arial"/>
          <w:szCs w:val="24"/>
        </w:rPr>
        <w:lastRenderedPageBreak/>
        <w:t>U svrhu strateškog planiranja donesena je  Odluka o osnivanju i imenovanju č</w:t>
      </w:r>
      <w:r w:rsidR="00717DDD">
        <w:rPr>
          <w:rFonts w:cs="Arial"/>
          <w:szCs w:val="24"/>
        </w:rPr>
        <w:t>lanova radne skupine za izradu S</w:t>
      </w:r>
      <w:r w:rsidRPr="00536796">
        <w:rPr>
          <w:rFonts w:cs="Arial"/>
          <w:szCs w:val="24"/>
        </w:rPr>
        <w:t>trateškog plana. Kao prilog nadalje u ovom dokumentu je dana navedena odluka.</w:t>
      </w:r>
    </w:p>
    <w:p w:rsidR="00A65DE1" w:rsidRPr="00536796" w:rsidRDefault="00A65DE1" w:rsidP="00A65DE1">
      <w:pPr>
        <w:jc w:val="both"/>
        <w:rPr>
          <w:rFonts w:cs="Arial"/>
          <w:szCs w:val="24"/>
        </w:rPr>
      </w:pPr>
    </w:p>
    <w:p w:rsidR="00A65DE1" w:rsidRPr="00536796" w:rsidRDefault="00A65DE1" w:rsidP="00A65DE1">
      <w:pPr>
        <w:jc w:val="both"/>
        <w:rPr>
          <w:rFonts w:cs="Arial"/>
          <w:szCs w:val="24"/>
        </w:rPr>
      </w:pPr>
      <w:r w:rsidRPr="00536796">
        <w:rPr>
          <w:rFonts w:cs="Arial"/>
          <w:szCs w:val="24"/>
        </w:rPr>
        <w:t>Prilikom izrade strateškog plana proučeni su i Zakonski akti, te Statut Općine, te je dokument donesen u skladu sa Uputama za izradu stra</w:t>
      </w:r>
      <w:r w:rsidR="00717DDD">
        <w:rPr>
          <w:rFonts w:cs="Arial"/>
          <w:szCs w:val="24"/>
        </w:rPr>
        <w:t xml:space="preserve">teških planova </w:t>
      </w:r>
      <w:r w:rsidRPr="00536796">
        <w:rPr>
          <w:rFonts w:cs="Arial"/>
          <w:szCs w:val="24"/>
        </w:rPr>
        <w:t>izdanih o</w:t>
      </w:r>
      <w:r w:rsidR="0038697B">
        <w:rPr>
          <w:rFonts w:cs="Arial"/>
          <w:szCs w:val="24"/>
        </w:rPr>
        <w:t>d strane Ministarstva Financija</w:t>
      </w:r>
      <w:r w:rsidR="00615AEB">
        <w:rPr>
          <w:rFonts w:cs="Arial"/>
          <w:szCs w:val="24"/>
        </w:rPr>
        <w:t>.</w:t>
      </w:r>
    </w:p>
    <w:p w:rsidR="007511D7" w:rsidRPr="00CC045D" w:rsidRDefault="007511D7" w:rsidP="007511D7">
      <w:pPr>
        <w:spacing w:before="120"/>
        <w:contextualSpacing/>
        <w:jc w:val="both"/>
        <w:rPr>
          <w:rFonts w:eastAsia="Calibri" w:cs="Arial"/>
          <w:color w:val="FF0000"/>
          <w:szCs w:val="24"/>
        </w:rPr>
      </w:pPr>
    </w:p>
    <w:p w:rsidR="000E6F77" w:rsidRPr="00CC045D" w:rsidRDefault="000E6F77"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A02C8" w:rsidRPr="00CC045D" w:rsidRDefault="007A02C8" w:rsidP="000E6F77">
      <w:pPr>
        <w:rPr>
          <w:color w:val="FF0000"/>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rFonts w:eastAsia="Times New Roman" w:cs="Times New Roman"/>
          <w:b/>
          <w:bCs/>
          <w:i/>
          <w:color w:val="000000" w:themeColor="text1"/>
        </w:rPr>
      </w:pPr>
    </w:p>
    <w:p w:rsidR="00717DDD" w:rsidRDefault="00717DDD" w:rsidP="000E6F77">
      <w:pPr>
        <w:rPr>
          <w:color w:val="FF0000"/>
        </w:rPr>
      </w:pPr>
    </w:p>
    <w:p w:rsidR="00717DDD" w:rsidRDefault="00717DDD" w:rsidP="000E6F77">
      <w:pPr>
        <w:rPr>
          <w:color w:val="FF0000"/>
        </w:rPr>
      </w:pPr>
    </w:p>
    <w:p w:rsidR="00717DDD" w:rsidRDefault="00717DDD" w:rsidP="000E6F77">
      <w:pPr>
        <w:rPr>
          <w:color w:val="FF0000"/>
        </w:rPr>
      </w:pPr>
    </w:p>
    <w:p w:rsidR="00717DDD" w:rsidRDefault="00717DDD" w:rsidP="000E6F77">
      <w:pPr>
        <w:rPr>
          <w:color w:val="FF0000"/>
        </w:rPr>
      </w:pPr>
    </w:p>
    <w:p w:rsidR="00717DDD" w:rsidRPr="00CC045D" w:rsidRDefault="00717DDD" w:rsidP="000E6F77">
      <w:pPr>
        <w:rPr>
          <w:color w:val="FF0000"/>
        </w:rPr>
      </w:pPr>
    </w:p>
    <w:p w:rsidR="007A02C8" w:rsidRPr="00CC045D" w:rsidRDefault="00717DDD" w:rsidP="000F238F">
      <w:pPr>
        <w:pStyle w:val="Stil3"/>
        <w:numPr>
          <w:ilvl w:val="0"/>
          <w:numId w:val="66"/>
        </w:numPr>
        <w:shd w:val="clear" w:color="auto" w:fill="EEE0F1" w:themeFill="accent2" w:themeFillTint="33"/>
      </w:pPr>
      <w:bookmarkStart w:id="1" w:name="_Toc448827011"/>
      <w:r>
        <w:lastRenderedPageBreak/>
        <w:t>Odluka o osnivanju i imenovanju članova radne skupine za izradu strateškog plana</w:t>
      </w:r>
      <w:bookmarkEnd w:id="1"/>
    </w:p>
    <w:p w:rsidR="007A02C8" w:rsidRDefault="00BD57A0" w:rsidP="007A02C8">
      <w:pPr>
        <w:spacing w:line="240" w:lineRule="auto"/>
        <w:rPr>
          <w:rFonts w:cs="Arial"/>
          <w:b/>
          <w:color w:val="FF0000"/>
          <w:sz w:val="22"/>
        </w:rPr>
      </w:pPr>
      <w:r>
        <w:rPr>
          <w:rFonts w:cs="Arial"/>
          <w:b/>
          <w:noProof/>
          <w:color w:val="FF0000"/>
          <w:sz w:val="22"/>
          <w:lang w:eastAsia="hr-HR"/>
        </w:rPr>
        <w:drawing>
          <wp:anchor distT="0" distB="0" distL="114300" distR="114300" simplePos="0" relativeHeight="251717632" behindDoc="0" locked="0" layoutInCell="1" allowOverlap="1" wp14:anchorId="1364B28F" wp14:editId="1922E368">
            <wp:simplePos x="0" y="0"/>
            <wp:positionH relativeFrom="column">
              <wp:posOffset>869315</wp:posOffset>
            </wp:positionH>
            <wp:positionV relativeFrom="paragraph">
              <wp:posOffset>160020</wp:posOffset>
            </wp:positionV>
            <wp:extent cx="659765" cy="878205"/>
            <wp:effectExtent l="0" t="0" r="6985" b="0"/>
            <wp:wrapSquare wrapText="bothSides"/>
            <wp:docPr id="17" name="Picture 17"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b-rh"/>
                    <pic:cNvPicPr>
                      <a:picLocks noChangeAspect="1" noChangeArrowheads="1"/>
                    </pic:cNvPicPr>
                  </pic:nvPicPr>
                  <pic:blipFill>
                    <a:blip r:embed="rId13"/>
                    <a:srcRect/>
                    <a:stretch>
                      <a:fillRect/>
                    </a:stretch>
                  </pic:blipFill>
                  <pic:spPr bwMode="auto">
                    <a:xfrm>
                      <a:off x="0" y="0"/>
                      <a:ext cx="659765" cy="878205"/>
                    </a:xfrm>
                    <a:prstGeom prst="rect">
                      <a:avLst/>
                    </a:prstGeom>
                    <a:noFill/>
                    <a:ln w="9525">
                      <a:noFill/>
                      <a:miter lim="800000"/>
                      <a:headEnd/>
                      <a:tailEnd/>
                    </a:ln>
                  </pic:spPr>
                </pic:pic>
              </a:graphicData>
            </a:graphic>
          </wp:anchor>
        </w:drawing>
      </w:r>
      <w:r>
        <w:rPr>
          <w:rFonts w:cs="Arial"/>
          <w:b/>
          <w:noProof/>
          <w:color w:val="FF0000"/>
          <w:sz w:val="22"/>
          <w:lang w:eastAsia="hr-HR"/>
        </w:rPr>
        <w:t xml:space="preserve"> </w:t>
      </w:r>
    </w:p>
    <w:p w:rsidR="00BD57A0" w:rsidRPr="00BD57A0" w:rsidRDefault="00BD57A0" w:rsidP="00BD57A0">
      <w:pPr>
        <w:spacing w:line="360" w:lineRule="auto"/>
        <w:rPr>
          <w:rFonts w:ascii="Times New Roman" w:eastAsia="Times New Roman" w:hAnsi="Times New Roman" w:cs="Times New Roman"/>
          <w:szCs w:val="20"/>
        </w:rPr>
      </w:pPr>
      <w:r w:rsidRPr="00BD57A0">
        <w:rPr>
          <w:rFonts w:ascii="Times New Roman" w:eastAsia="Times New Roman" w:hAnsi="Times New Roman" w:cs="Times New Roman"/>
          <w:szCs w:val="20"/>
        </w:rPr>
        <w:tab/>
        <w:t xml:space="preserve"> </w:t>
      </w:r>
    </w:p>
    <w:p w:rsidR="00BD57A0" w:rsidRDefault="00BD57A0" w:rsidP="00BD57A0">
      <w:pPr>
        <w:spacing w:line="240" w:lineRule="auto"/>
        <w:rPr>
          <w:rFonts w:ascii="Times New Roman" w:eastAsia="Times New Roman" w:hAnsi="Times New Roman" w:cs="Times New Roman"/>
          <w:szCs w:val="20"/>
        </w:rPr>
      </w:pPr>
      <w:r w:rsidRPr="00BD57A0">
        <w:rPr>
          <w:rFonts w:ascii="Times New Roman" w:eastAsia="Times New Roman" w:hAnsi="Times New Roman" w:cs="Times New Roman"/>
          <w:szCs w:val="20"/>
        </w:rPr>
        <w:tab/>
      </w:r>
    </w:p>
    <w:p w:rsidR="00BD57A0" w:rsidRDefault="00BD57A0" w:rsidP="00BD57A0">
      <w:pPr>
        <w:spacing w:line="240" w:lineRule="auto"/>
        <w:rPr>
          <w:rFonts w:ascii="Times New Roman" w:eastAsia="Times New Roman" w:hAnsi="Times New Roman" w:cs="Times New Roman"/>
          <w:szCs w:val="20"/>
        </w:rPr>
      </w:pPr>
    </w:p>
    <w:p w:rsidR="00BD57A0" w:rsidRDefault="00BD57A0" w:rsidP="00BD57A0">
      <w:pPr>
        <w:spacing w:line="240" w:lineRule="auto"/>
        <w:rPr>
          <w:rFonts w:ascii="Times New Roman" w:eastAsia="Times New Roman" w:hAnsi="Times New Roman" w:cs="Times New Roman"/>
          <w:szCs w:val="20"/>
        </w:rPr>
      </w:pPr>
    </w:p>
    <w:p w:rsidR="00BD57A0" w:rsidRDefault="00BD57A0" w:rsidP="00BD57A0">
      <w:pPr>
        <w:spacing w:line="240" w:lineRule="auto"/>
        <w:rPr>
          <w:rFonts w:ascii="Times New Roman" w:eastAsia="Times New Roman" w:hAnsi="Times New Roman" w:cs="Times New Roman"/>
          <w:szCs w:val="20"/>
        </w:rPr>
      </w:pPr>
    </w:p>
    <w:p w:rsidR="00BD57A0" w:rsidRPr="00BD57A0" w:rsidRDefault="00BD57A0" w:rsidP="00BD57A0">
      <w:pPr>
        <w:spacing w:line="240" w:lineRule="auto"/>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Pr="00BD57A0">
        <w:rPr>
          <w:rFonts w:ascii="Times New Roman" w:eastAsia="Times New Roman" w:hAnsi="Times New Roman" w:cs="Times New Roman"/>
          <w:szCs w:val="20"/>
        </w:rPr>
        <w:t>REPUBLIKA HRVATSKA</w:t>
      </w:r>
    </w:p>
    <w:p w:rsidR="00BD57A0" w:rsidRPr="00BD57A0" w:rsidRDefault="00BD57A0" w:rsidP="00BD57A0">
      <w:pPr>
        <w:spacing w:line="240" w:lineRule="auto"/>
        <w:rPr>
          <w:rFonts w:ascii="Times New Roman" w:eastAsia="Times New Roman" w:hAnsi="Times New Roman" w:cs="Times New Roman"/>
          <w:szCs w:val="20"/>
        </w:rPr>
      </w:pPr>
      <w:r w:rsidRPr="00BD57A0">
        <w:rPr>
          <w:rFonts w:ascii="Times New Roman" w:eastAsia="Times New Roman" w:hAnsi="Times New Roman" w:cs="Times New Roman"/>
          <w:szCs w:val="20"/>
        </w:rPr>
        <w:t>BJELOVARSKO-BILOGORSKA ŽUPANIJA</w:t>
      </w:r>
    </w:p>
    <w:p w:rsidR="00BD57A0" w:rsidRPr="00BD57A0" w:rsidRDefault="00BD57A0" w:rsidP="00BD57A0">
      <w:pPr>
        <w:keepNext/>
        <w:spacing w:line="240" w:lineRule="auto"/>
        <w:outlineLvl w:val="3"/>
        <w:rPr>
          <w:rFonts w:ascii="Times New Roman" w:eastAsia="Times New Roman" w:hAnsi="Times New Roman" w:cs="Times New Roman"/>
          <w:szCs w:val="20"/>
        </w:rPr>
      </w:pPr>
      <w:r>
        <w:rPr>
          <w:rFonts w:ascii="Times New Roman" w:eastAsia="Times New Roman" w:hAnsi="Times New Roman" w:cs="Times New Roman"/>
          <w:szCs w:val="20"/>
        </w:rPr>
        <w:t xml:space="preserve">                   </w:t>
      </w:r>
      <w:r w:rsidRPr="00BD57A0">
        <w:rPr>
          <w:rFonts w:ascii="Times New Roman" w:eastAsia="Times New Roman" w:hAnsi="Times New Roman" w:cs="Times New Roman"/>
          <w:szCs w:val="20"/>
        </w:rPr>
        <w:t xml:space="preserve"> OPĆINA BEREK</w:t>
      </w:r>
    </w:p>
    <w:p w:rsidR="00BD57A0" w:rsidRPr="00BD57A0" w:rsidRDefault="00BD57A0" w:rsidP="00BD57A0">
      <w:pPr>
        <w:keepNext/>
        <w:spacing w:line="240" w:lineRule="auto"/>
        <w:outlineLvl w:val="5"/>
        <w:rPr>
          <w:rFonts w:ascii="Times New Roman" w:eastAsia="Times New Roman" w:hAnsi="Times New Roman" w:cs="Times New Roman"/>
          <w:sz w:val="20"/>
          <w:szCs w:val="20"/>
        </w:rPr>
      </w:pPr>
      <w:r w:rsidRPr="00BD57A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BD57A0">
        <w:rPr>
          <w:rFonts w:ascii="Times New Roman" w:eastAsia="Times New Roman" w:hAnsi="Times New Roman" w:cs="Times New Roman"/>
          <w:sz w:val="20"/>
          <w:szCs w:val="20"/>
        </w:rPr>
        <w:t xml:space="preserve"> NAČELNIK</w:t>
      </w:r>
    </w:p>
    <w:p w:rsidR="00BD57A0" w:rsidRDefault="00BD57A0" w:rsidP="00BD57A0">
      <w:pPr>
        <w:spacing w:line="240" w:lineRule="auto"/>
        <w:rPr>
          <w:rFonts w:ascii="Times New Roman" w:eastAsia="Times New Roman" w:hAnsi="Times New Roman" w:cs="Times New Roman"/>
          <w:sz w:val="20"/>
          <w:szCs w:val="20"/>
        </w:rPr>
      </w:pPr>
    </w:p>
    <w:p w:rsidR="00BD57A0" w:rsidRPr="00BD57A0" w:rsidRDefault="00BD57A0" w:rsidP="00BD57A0">
      <w:pPr>
        <w:spacing w:line="240" w:lineRule="auto"/>
        <w:rPr>
          <w:rFonts w:ascii="Times New Roman" w:eastAsia="Times New Roman" w:hAnsi="Times New Roman" w:cs="Times New Roman"/>
          <w:sz w:val="20"/>
          <w:szCs w:val="20"/>
        </w:rPr>
      </w:pPr>
    </w:p>
    <w:p w:rsidR="00BD57A0" w:rsidRPr="00BD57A0" w:rsidRDefault="00BD57A0" w:rsidP="00BD57A0">
      <w:pPr>
        <w:spacing w:line="240" w:lineRule="auto"/>
        <w:rPr>
          <w:rFonts w:ascii="Times New Roman" w:eastAsia="Times New Roman" w:hAnsi="Times New Roman" w:cs="Times New Roman"/>
          <w:sz w:val="20"/>
          <w:szCs w:val="20"/>
        </w:rPr>
      </w:pPr>
    </w:p>
    <w:p w:rsidR="00BD57A0" w:rsidRPr="00BD57A0" w:rsidRDefault="00BD57A0" w:rsidP="00BD57A0">
      <w:pPr>
        <w:spacing w:line="240" w:lineRule="auto"/>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Berek, 29.12.2015.</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jc w:val="both"/>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Temeljom članka  47. Statuta Općine Berek („Službeni glasnik Općine Berek“, br. 1/2013.), načelnik Općine Berek donosi slijedeću: </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 ODLUKU </w:t>
      </w:r>
    </w:p>
    <w:p w:rsidR="00BD57A0" w:rsidRPr="00BD57A0" w:rsidRDefault="00BD57A0" w:rsidP="00BD57A0">
      <w:pPr>
        <w:spacing w:line="240" w:lineRule="auto"/>
        <w:jc w:val="center"/>
        <w:rPr>
          <w:rFonts w:ascii="Times New Roman" w:eastAsia="Times New Roman" w:hAnsi="Times New Roman" w:cs="Times New Roman"/>
          <w:noProof/>
          <w:szCs w:val="20"/>
        </w:rPr>
      </w:pP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o osnivanju i imenovanju članova radne skupine</w:t>
      </w: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za izradu Strateškog plana</w:t>
      </w:r>
    </w:p>
    <w:p w:rsidR="00BD57A0" w:rsidRPr="00BD57A0" w:rsidRDefault="00BD57A0" w:rsidP="00BD57A0">
      <w:pPr>
        <w:spacing w:line="240" w:lineRule="auto"/>
        <w:jc w:val="center"/>
        <w:rPr>
          <w:rFonts w:ascii="Times New Roman" w:eastAsia="Times New Roman" w:hAnsi="Times New Roman" w:cs="Times New Roman"/>
          <w:noProof/>
          <w:szCs w:val="20"/>
        </w:rPr>
      </w:pP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Članak 1.</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jc w:val="both"/>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Osniva se radna skupina za izradu Strateškog plana Općine Berek 2015. godine. </w:t>
      </w:r>
    </w:p>
    <w:p w:rsidR="00BD57A0" w:rsidRPr="00BD57A0" w:rsidRDefault="00BD57A0" w:rsidP="00BD57A0">
      <w:pPr>
        <w:spacing w:line="240" w:lineRule="auto"/>
        <w:jc w:val="both"/>
        <w:rPr>
          <w:rFonts w:ascii="Times New Roman" w:eastAsia="Times New Roman" w:hAnsi="Times New Roman" w:cs="Times New Roman"/>
          <w:noProof/>
          <w:szCs w:val="20"/>
        </w:rPr>
      </w:pP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Članak 2.</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jc w:val="both"/>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U radnu skupinu za izradu Strateškog plana Općine Berek imenuju se: </w:t>
      </w:r>
    </w:p>
    <w:p w:rsidR="00BD57A0" w:rsidRPr="00BD57A0" w:rsidRDefault="00BD57A0" w:rsidP="00BD57A0">
      <w:pPr>
        <w:spacing w:line="240" w:lineRule="auto"/>
        <w:jc w:val="both"/>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-Mato Tonković </w:t>
      </w:r>
    </w:p>
    <w:p w:rsidR="00BD57A0" w:rsidRPr="00BD57A0" w:rsidRDefault="00BD57A0" w:rsidP="00BD57A0">
      <w:pPr>
        <w:spacing w:line="240" w:lineRule="auto"/>
        <w:jc w:val="both"/>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-Željka Šoštarić</w:t>
      </w:r>
    </w:p>
    <w:p w:rsidR="00BD57A0" w:rsidRPr="00BD57A0" w:rsidRDefault="00BD57A0" w:rsidP="00BD57A0">
      <w:pPr>
        <w:spacing w:line="240" w:lineRule="auto"/>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-Sanela Kos </w:t>
      </w:r>
    </w:p>
    <w:p w:rsidR="00BD57A0" w:rsidRPr="00BD57A0" w:rsidRDefault="00BD57A0" w:rsidP="00BD57A0">
      <w:pPr>
        <w:spacing w:line="240" w:lineRule="auto"/>
        <w:jc w:val="center"/>
        <w:rPr>
          <w:rFonts w:ascii="Times New Roman" w:eastAsia="Times New Roman" w:hAnsi="Times New Roman" w:cs="Times New Roman"/>
          <w:noProof/>
          <w:szCs w:val="20"/>
        </w:rPr>
      </w:pP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Članak 3. </w:t>
      </w:r>
    </w:p>
    <w:p w:rsidR="00BD57A0" w:rsidRPr="00BD57A0" w:rsidRDefault="00BD57A0" w:rsidP="00BD57A0">
      <w:pPr>
        <w:spacing w:line="240" w:lineRule="auto"/>
        <w:jc w:val="center"/>
        <w:rPr>
          <w:rFonts w:ascii="Times New Roman" w:eastAsia="Times New Roman" w:hAnsi="Times New Roman" w:cs="Times New Roman"/>
          <w:noProof/>
          <w:szCs w:val="20"/>
        </w:rPr>
      </w:pPr>
    </w:p>
    <w:p w:rsidR="00BD57A0" w:rsidRPr="00BD57A0" w:rsidRDefault="00BD57A0" w:rsidP="00BD57A0">
      <w:pPr>
        <w:spacing w:line="240" w:lineRule="auto"/>
        <w:jc w:val="both"/>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Zadužuju se članovi radne skupine za pripremu i izradu, te praćenje provedbe i realizacije Strateškog plana Općine Berek za razdoblje 2016.-2018. godine.</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jc w:val="center"/>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Članak 4. </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Ova odluka stupa na snagu danom donošenje.</w:t>
      </w:r>
    </w:p>
    <w:p w:rsidR="00BD57A0" w:rsidRPr="00BD57A0" w:rsidRDefault="00BD57A0" w:rsidP="00BD57A0">
      <w:pPr>
        <w:spacing w:line="240" w:lineRule="auto"/>
        <w:rPr>
          <w:rFonts w:ascii="Times New Roman" w:eastAsia="Times New Roman" w:hAnsi="Times New Roman" w:cs="Times New Roman"/>
          <w:noProof/>
          <w:szCs w:val="20"/>
        </w:rPr>
      </w:pPr>
    </w:p>
    <w:p w:rsidR="00BD57A0" w:rsidRPr="00BD57A0" w:rsidRDefault="00BD57A0" w:rsidP="00BD57A0">
      <w:pPr>
        <w:spacing w:line="240" w:lineRule="auto"/>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DOSTAVITI                                                                                               Načelnik: Mato Tonković</w:t>
      </w:r>
    </w:p>
    <w:p w:rsidR="00BD57A0" w:rsidRPr="00BD57A0" w:rsidRDefault="00BD57A0" w:rsidP="00BD57A0">
      <w:pPr>
        <w:spacing w:line="240" w:lineRule="auto"/>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-Imenovanim članovima                                                                                    </w:t>
      </w:r>
    </w:p>
    <w:p w:rsidR="00BD57A0" w:rsidRPr="00BD57A0" w:rsidRDefault="00BD57A0" w:rsidP="00BD57A0">
      <w:pPr>
        <w:spacing w:line="240" w:lineRule="auto"/>
        <w:rPr>
          <w:rFonts w:ascii="Times New Roman" w:eastAsia="Times New Roman" w:hAnsi="Times New Roman" w:cs="Times New Roman"/>
          <w:noProof/>
          <w:szCs w:val="20"/>
        </w:rPr>
      </w:pPr>
      <w:r w:rsidRPr="00BD57A0">
        <w:rPr>
          <w:rFonts w:ascii="Times New Roman" w:eastAsia="Times New Roman" w:hAnsi="Times New Roman" w:cs="Times New Roman"/>
          <w:noProof/>
          <w:szCs w:val="20"/>
        </w:rPr>
        <w:t xml:space="preserve">                                                                                                                ____</w:t>
      </w:r>
      <w:r w:rsidR="002B633D">
        <w:rPr>
          <w:rFonts w:ascii="Times New Roman" w:eastAsia="Times New Roman" w:hAnsi="Times New Roman" w:cs="Times New Roman"/>
          <w:noProof/>
          <w:szCs w:val="20"/>
        </w:rPr>
        <w:t>___</w:t>
      </w:r>
      <w:r w:rsidRPr="00BD57A0">
        <w:rPr>
          <w:rFonts w:ascii="Times New Roman" w:eastAsia="Times New Roman" w:hAnsi="Times New Roman" w:cs="Times New Roman"/>
          <w:noProof/>
          <w:szCs w:val="20"/>
        </w:rPr>
        <w:t>__________</w:t>
      </w:r>
    </w:p>
    <w:p w:rsidR="00690DA0" w:rsidRPr="00A13F30" w:rsidRDefault="006766CF" w:rsidP="00690DA0">
      <w:pPr>
        <w:pStyle w:val="Stil1"/>
        <w:rPr>
          <w:color w:val="auto"/>
        </w:rPr>
      </w:pPr>
      <w:bookmarkStart w:id="2" w:name="_Toc377727383"/>
      <w:bookmarkStart w:id="3" w:name="_Toc448827012"/>
      <w:r w:rsidRPr="00A13F30">
        <w:rPr>
          <w:color w:val="auto"/>
        </w:rPr>
        <w:lastRenderedPageBreak/>
        <w:t>UVODNO O OBVEZNIKU</w:t>
      </w:r>
      <w:bookmarkEnd w:id="2"/>
      <w:bookmarkEnd w:id="3"/>
    </w:p>
    <w:p w:rsidR="007C4E85" w:rsidRPr="00CC045D" w:rsidRDefault="007C4E85" w:rsidP="00DD6306">
      <w:pPr>
        <w:autoSpaceDE w:val="0"/>
        <w:autoSpaceDN w:val="0"/>
        <w:adjustRightInd w:val="0"/>
        <w:jc w:val="both"/>
        <w:rPr>
          <w:rFonts w:eastAsia="TimesNewRoman" w:cs="Arial"/>
          <w:color w:val="FF0000"/>
          <w:szCs w:val="24"/>
        </w:rPr>
      </w:pPr>
    </w:p>
    <w:p w:rsidR="00A13F30" w:rsidRPr="00717DDD" w:rsidRDefault="00A13F30" w:rsidP="00717DDD">
      <w:pPr>
        <w:autoSpaceDE w:val="0"/>
        <w:autoSpaceDN w:val="0"/>
        <w:adjustRightInd w:val="0"/>
        <w:jc w:val="both"/>
        <w:rPr>
          <w:rFonts w:cs="Arial"/>
          <w:szCs w:val="24"/>
        </w:rPr>
      </w:pPr>
      <w:r w:rsidRPr="00717DDD">
        <w:rPr>
          <w:rFonts w:eastAsia="TimesNewRoman" w:cs="Arial"/>
          <w:szCs w:val="24"/>
        </w:rPr>
        <w:t xml:space="preserve">Općina </w:t>
      </w:r>
      <w:r w:rsidR="00717DDD" w:rsidRPr="00717DDD">
        <w:rPr>
          <w:rFonts w:eastAsia="TimesNewRoman" w:cs="Arial"/>
          <w:szCs w:val="24"/>
        </w:rPr>
        <w:t>Berek</w:t>
      </w:r>
      <w:r w:rsidRPr="00717DDD">
        <w:rPr>
          <w:rFonts w:eastAsia="TimesNewRoman" w:cs="Arial"/>
          <w:szCs w:val="24"/>
        </w:rPr>
        <w:t xml:space="preserve"> </w:t>
      </w:r>
      <w:r w:rsidR="00717DDD" w:rsidRPr="00717DDD">
        <w:rPr>
          <w:rFonts w:eastAsia="TimesNewRoman" w:cs="Arial"/>
          <w:szCs w:val="24"/>
        </w:rPr>
        <w:t xml:space="preserve">je jedinica lokalne samouprave u </w:t>
      </w:r>
      <w:r w:rsidR="00717DDD">
        <w:rPr>
          <w:rFonts w:eastAsia="TimesNewRoman" w:cs="Arial"/>
          <w:szCs w:val="24"/>
        </w:rPr>
        <w:t xml:space="preserve">sastavu </w:t>
      </w:r>
      <w:r w:rsidR="00717DDD" w:rsidRPr="00717DDD">
        <w:rPr>
          <w:rFonts w:eastAsia="TimesNewRoman" w:cs="Arial"/>
          <w:szCs w:val="24"/>
        </w:rPr>
        <w:t>Bjelovarsko – bilogorsk</w:t>
      </w:r>
      <w:r w:rsidR="00717DDD">
        <w:rPr>
          <w:rFonts w:eastAsia="TimesNewRoman" w:cs="Arial"/>
          <w:szCs w:val="24"/>
        </w:rPr>
        <w:t>e</w:t>
      </w:r>
      <w:r w:rsidR="00717DDD" w:rsidRPr="00717DDD">
        <w:rPr>
          <w:rFonts w:eastAsia="TimesNewRoman" w:cs="Arial"/>
          <w:szCs w:val="24"/>
        </w:rPr>
        <w:t xml:space="preserve"> županij</w:t>
      </w:r>
      <w:r w:rsidR="00717DDD">
        <w:rPr>
          <w:rFonts w:eastAsia="TimesNewRoman" w:cs="Arial"/>
          <w:szCs w:val="24"/>
        </w:rPr>
        <w:t>e,</w:t>
      </w:r>
      <w:r w:rsidR="00717DDD" w:rsidRPr="00717DDD">
        <w:rPr>
          <w:rFonts w:eastAsia="TimesNewRoman" w:cs="Arial"/>
          <w:szCs w:val="24"/>
        </w:rPr>
        <w:t xml:space="preserve"> te obuhvaća </w:t>
      </w:r>
      <w:r w:rsidR="00717DDD">
        <w:rPr>
          <w:rFonts w:eastAsia="TimesNewRoman" w:cs="Arial"/>
          <w:szCs w:val="24"/>
        </w:rPr>
        <w:t xml:space="preserve">slijedeća </w:t>
      </w:r>
      <w:r w:rsidR="00717DDD" w:rsidRPr="00717DDD">
        <w:rPr>
          <w:rFonts w:eastAsia="TimesNewRoman" w:cs="Arial"/>
          <w:szCs w:val="24"/>
        </w:rPr>
        <w:t>naselja</w:t>
      </w:r>
      <w:r w:rsidR="00717DDD">
        <w:rPr>
          <w:rFonts w:eastAsia="TimesNewRoman" w:cs="Arial"/>
          <w:szCs w:val="24"/>
        </w:rPr>
        <w:t>:</w:t>
      </w:r>
      <w:r w:rsidR="00717DDD" w:rsidRPr="00717DDD">
        <w:rPr>
          <w:rFonts w:eastAsia="TimesNewRoman" w:cs="Arial"/>
          <w:szCs w:val="24"/>
        </w:rPr>
        <w:t xml:space="preserve"> </w:t>
      </w:r>
      <w:r w:rsidR="00717DDD" w:rsidRPr="00717DDD">
        <w:rPr>
          <w:rFonts w:cs="Arial"/>
          <w:szCs w:val="24"/>
        </w:rPr>
        <w:t>Berek, Potok, Ruškovac, Šimljanica,</w:t>
      </w:r>
      <w:r w:rsidR="00717DDD">
        <w:rPr>
          <w:rFonts w:cs="Arial"/>
          <w:szCs w:val="24"/>
        </w:rPr>
        <w:t xml:space="preserve"> </w:t>
      </w:r>
      <w:r w:rsidR="00717DDD" w:rsidRPr="00717DDD">
        <w:rPr>
          <w:rFonts w:cs="Arial"/>
          <w:szCs w:val="24"/>
        </w:rPr>
        <w:t>Kostanjevac, Begovača, Krivaja, Šimljana, Oštri Zid, Novo Selo Garešničko,</w:t>
      </w:r>
      <w:r w:rsidR="00717DDD">
        <w:rPr>
          <w:rFonts w:cs="Arial"/>
          <w:szCs w:val="24"/>
        </w:rPr>
        <w:t xml:space="preserve"> </w:t>
      </w:r>
      <w:r w:rsidR="00717DDD" w:rsidRPr="00717DDD">
        <w:rPr>
          <w:rFonts w:cs="Arial"/>
          <w:szCs w:val="24"/>
        </w:rPr>
        <w:t>Podgarić, Gornja Garešnica i Šimljanik.</w:t>
      </w:r>
    </w:p>
    <w:p w:rsidR="00717DDD" w:rsidRPr="00717DDD" w:rsidRDefault="00717DDD" w:rsidP="00717DDD">
      <w:pPr>
        <w:autoSpaceDE w:val="0"/>
        <w:autoSpaceDN w:val="0"/>
        <w:adjustRightInd w:val="0"/>
        <w:spacing w:line="240" w:lineRule="auto"/>
        <w:rPr>
          <w:rFonts w:ascii="Times New Roman" w:hAnsi="Times New Roman" w:cs="Times New Roman"/>
          <w:szCs w:val="24"/>
        </w:rPr>
      </w:pPr>
    </w:p>
    <w:p w:rsidR="00A13F30" w:rsidRPr="00536796" w:rsidRDefault="00A13F30" w:rsidP="00A13F30">
      <w:pPr>
        <w:tabs>
          <w:tab w:val="left" w:pos="4020"/>
        </w:tabs>
        <w:jc w:val="both"/>
        <w:rPr>
          <w:rFonts w:cs="Arial"/>
          <w:szCs w:val="24"/>
        </w:rPr>
      </w:pPr>
      <w:r w:rsidRPr="00536796">
        <w:rPr>
          <w:rFonts w:cs="Arial"/>
          <w:szCs w:val="24"/>
        </w:rPr>
        <w:t xml:space="preserve">U samoupravnom djelokrugu </w:t>
      </w:r>
      <w:r w:rsidR="00717DDD">
        <w:rPr>
          <w:rFonts w:cs="Arial"/>
          <w:szCs w:val="24"/>
        </w:rPr>
        <w:t>Općina obavlja</w:t>
      </w:r>
      <w:r w:rsidRPr="00536796">
        <w:rPr>
          <w:rFonts w:cs="Arial"/>
          <w:szCs w:val="24"/>
        </w:rPr>
        <w:t xml:space="preserve"> poslove lokalnog značaja kojima se neposredno ostvaruju prava građana, a koji nisu Ustavom ili zakono</w:t>
      </w:r>
      <w:r w:rsidR="00717DDD">
        <w:rPr>
          <w:rFonts w:cs="Arial"/>
          <w:szCs w:val="24"/>
        </w:rPr>
        <w:t>m dodijeljeni državnim tijelima</w:t>
      </w:r>
      <w:r w:rsidRPr="00536796">
        <w:rPr>
          <w:rFonts w:cs="Arial"/>
          <w:szCs w:val="24"/>
        </w:rPr>
        <w:t xml:space="preserve"> i to osobito poslove koji se odnose na: </w:t>
      </w:r>
    </w:p>
    <w:p w:rsidR="00A13F30" w:rsidRPr="00536796" w:rsidRDefault="00A13F30" w:rsidP="00A13F30">
      <w:pPr>
        <w:tabs>
          <w:tab w:val="left" w:pos="4020"/>
        </w:tabs>
        <w:jc w:val="both"/>
        <w:rPr>
          <w:rFonts w:cs="Arial"/>
          <w:szCs w:val="24"/>
        </w:rPr>
      </w:pPr>
    </w:p>
    <w:p w:rsidR="00A13F30" w:rsidRPr="00536796" w:rsidRDefault="00A13F30" w:rsidP="000F238F">
      <w:pPr>
        <w:pStyle w:val="Odlomakpopisa"/>
        <w:numPr>
          <w:ilvl w:val="0"/>
          <w:numId w:val="15"/>
        </w:numPr>
        <w:rPr>
          <w:rFonts w:cs="Arial"/>
          <w:szCs w:val="24"/>
        </w:rPr>
      </w:pPr>
      <w:r w:rsidRPr="00536796">
        <w:rPr>
          <w:rFonts w:cs="Arial"/>
          <w:szCs w:val="24"/>
        </w:rPr>
        <w:t>uređenje naselja i stanovanje,</w:t>
      </w:r>
    </w:p>
    <w:p w:rsidR="00A13F30" w:rsidRPr="00536796" w:rsidRDefault="00A13F30" w:rsidP="000F238F">
      <w:pPr>
        <w:pStyle w:val="Odlomakpopisa"/>
        <w:numPr>
          <w:ilvl w:val="0"/>
          <w:numId w:val="15"/>
        </w:numPr>
        <w:rPr>
          <w:rFonts w:cs="Arial"/>
          <w:szCs w:val="24"/>
        </w:rPr>
      </w:pPr>
      <w:r w:rsidRPr="00536796">
        <w:rPr>
          <w:rFonts w:cs="Arial"/>
          <w:szCs w:val="24"/>
        </w:rPr>
        <w:t>prostorno i urbanističko planiranje,</w:t>
      </w:r>
    </w:p>
    <w:p w:rsidR="00A13F30" w:rsidRPr="00536796" w:rsidRDefault="00A13F30" w:rsidP="000F238F">
      <w:pPr>
        <w:pStyle w:val="Odlomakpopisa"/>
        <w:numPr>
          <w:ilvl w:val="0"/>
          <w:numId w:val="15"/>
        </w:numPr>
        <w:rPr>
          <w:rFonts w:cs="Arial"/>
          <w:szCs w:val="24"/>
        </w:rPr>
      </w:pPr>
      <w:r w:rsidRPr="00536796">
        <w:rPr>
          <w:rFonts w:cs="Arial"/>
          <w:szCs w:val="24"/>
        </w:rPr>
        <w:t xml:space="preserve">komunalno gospodarstvo, </w:t>
      </w:r>
    </w:p>
    <w:p w:rsidR="00A13F30" w:rsidRPr="00536796" w:rsidRDefault="00A13F30" w:rsidP="000F238F">
      <w:pPr>
        <w:pStyle w:val="Odlomakpopisa"/>
        <w:numPr>
          <w:ilvl w:val="0"/>
          <w:numId w:val="15"/>
        </w:numPr>
        <w:rPr>
          <w:rFonts w:cs="Arial"/>
          <w:szCs w:val="24"/>
        </w:rPr>
      </w:pPr>
      <w:r w:rsidRPr="00536796">
        <w:rPr>
          <w:rFonts w:cs="Arial"/>
          <w:szCs w:val="24"/>
        </w:rPr>
        <w:t>brigu o djeci,</w:t>
      </w:r>
    </w:p>
    <w:p w:rsidR="00A13F30" w:rsidRPr="00536796" w:rsidRDefault="00A13F30" w:rsidP="000F238F">
      <w:pPr>
        <w:pStyle w:val="Odlomakpopisa"/>
        <w:numPr>
          <w:ilvl w:val="0"/>
          <w:numId w:val="15"/>
        </w:numPr>
        <w:rPr>
          <w:rFonts w:cs="Arial"/>
          <w:szCs w:val="24"/>
        </w:rPr>
      </w:pPr>
      <w:r w:rsidRPr="00536796">
        <w:rPr>
          <w:rFonts w:cs="Arial"/>
          <w:szCs w:val="24"/>
        </w:rPr>
        <w:t>socijalnu skrb,</w:t>
      </w:r>
    </w:p>
    <w:p w:rsidR="00A13F30" w:rsidRPr="00536796" w:rsidRDefault="00A13F30" w:rsidP="000F238F">
      <w:pPr>
        <w:pStyle w:val="Odlomakpopisa"/>
        <w:numPr>
          <w:ilvl w:val="0"/>
          <w:numId w:val="15"/>
        </w:numPr>
        <w:rPr>
          <w:rFonts w:cs="Arial"/>
          <w:szCs w:val="24"/>
        </w:rPr>
      </w:pPr>
      <w:r w:rsidRPr="00536796">
        <w:rPr>
          <w:rFonts w:cs="Arial"/>
          <w:szCs w:val="24"/>
        </w:rPr>
        <w:t>primarnu zdravstvenu zaštitu,</w:t>
      </w:r>
    </w:p>
    <w:p w:rsidR="00A13F30" w:rsidRPr="00536796" w:rsidRDefault="00A13F30" w:rsidP="000F238F">
      <w:pPr>
        <w:pStyle w:val="Odlomakpopisa"/>
        <w:numPr>
          <w:ilvl w:val="0"/>
          <w:numId w:val="15"/>
        </w:numPr>
        <w:rPr>
          <w:rFonts w:cs="Arial"/>
          <w:szCs w:val="24"/>
        </w:rPr>
      </w:pPr>
      <w:r w:rsidRPr="00536796">
        <w:rPr>
          <w:rFonts w:cs="Arial"/>
          <w:szCs w:val="24"/>
        </w:rPr>
        <w:t xml:space="preserve">odgoj i osnovno obrazovanje, </w:t>
      </w:r>
    </w:p>
    <w:p w:rsidR="00A13F30" w:rsidRPr="00536796" w:rsidRDefault="00A13F30" w:rsidP="000F238F">
      <w:pPr>
        <w:pStyle w:val="Odlomakpopisa"/>
        <w:numPr>
          <w:ilvl w:val="0"/>
          <w:numId w:val="15"/>
        </w:numPr>
        <w:rPr>
          <w:rFonts w:cs="Arial"/>
          <w:szCs w:val="24"/>
        </w:rPr>
      </w:pPr>
      <w:r w:rsidRPr="00536796">
        <w:rPr>
          <w:rFonts w:cs="Arial"/>
          <w:szCs w:val="24"/>
        </w:rPr>
        <w:t>kulturu, tjelesnu kulturu i šport,</w:t>
      </w:r>
    </w:p>
    <w:p w:rsidR="00A13F30" w:rsidRPr="00536796" w:rsidRDefault="00A13F30" w:rsidP="000F238F">
      <w:pPr>
        <w:pStyle w:val="Odlomakpopisa"/>
        <w:numPr>
          <w:ilvl w:val="0"/>
          <w:numId w:val="15"/>
        </w:numPr>
        <w:rPr>
          <w:rFonts w:cs="Arial"/>
          <w:szCs w:val="24"/>
        </w:rPr>
      </w:pPr>
      <w:r w:rsidRPr="00536796">
        <w:rPr>
          <w:rFonts w:cs="Arial"/>
          <w:szCs w:val="24"/>
        </w:rPr>
        <w:t>zaštitu potrošača,</w:t>
      </w:r>
    </w:p>
    <w:p w:rsidR="00A13F30" w:rsidRPr="00536796" w:rsidRDefault="00A13F30" w:rsidP="000F238F">
      <w:pPr>
        <w:pStyle w:val="Odlomakpopisa"/>
        <w:numPr>
          <w:ilvl w:val="0"/>
          <w:numId w:val="15"/>
        </w:numPr>
        <w:rPr>
          <w:rFonts w:cs="Arial"/>
          <w:szCs w:val="24"/>
        </w:rPr>
      </w:pPr>
      <w:r w:rsidRPr="00536796">
        <w:rPr>
          <w:rFonts w:cs="Arial"/>
          <w:szCs w:val="24"/>
        </w:rPr>
        <w:t>zaštitu i unapređenje prirodnog okoliša,</w:t>
      </w:r>
    </w:p>
    <w:p w:rsidR="00A13F30" w:rsidRPr="00536796" w:rsidRDefault="00A13F30" w:rsidP="000F238F">
      <w:pPr>
        <w:pStyle w:val="Odlomakpopisa"/>
        <w:numPr>
          <w:ilvl w:val="0"/>
          <w:numId w:val="15"/>
        </w:numPr>
        <w:rPr>
          <w:rFonts w:cs="Arial"/>
          <w:szCs w:val="24"/>
        </w:rPr>
      </w:pPr>
      <w:r w:rsidRPr="00536796">
        <w:rPr>
          <w:rFonts w:cs="Arial"/>
          <w:szCs w:val="24"/>
        </w:rPr>
        <w:t>protupožarnu zaštitu i civilnu zaštitu,</w:t>
      </w:r>
    </w:p>
    <w:p w:rsidR="00A13F30" w:rsidRPr="00536796" w:rsidRDefault="00A13F30" w:rsidP="000F238F">
      <w:pPr>
        <w:pStyle w:val="Odlomakpopisa"/>
        <w:numPr>
          <w:ilvl w:val="0"/>
          <w:numId w:val="15"/>
        </w:numPr>
        <w:rPr>
          <w:rFonts w:cs="Arial"/>
          <w:szCs w:val="24"/>
        </w:rPr>
      </w:pPr>
      <w:r w:rsidRPr="00536796">
        <w:rPr>
          <w:rFonts w:cs="Arial"/>
          <w:szCs w:val="24"/>
        </w:rPr>
        <w:t>promet na svom području ,</w:t>
      </w:r>
    </w:p>
    <w:p w:rsidR="00A13F30" w:rsidRPr="00536796" w:rsidRDefault="00A13F30" w:rsidP="000F238F">
      <w:pPr>
        <w:pStyle w:val="Odlomakpopisa"/>
        <w:numPr>
          <w:ilvl w:val="0"/>
          <w:numId w:val="15"/>
        </w:numPr>
        <w:rPr>
          <w:rFonts w:cs="Arial"/>
          <w:szCs w:val="24"/>
        </w:rPr>
      </w:pPr>
      <w:r w:rsidRPr="00536796">
        <w:rPr>
          <w:rFonts w:cs="Arial"/>
          <w:szCs w:val="24"/>
        </w:rPr>
        <w:t>ostale poslove sukladno posebnim zakonima.</w:t>
      </w:r>
    </w:p>
    <w:p w:rsidR="00F96E59" w:rsidRPr="003222B1" w:rsidRDefault="00F96E59" w:rsidP="00541491">
      <w:pPr>
        <w:pStyle w:val="Odlomakpopisa"/>
        <w:ind w:left="1440"/>
        <w:jc w:val="center"/>
        <w:rPr>
          <w:rFonts w:eastAsia="Times New Roman" w:cs="Arial"/>
          <w:i/>
          <w:szCs w:val="24"/>
          <w:lang w:eastAsia="hr-HR"/>
        </w:rPr>
      </w:pPr>
    </w:p>
    <w:p w:rsidR="00717DDD" w:rsidRPr="00717DDD" w:rsidRDefault="00717DDD" w:rsidP="00717DDD">
      <w:pPr>
        <w:autoSpaceDE w:val="0"/>
        <w:autoSpaceDN w:val="0"/>
        <w:adjustRightInd w:val="0"/>
        <w:jc w:val="both"/>
        <w:rPr>
          <w:rFonts w:cs="Arial"/>
          <w:szCs w:val="24"/>
        </w:rPr>
      </w:pPr>
      <w:r>
        <w:rPr>
          <w:rFonts w:cs="Arial"/>
          <w:szCs w:val="24"/>
        </w:rPr>
        <w:t>R</w:t>
      </w:r>
      <w:r w:rsidRPr="00717DDD">
        <w:rPr>
          <w:rFonts w:cs="Arial"/>
          <w:szCs w:val="24"/>
        </w:rPr>
        <w:t>adi obavljanja poslova iz samoupravnog djelokruga jedinice lokalne samouprave i poslova drža</w:t>
      </w:r>
      <w:r>
        <w:rPr>
          <w:rFonts w:cs="Arial"/>
          <w:szCs w:val="24"/>
        </w:rPr>
        <w:t>vne uprave prenijetih na Općinu, Općina Berek je osnovala Upravna tijela.</w:t>
      </w:r>
      <w:r w:rsidRPr="00717DDD">
        <w:rPr>
          <w:rFonts w:cs="Arial"/>
          <w:szCs w:val="24"/>
        </w:rPr>
        <w:t xml:space="preserve"> Upravna tijela Općine ustrojena su kao upravni odjeli i službe, a kojima upravljaju pročelnici koje na temelju javnog natječaja imenuje</w:t>
      </w:r>
      <w:r>
        <w:rPr>
          <w:rFonts w:cs="Arial"/>
          <w:szCs w:val="24"/>
        </w:rPr>
        <w:t xml:space="preserve"> </w:t>
      </w:r>
      <w:r w:rsidRPr="00717DDD">
        <w:rPr>
          <w:rFonts w:cs="Arial"/>
          <w:szCs w:val="24"/>
        </w:rPr>
        <w:t>općinski načelnik.</w:t>
      </w:r>
    </w:p>
    <w:p w:rsidR="006766CF" w:rsidRPr="00A13F30" w:rsidRDefault="006766CF" w:rsidP="000E6F77">
      <w:pPr>
        <w:tabs>
          <w:tab w:val="left" w:pos="4020"/>
        </w:tabs>
      </w:pPr>
    </w:p>
    <w:p w:rsidR="007E1FB8" w:rsidRPr="00C500E1" w:rsidRDefault="007E1FB8" w:rsidP="000E6F77">
      <w:pPr>
        <w:tabs>
          <w:tab w:val="left" w:pos="4020"/>
        </w:tabs>
        <w:rPr>
          <w:color w:val="FF0000"/>
        </w:rPr>
      </w:pPr>
    </w:p>
    <w:p w:rsidR="007E1FB8" w:rsidRPr="00C500E1" w:rsidRDefault="007E1FB8" w:rsidP="000E6F77">
      <w:pPr>
        <w:tabs>
          <w:tab w:val="left" w:pos="4020"/>
        </w:tabs>
        <w:rPr>
          <w:color w:val="FF0000"/>
        </w:rPr>
      </w:pPr>
    </w:p>
    <w:p w:rsidR="00F96E59" w:rsidRPr="00C500E1" w:rsidRDefault="00F96E59" w:rsidP="000E6F77">
      <w:pPr>
        <w:tabs>
          <w:tab w:val="left" w:pos="4020"/>
        </w:tabs>
        <w:rPr>
          <w:color w:val="FF0000"/>
        </w:rPr>
      </w:pPr>
    </w:p>
    <w:p w:rsidR="00F96E59" w:rsidRPr="00C500E1" w:rsidRDefault="00F96E59" w:rsidP="000E6F77">
      <w:pPr>
        <w:tabs>
          <w:tab w:val="left" w:pos="4020"/>
        </w:tabs>
        <w:rPr>
          <w:color w:val="FF0000"/>
        </w:rPr>
      </w:pPr>
    </w:p>
    <w:p w:rsidR="00F96E59" w:rsidRPr="00CC045D" w:rsidRDefault="00F96E59" w:rsidP="000E6F77">
      <w:pPr>
        <w:tabs>
          <w:tab w:val="left" w:pos="4020"/>
        </w:tabs>
        <w:rPr>
          <w:color w:val="FF0000"/>
        </w:rPr>
      </w:pPr>
    </w:p>
    <w:p w:rsidR="00F96E59" w:rsidRDefault="00F96E59" w:rsidP="000E6F77">
      <w:pPr>
        <w:tabs>
          <w:tab w:val="left" w:pos="4020"/>
        </w:tabs>
        <w:rPr>
          <w:color w:val="FF0000"/>
        </w:rPr>
      </w:pPr>
    </w:p>
    <w:p w:rsidR="004A28CB" w:rsidRPr="00CC045D" w:rsidRDefault="004A28CB" w:rsidP="000E6F77">
      <w:pPr>
        <w:tabs>
          <w:tab w:val="left" w:pos="4020"/>
        </w:tabs>
        <w:rPr>
          <w:color w:val="FF0000"/>
        </w:rPr>
      </w:pPr>
    </w:p>
    <w:p w:rsidR="00F96E59" w:rsidRDefault="00F96E59" w:rsidP="000E6F77">
      <w:pPr>
        <w:tabs>
          <w:tab w:val="left" w:pos="4020"/>
        </w:tabs>
        <w:rPr>
          <w:color w:val="FF0000"/>
        </w:rPr>
      </w:pPr>
    </w:p>
    <w:p w:rsidR="00717DDD" w:rsidRDefault="00717DDD" w:rsidP="000E6F77">
      <w:pPr>
        <w:tabs>
          <w:tab w:val="left" w:pos="4020"/>
        </w:tabs>
        <w:rPr>
          <w:color w:val="FF0000"/>
        </w:rPr>
      </w:pPr>
    </w:p>
    <w:p w:rsidR="00717DDD" w:rsidRDefault="00717DDD" w:rsidP="000E6F77">
      <w:pPr>
        <w:tabs>
          <w:tab w:val="left" w:pos="4020"/>
        </w:tabs>
        <w:rPr>
          <w:color w:val="FF0000"/>
        </w:rPr>
      </w:pPr>
    </w:p>
    <w:p w:rsidR="00717DDD" w:rsidRPr="00CC045D" w:rsidRDefault="00717DDD" w:rsidP="000E6F77">
      <w:pPr>
        <w:tabs>
          <w:tab w:val="left" w:pos="4020"/>
        </w:tabs>
        <w:rPr>
          <w:color w:val="FF0000"/>
        </w:rPr>
      </w:pPr>
    </w:p>
    <w:p w:rsidR="00F96E59" w:rsidRPr="00CC045D" w:rsidRDefault="00F96E59" w:rsidP="000E6F77">
      <w:pPr>
        <w:tabs>
          <w:tab w:val="left" w:pos="4020"/>
        </w:tabs>
        <w:rPr>
          <w:color w:val="FF0000"/>
        </w:rPr>
      </w:pPr>
    </w:p>
    <w:p w:rsidR="006766CF" w:rsidRPr="00A13F30" w:rsidRDefault="006766CF" w:rsidP="009C702E">
      <w:pPr>
        <w:pStyle w:val="Stil2"/>
      </w:pPr>
      <w:bookmarkStart w:id="4" w:name="_Toc377727384"/>
      <w:bookmarkStart w:id="5" w:name="_Toc448827013"/>
      <w:r w:rsidRPr="00A13F30">
        <w:lastRenderedPageBreak/>
        <w:t>Opći podaci</w:t>
      </w:r>
      <w:bookmarkEnd w:id="4"/>
      <w:bookmarkEnd w:id="5"/>
    </w:p>
    <w:p w:rsidR="006766CF" w:rsidRPr="00A533FB" w:rsidRDefault="006766CF" w:rsidP="00A533FB">
      <w:pPr>
        <w:tabs>
          <w:tab w:val="left" w:pos="4020"/>
        </w:tabs>
        <w:jc w:val="center"/>
        <w:rPr>
          <w:b/>
          <w:i/>
          <w:sz w:val="22"/>
        </w:rPr>
      </w:pPr>
    </w:p>
    <w:p w:rsidR="00541491" w:rsidRPr="00B32814" w:rsidRDefault="00B32814" w:rsidP="00B32814">
      <w:pPr>
        <w:pStyle w:val="Opisslike"/>
        <w:spacing w:after="0"/>
        <w:jc w:val="center"/>
        <w:rPr>
          <w:i/>
          <w:color w:val="B83D68"/>
          <w:sz w:val="22"/>
          <w:szCs w:val="22"/>
        </w:rPr>
      </w:pPr>
      <w:bookmarkStart w:id="6" w:name="_Toc448826909"/>
      <w:r w:rsidRPr="00B32814">
        <w:rPr>
          <w:i/>
          <w:sz w:val="22"/>
          <w:szCs w:val="22"/>
        </w:rPr>
        <w:t xml:space="preserve">Tablica </w:t>
      </w:r>
      <w:r w:rsidR="00701082" w:rsidRPr="00B32814">
        <w:rPr>
          <w:i/>
          <w:sz w:val="22"/>
          <w:szCs w:val="22"/>
        </w:rPr>
        <w:fldChar w:fldCharType="begin"/>
      </w:r>
      <w:r w:rsidRPr="00B32814">
        <w:rPr>
          <w:i/>
          <w:sz w:val="22"/>
          <w:szCs w:val="22"/>
        </w:rPr>
        <w:instrText xml:space="preserve"> SEQ Tablica \* ARABIC </w:instrText>
      </w:r>
      <w:r w:rsidR="00701082" w:rsidRPr="00B32814">
        <w:rPr>
          <w:i/>
          <w:sz w:val="22"/>
          <w:szCs w:val="22"/>
        </w:rPr>
        <w:fldChar w:fldCharType="separate"/>
      </w:r>
      <w:r w:rsidRPr="00B32814">
        <w:rPr>
          <w:i/>
          <w:noProof/>
          <w:sz w:val="22"/>
          <w:szCs w:val="22"/>
        </w:rPr>
        <w:t>1</w:t>
      </w:r>
      <w:r w:rsidR="00701082" w:rsidRPr="00B32814">
        <w:rPr>
          <w:i/>
          <w:sz w:val="22"/>
          <w:szCs w:val="22"/>
        </w:rPr>
        <w:fldChar w:fldCharType="end"/>
      </w:r>
      <w:r w:rsidRPr="00B32814">
        <w:rPr>
          <w:i/>
          <w:sz w:val="22"/>
          <w:szCs w:val="22"/>
        </w:rPr>
        <w:t xml:space="preserve">. </w:t>
      </w:r>
      <w:r w:rsidR="00541491" w:rsidRPr="00B32814">
        <w:rPr>
          <w:i/>
          <w:color w:val="B83D68"/>
          <w:sz w:val="22"/>
          <w:szCs w:val="22"/>
        </w:rPr>
        <w:t xml:space="preserve">Opći podaci Općine </w:t>
      </w:r>
      <w:r w:rsidR="00717DDD" w:rsidRPr="00B32814">
        <w:rPr>
          <w:i/>
          <w:color w:val="B83D68"/>
          <w:sz w:val="22"/>
          <w:szCs w:val="22"/>
        </w:rPr>
        <w:t>Berek</w:t>
      </w:r>
      <w:bookmarkEnd w:id="6"/>
    </w:p>
    <w:tbl>
      <w:tblPr>
        <w:tblStyle w:val="LightList-Accent25"/>
        <w:tblW w:w="8008" w:type="dxa"/>
        <w:jc w:val="center"/>
        <w:tblInd w:w="464" w:type="dxa"/>
        <w:tblLook w:val="00A0" w:firstRow="1" w:lastRow="0" w:firstColumn="1" w:lastColumn="0" w:noHBand="0" w:noVBand="0"/>
      </w:tblPr>
      <w:tblGrid>
        <w:gridCol w:w="2350"/>
        <w:gridCol w:w="5658"/>
      </w:tblGrid>
      <w:tr w:rsidR="00A13F30" w:rsidRPr="00926D54" w:rsidTr="000300C8">
        <w:trPr>
          <w:cnfStyle w:val="100000000000" w:firstRow="1" w:lastRow="0" w:firstColumn="0" w:lastColumn="0" w:oddVBand="0" w:evenVBand="0" w:oddHBand="0" w:evenHBand="0" w:firstRowFirstColumn="0" w:firstRowLastColumn="0" w:lastRowFirstColumn="0" w:lastRowLastColumn="0"/>
          <w:trHeight w:val="89"/>
          <w:jc w:val="center"/>
        </w:trPr>
        <w:tc>
          <w:tcPr>
            <w:cnfStyle w:val="001000000000" w:firstRow="0" w:lastRow="0" w:firstColumn="1" w:lastColumn="0" w:oddVBand="0" w:evenVBand="0" w:oddHBand="0" w:evenHBand="0" w:firstRowFirstColumn="0" w:firstRowLastColumn="0" w:lastRowFirstColumn="0" w:lastRowLastColumn="0"/>
            <w:tcW w:w="8008" w:type="dxa"/>
            <w:gridSpan w:val="2"/>
            <w:tcBorders>
              <w:top w:val="single" w:sz="8" w:space="0" w:color="FEB80A"/>
              <w:bottom w:val="nil"/>
            </w:tcBorders>
            <w:shd w:val="clear" w:color="auto" w:fill="F9B639" w:themeFill="accent4"/>
            <w:vAlign w:val="center"/>
          </w:tcPr>
          <w:p w:rsidR="00A13F30" w:rsidRPr="00926D54" w:rsidRDefault="00A13F30" w:rsidP="00A533FB">
            <w:pPr>
              <w:jc w:val="center"/>
              <w:rPr>
                <w:rFonts w:cs="Arial"/>
                <w:bCs w:val="0"/>
                <w:color w:val="auto"/>
                <w:sz w:val="20"/>
                <w:szCs w:val="20"/>
              </w:rPr>
            </w:pPr>
            <w:r w:rsidRPr="00926D54">
              <w:rPr>
                <w:rFonts w:cs="Arial"/>
                <w:bCs w:val="0"/>
                <w:color w:val="auto"/>
                <w:sz w:val="20"/>
                <w:szCs w:val="20"/>
              </w:rPr>
              <w:t xml:space="preserve">OPĆINA </w:t>
            </w:r>
            <w:r w:rsidR="00717DDD" w:rsidRPr="00926D54">
              <w:rPr>
                <w:rFonts w:cs="Arial"/>
                <w:bCs w:val="0"/>
                <w:color w:val="auto"/>
                <w:sz w:val="20"/>
                <w:szCs w:val="20"/>
              </w:rPr>
              <w:t>BEREK</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tcBorders>
              <w:top w:val="nil"/>
            </w:tcBorders>
            <w:vAlign w:val="center"/>
          </w:tcPr>
          <w:p w:rsidR="00A13F30" w:rsidRPr="00926D54" w:rsidRDefault="00A13F30" w:rsidP="00717DDD">
            <w:pPr>
              <w:jc w:val="right"/>
              <w:rPr>
                <w:rFonts w:cs="Arial"/>
                <w:b w:val="0"/>
                <w:bCs w:val="0"/>
                <w:sz w:val="20"/>
                <w:szCs w:val="20"/>
              </w:rPr>
            </w:pPr>
            <w:r w:rsidRPr="00926D54">
              <w:rPr>
                <w:rFonts w:cs="Arial"/>
                <w:b w:val="0"/>
                <w:sz w:val="20"/>
                <w:szCs w:val="20"/>
              </w:rPr>
              <w:t>Županija</w:t>
            </w:r>
          </w:p>
        </w:tc>
        <w:tc>
          <w:tcPr>
            <w:cnfStyle w:val="000010000000" w:firstRow="0" w:lastRow="0" w:firstColumn="0" w:lastColumn="0" w:oddVBand="1" w:evenVBand="0" w:oddHBand="0" w:evenHBand="0" w:firstRowFirstColumn="0" w:firstRowLastColumn="0" w:lastRowFirstColumn="0" w:lastRowLastColumn="0"/>
            <w:tcW w:w="5658" w:type="dxa"/>
            <w:tcBorders>
              <w:top w:val="nil"/>
            </w:tcBorders>
            <w:vAlign w:val="center"/>
          </w:tcPr>
          <w:p w:rsidR="00A13F30" w:rsidRPr="00926D54" w:rsidRDefault="009262C9" w:rsidP="00717DDD">
            <w:pPr>
              <w:rPr>
                <w:rFonts w:cs="Arial"/>
                <w:sz w:val="20"/>
                <w:szCs w:val="20"/>
              </w:rPr>
            </w:pPr>
            <w:r w:rsidRPr="00926D54">
              <w:rPr>
                <w:rFonts w:cs="Arial"/>
                <w:sz w:val="20"/>
                <w:szCs w:val="20"/>
              </w:rPr>
              <w:t>Bjelovarsko – bilogorska županija</w:t>
            </w:r>
          </w:p>
        </w:tc>
      </w:tr>
      <w:tr w:rsidR="00A13F30" w:rsidRPr="00926D54" w:rsidTr="00F44D7A">
        <w:trPr>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Broj stanovnika</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717DDD">
            <w:pPr>
              <w:rPr>
                <w:rFonts w:cs="Arial"/>
                <w:sz w:val="20"/>
                <w:szCs w:val="20"/>
              </w:rPr>
            </w:pPr>
            <w:r w:rsidRPr="00926D54">
              <w:rPr>
                <w:rFonts w:cs="Arial"/>
                <w:sz w:val="20"/>
                <w:szCs w:val="20"/>
              </w:rPr>
              <w:t>1.443</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Površina</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717DDD">
            <w:pPr>
              <w:rPr>
                <w:rFonts w:cs="Arial"/>
                <w:sz w:val="20"/>
                <w:szCs w:val="20"/>
              </w:rPr>
            </w:pPr>
            <w:r w:rsidRPr="00926D54">
              <w:rPr>
                <w:rFonts w:cs="Arial"/>
                <w:sz w:val="20"/>
                <w:szCs w:val="20"/>
              </w:rPr>
              <w:t>111,</w:t>
            </w:r>
            <w:r w:rsidR="002672C9" w:rsidRPr="00926D54">
              <w:rPr>
                <w:rFonts w:cs="Arial"/>
                <w:sz w:val="20"/>
                <w:szCs w:val="20"/>
              </w:rPr>
              <w:t>1</w:t>
            </w:r>
            <w:r w:rsidRPr="00926D54">
              <w:rPr>
                <w:rFonts w:cs="Arial"/>
                <w:sz w:val="20"/>
                <w:szCs w:val="20"/>
              </w:rPr>
              <w:t>7 km</w:t>
            </w:r>
            <w:r w:rsidRPr="00926D54">
              <w:rPr>
                <w:rFonts w:cs="Arial"/>
                <w:sz w:val="20"/>
                <w:szCs w:val="20"/>
                <w:vertAlign w:val="superscript"/>
              </w:rPr>
              <w:t>2</w:t>
            </w:r>
          </w:p>
        </w:tc>
      </w:tr>
      <w:tr w:rsidR="00A13F30" w:rsidRPr="00926D54" w:rsidTr="00F44D7A">
        <w:trPr>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Načelnik</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717DDD">
            <w:pPr>
              <w:rPr>
                <w:rFonts w:cs="Arial"/>
                <w:sz w:val="20"/>
                <w:szCs w:val="20"/>
              </w:rPr>
            </w:pPr>
            <w:r w:rsidRPr="00926D54">
              <w:rPr>
                <w:rFonts w:cs="Arial"/>
                <w:sz w:val="20"/>
                <w:szCs w:val="20"/>
              </w:rPr>
              <w:t>Mato Tonković</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Sjedište Općine</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717DDD">
            <w:pPr>
              <w:rPr>
                <w:rFonts w:cs="Arial"/>
                <w:sz w:val="20"/>
                <w:szCs w:val="20"/>
              </w:rPr>
            </w:pPr>
            <w:r w:rsidRPr="00926D54">
              <w:rPr>
                <w:rFonts w:cs="Arial"/>
                <w:sz w:val="20"/>
                <w:szCs w:val="20"/>
              </w:rPr>
              <w:t>Berek</w:t>
            </w:r>
          </w:p>
        </w:tc>
      </w:tr>
      <w:tr w:rsidR="00A13F30" w:rsidRPr="00926D54" w:rsidTr="00F44D7A">
        <w:trPr>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sz w:val="20"/>
                <w:szCs w:val="20"/>
              </w:rPr>
              <w:t>Općinska naselja</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CA0787">
            <w:pPr>
              <w:autoSpaceDE w:val="0"/>
              <w:autoSpaceDN w:val="0"/>
              <w:adjustRightInd w:val="0"/>
              <w:jc w:val="both"/>
              <w:rPr>
                <w:rFonts w:cs="Arial"/>
                <w:sz w:val="20"/>
                <w:szCs w:val="20"/>
              </w:rPr>
            </w:pPr>
            <w:r w:rsidRPr="00926D54">
              <w:rPr>
                <w:rFonts w:cs="Arial"/>
                <w:sz w:val="20"/>
                <w:szCs w:val="20"/>
              </w:rPr>
              <w:t>Berek, Potok, Ruškovac, Šimljanica, Kostanjevac, Begovača, Krivaja, Šimljana, Oštri Zid, Novo Selo Garešničko, Podgarić, Gornja Garešnica i Šimljanik</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Adresa</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717DDD">
            <w:pPr>
              <w:rPr>
                <w:rFonts w:cs="Arial"/>
                <w:sz w:val="20"/>
                <w:szCs w:val="20"/>
              </w:rPr>
            </w:pPr>
            <w:r w:rsidRPr="00926D54">
              <w:rPr>
                <w:rFonts w:cs="Arial"/>
                <w:sz w:val="20"/>
                <w:szCs w:val="20"/>
              </w:rPr>
              <w:t>Berek 77, 43 232 Berek</w:t>
            </w:r>
          </w:p>
        </w:tc>
      </w:tr>
      <w:tr w:rsidR="00A13F30" w:rsidRPr="00926D54" w:rsidTr="00F44D7A">
        <w:trPr>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OIB</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B55E21" w:rsidP="00717DDD">
            <w:pPr>
              <w:pStyle w:val="Naslov5"/>
              <w:spacing w:before="0"/>
              <w:outlineLvl w:val="4"/>
              <w:rPr>
                <w:rFonts w:ascii="Arial" w:hAnsi="Arial" w:cs="Arial"/>
                <w:color w:val="auto"/>
                <w:sz w:val="20"/>
                <w:szCs w:val="20"/>
              </w:rPr>
            </w:pPr>
            <w:r w:rsidRPr="00926D54">
              <w:rPr>
                <w:rFonts w:ascii="Arial" w:hAnsi="Arial" w:cs="Arial"/>
                <w:color w:val="auto"/>
                <w:sz w:val="20"/>
                <w:szCs w:val="20"/>
              </w:rPr>
              <w:t>43345188266</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MB</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B55E21" w:rsidP="00717DDD">
            <w:pPr>
              <w:pStyle w:val="Naslov5"/>
              <w:spacing w:before="0"/>
              <w:outlineLvl w:val="4"/>
              <w:rPr>
                <w:rFonts w:ascii="Arial" w:hAnsi="Arial" w:cs="Arial"/>
                <w:color w:val="auto"/>
                <w:sz w:val="20"/>
                <w:szCs w:val="20"/>
              </w:rPr>
            </w:pPr>
            <w:r w:rsidRPr="00926D54">
              <w:rPr>
                <w:rFonts w:ascii="Arial" w:hAnsi="Arial" w:cs="Arial"/>
                <w:color w:val="auto"/>
                <w:sz w:val="20"/>
                <w:szCs w:val="20"/>
              </w:rPr>
              <w:t>02539578</w:t>
            </w:r>
          </w:p>
        </w:tc>
      </w:tr>
      <w:tr w:rsidR="00A13F30" w:rsidRPr="00926D54" w:rsidTr="00F44D7A">
        <w:trPr>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Web stranica</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CA0787">
            <w:pPr>
              <w:rPr>
                <w:rFonts w:cs="Arial"/>
                <w:sz w:val="20"/>
                <w:szCs w:val="20"/>
              </w:rPr>
            </w:pPr>
            <w:r w:rsidRPr="00926D54">
              <w:rPr>
                <w:rFonts w:cs="Arial"/>
                <w:sz w:val="20"/>
                <w:szCs w:val="20"/>
              </w:rPr>
              <w:t>www.berek.hr</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sz w:val="20"/>
                <w:szCs w:val="20"/>
              </w:rPr>
              <w:t>E - mail</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B55E21" w:rsidP="00717DDD">
            <w:pPr>
              <w:rPr>
                <w:rFonts w:cs="Arial"/>
                <w:sz w:val="20"/>
                <w:szCs w:val="20"/>
              </w:rPr>
            </w:pPr>
            <w:r w:rsidRPr="00926D54">
              <w:rPr>
                <w:sz w:val="20"/>
                <w:szCs w:val="20"/>
              </w:rPr>
              <w:t>opcina@berek.hr</w:t>
            </w:r>
          </w:p>
        </w:tc>
      </w:tr>
      <w:tr w:rsidR="00A13F30" w:rsidRPr="00926D54" w:rsidTr="00F44D7A">
        <w:trPr>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717DDD">
            <w:pPr>
              <w:jc w:val="right"/>
              <w:rPr>
                <w:rFonts w:cs="Arial"/>
                <w:b w:val="0"/>
                <w:bCs w:val="0"/>
                <w:sz w:val="20"/>
                <w:szCs w:val="20"/>
              </w:rPr>
            </w:pPr>
            <w:r w:rsidRPr="00926D54">
              <w:rPr>
                <w:rFonts w:cs="Arial"/>
                <w:b w:val="0"/>
                <w:bCs w:val="0"/>
                <w:sz w:val="20"/>
                <w:szCs w:val="20"/>
              </w:rPr>
              <w:t>Telefon</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CA0787" w:rsidRPr="00926D54" w:rsidRDefault="00CA0787" w:rsidP="00717DDD">
            <w:pPr>
              <w:rPr>
                <w:rFonts w:cs="Arial"/>
                <w:sz w:val="20"/>
                <w:szCs w:val="20"/>
              </w:rPr>
            </w:pPr>
            <w:r w:rsidRPr="00926D54">
              <w:rPr>
                <w:rFonts w:cs="Arial"/>
                <w:sz w:val="20"/>
                <w:szCs w:val="20"/>
              </w:rPr>
              <w:t>043/ 548 – 017</w:t>
            </w:r>
          </w:p>
          <w:p w:rsidR="00A13F30" w:rsidRPr="00926D54" w:rsidRDefault="00CA0787" w:rsidP="00717DDD">
            <w:pPr>
              <w:rPr>
                <w:rFonts w:cs="Arial"/>
                <w:sz w:val="20"/>
                <w:szCs w:val="20"/>
              </w:rPr>
            </w:pPr>
            <w:r w:rsidRPr="00926D54">
              <w:rPr>
                <w:rFonts w:cs="Arial"/>
                <w:sz w:val="20"/>
                <w:szCs w:val="20"/>
              </w:rPr>
              <w:t xml:space="preserve">043/548 – 152 </w:t>
            </w:r>
          </w:p>
        </w:tc>
      </w:tr>
      <w:tr w:rsidR="00A13F30" w:rsidRPr="00926D54" w:rsidTr="00F44D7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350" w:type="dxa"/>
            <w:vAlign w:val="center"/>
          </w:tcPr>
          <w:p w:rsidR="00A13F30" w:rsidRPr="00926D54" w:rsidRDefault="00A13F30" w:rsidP="00CA0787">
            <w:pPr>
              <w:jc w:val="right"/>
              <w:rPr>
                <w:rFonts w:cs="Arial"/>
                <w:b w:val="0"/>
                <w:bCs w:val="0"/>
                <w:sz w:val="20"/>
                <w:szCs w:val="20"/>
              </w:rPr>
            </w:pPr>
            <w:r w:rsidRPr="00926D54">
              <w:rPr>
                <w:rFonts w:cs="Arial"/>
                <w:b w:val="0"/>
                <w:sz w:val="20"/>
                <w:szCs w:val="20"/>
              </w:rPr>
              <w:t>Dan Općine</w:t>
            </w:r>
          </w:p>
        </w:tc>
        <w:tc>
          <w:tcPr>
            <w:cnfStyle w:val="000010000000" w:firstRow="0" w:lastRow="0" w:firstColumn="0" w:lastColumn="0" w:oddVBand="1" w:evenVBand="0" w:oddHBand="0" w:evenHBand="0" w:firstRowFirstColumn="0" w:firstRowLastColumn="0" w:lastRowFirstColumn="0" w:lastRowLastColumn="0"/>
            <w:tcW w:w="5658" w:type="dxa"/>
            <w:vAlign w:val="center"/>
          </w:tcPr>
          <w:p w:rsidR="00A13F30" w:rsidRPr="00926D54" w:rsidRDefault="00CA0787" w:rsidP="00717DDD">
            <w:pPr>
              <w:rPr>
                <w:rFonts w:cs="Arial"/>
                <w:sz w:val="20"/>
                <w:szCs w:val="20"/>
              </w:rPr>
            </w:pPr>
            <w:r w:rsidRPr="00926D54">
              <w:rPr>
                <w:rFonts w:cs="Arial"/>
                <w:sz w:val="20"/>
                <w:szCs w:val="20"/>
              </w:rPr>
              <w:t>29.rujna – Dan svetog Mihaela</w:t>
            </w:r>
          </w:p>
        </w:tc>
      </w:tr>
    </w:tbl>
    <w:p w:rsidR="00A13F30" w:rsidRPr="00CA0787" w:rsidRDefault="00A13F30" w:rsidP="00A13F30">
      <w:pPr>
        <w:tabs>
          <w:tab w:val="left" w:pos="4020"/>
        </w:tabs>
        <w:jc w:val="center"/>
        <w:rPr>
          <w:i/>
          <w:color w:val="B83D68"/>
          <w:sz w:val="20"/>
          <w:szCs w:val="20"/>
        </w:rPr>
      </w:pPr>
      <w:r w:rsidRPr="00CA0787">
        <w:rPr>
          <w:rFonts w:cs="Arial"/>
          <w:i/>
          <w:color w:val="B83D68"/>
          <w:sz w:val="20"/>
          <w:szCs w:val="20"/>
        </w:rPr>
        <w:t>Izvor:</w:t>
      </w:r>
      <w:r w:rsidR="00CA0787" w:rsidRPr="00CA0787">
        <w:rPr>
          <w:rFonts w:cs="Arial"/>
          <w:i/>
          <w:color w:val="B83D68"/>
          <w:sz w:val="20"/>
          <w:szCs w:val="20"/>
        </w:rPr>
        <w:t xml:space="preserve"> www.berek.hr</w:t>
      </w:r>
      <w:r w:rsidRPr="00CA0787">
        <w:rPr>
          <w:i/>
          <w:color w:val="B83D68"/>
          <w:sz w:val="20"/>
          <w:szCs w:val="20"/>
        </w:rPr>
        <w:t>; www.dzs.hr</w:t>
      </w:r>
      <w:r w:rsidR="00CA0787">
        <w:rPr>
          <w:i/>
          <w:color w:val="B83D68"/>
          <w:sz w:val="20"/>
          <w:szCs w:val="20"/>
        </w:rPr>
        <w:t>; Općina Berek</w:t>
      </w:r>
    </w:p>
    <w:p w:rsidR="00541491" w:rsidRDefault="00541491" w:rsidP="000E6F77">
      <w:pPr>
        <w:tabs>
          <w:tab w:val="left" w:pos="4020"/>
        </w:tabs>
        <w:rPr>
          <w:rFonts w:cs="Arial"/>
          <w:i/>
          <w:color w:val="FF0000"/>
          <w:sz w:val="22"/>
          <w:u w:val="single"/>
        </w:rPr>
      </w:pPr>
    </w:p>
    <w:p w:rsidR="00A13F30" w:rsidRDefault="00A13F30"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C77DA1" w:rsidRDefault="00C77DA1" w:rsidP="000E6F77">
      <w:pPr>
        <w:tabs>
          <w:tab w:val="left" w:pos="4020"/>
        </w:tabs>
        <w:rPr>
          <w:color w:val="FF0000"/>
        </w:rPr>
      </w:pPr>
    </w:p>
    <w:p w:rsidR="00482A42" w:rsidRDefault="00482A42" w:rsidP="000E6F77">
      <w:pPr>
        <w:tabs>
          <w:tab w:val="left" w:pos="4020"/>
        </w:tabs>
        <w:rPr>
          <w:color w:val="FF0000"/>
        </w:rPr>
      </w:pPr>
    </w:p>
    <w:p w:rsidR="00945B5E" w:rsidRDefault="00945B5E" w:rsidP="000E6F77">
      <w:pPr>
        <w:tabs>
          <w:tab w:val="left" w:pos="4020"/>
        </w:tabs>
        <w:rPr>
          <w:color w:val="FF0000"/>
        </w:rPr>
      </w:pPr>
    </w:p>
    <w:p w:rsidR="00482A42" w:rsidRDefault="00482A42" w:rsidP="000E6F77">
      <w:pPr>
        <w:tabs>
          <w:tab w:val="left" w:pos="4020"/>
        </w:tabs>
        <w:rPr>
          <w:color w:val="FF0000"/>
        </w:rPr>
      </w:pPr>
    </w:p>
    <w:p w:rsidR="000300C8" w:rsidRDefault="000300C8" w:rsidP="000E6F77">
      <w:pPr>
        <w:tabs>
          <w:tab w:val="left" w:pos="4020"/>
        </w:tabs>
        <w:rPr>
          <w:color w:val="FF0000"/>
        </w:rPr>
      </w:pPr>
    </w:p>
    <w:p w:rsidR="00C77DA1" w:rsidRDefault="00C77DA1" w:rsidP="000E6F77">
      <w:pPr>
        <w:tabs>
          <w:tab w:val="left" w:pos="4020"/>
        </w:tabs>
        <w:rPr>
          <w:color w:val="FF0000"/>
        </w:rPr>
      </w:pPr>
    </w:p>
    <w:p w:rsidR="009C20FD" w:rsidRPr="00A13F30" w:rsidRDefault="009C20FD" w:rsidP="00717DDD">
      <w:pPr>
        <w:pStyle w:val="Stil3"/>
        <w:numPr>
          <w:ilvl w:val="0"/>
          <w:numId w:val="0"/>
        </w:numPr>
        <w:ind w:left="357" w:hanging="357"/>
        <w:rPr>
          <w:color w:val="auto"/>
        </w:rPr>
      </w:pPr>
      <w:bookmarkStart w:id="7" w:name="_Toc377727385"/>
      <w:bookmarkStart w:id="8" w:name="_Toc448827014"/>
      <w:r w:rsidRPr="00A13F30">
        <w:rPr>
          <w:color w:val="auto"/>
        </w:rPr>
        <w:lastRenderedPageBreak/>
        <w:t>2.1.1. Organizacijska shema</w:t>
      </w:r>
      <w:bookmarkEnd w:id="7"/>
      <w:bookmarkEnd w:id="8"/>
    </w:p>
    <w:p w:rsidR="009C20FD" w:rsidRPr="00F06C26" w:rsidRDefault="009C20FD" w:rsidP="00F06C26">
      <w:pPr>
        <w:tabs>
          <w:tab w:val="left" w:pos="4020"/>
        </w:tabs>
        <w:jc w:val="center"/>
        <w:rPr>
          <w:b/>
          <w:i/>
          <w:sz w:val="22"/>
        </w:rPr>
      </w:pPr>
    </w:p>
    <w:p w:rsidR="00C77DA1" w:rsidRPr="00A533FB" w:rsidRDefault="00CF201A" w:rsidP="00B32814">
      <w:pPr>
        <w:pStyle w:val="Opisslike"/>
        <w:jc w:val="center"/>
        <w:rPr>
          <w:i/>
          <w:color w:val="B83D68"/>
          <w:sz w:val="22"/>
          <w:szCs w:val="22"/>
        </w:rPr>
      </w:pPr>
      <w:bookmarkStart w:id="9" w:name="_Toc448826976"/>
      <w:r>
        <w:rPr>
          <w:i/>
          <w:noProof/>
          <w:sz w:val="22"/>
          <w:szCs w:val="22"/>
          <w:lang w:eastAsia="hr-HR"/>
        </w:rPr>
        <w:drawing>
          <wp:anchor distT="0" distB="0" distL="114300" distR="114300" simplePos="0" relativeHeight="251707392" behindDoc="0" locked="0" layoutInCell="1" allowOverlap="1" wp14:anchorId="6A7ABCE2" wp14:editId="01AD1B79">
            <wp:simplePos x="0" y="0"/>
            <wp:positionH relativeFrom="column">
              <wp:posOffset>-543560</wp:posOffset>
            </wp:positionH>
            <wp:positionV relativeFrom="paragraph">
              <wp:posOffset>383540</wp:posOffset>
            </wp:positionV>
            <wp:extent cx="7195820" cy="7199630"/>
            <wp:effectExtent l="95250" t="0" r="138430"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00B32814" w:rsidRPr="00B32814">
        <w:rPr>
          <w:i/>
          <w:sz w:val="22"/>
          <w:szCs w:val="22"/>
        </w:rPr>
        <w:t xml:space="preserve">Grafikon  </w:t>
      </w:r>
      <w:r w:rsidR="00701082" w:rsidRPr="0004144F">
        <w:rPr>
          <w:i/>
          <w:sz w:val="22"/>
          <w:szCs w:val="22"/>
        </w:rPr>
        <w:fldChar w:fldCharType="begin"/>
      </w:r>
      <w:r w:rsidR="00B32814" w:rsidRPr="0004144F">
        <w:rPr>
          <w:i/>
          <w:sz w:val="22"/>
          <w:szCs w:val="22"/>
        </w:rPr>
        <w:instrText xml:space="preserve"> SEQ Grafikon_ \* ARABIC </w:instrText>
      </w:r>
      <w:r w:rsidR="00701082" w:rsidRPr="0004144F">
        <w:rPr>
          <w:i/>
          <w:sz w:val="22"/>
          <w:szCs w:val="22"/>
        </w:rPr>
        <w:fldChar w:fldCharType="separate"/>
      </w:r>
      <w:r w:rsidR="00B32814" w:rsidRPr="0004144F">
        <w:rPr>
          <w:i/>
          <w:noProof/>
          <w:sz w:val="22"/>
          <w:szCs w:val="22"/>
        </w:rPr>
        <w:t>1</w:t>
      </w:r>
      <w:r w:rsidR="00701082" w:rsidRPr="0004144F">
        <w:rPr>
          <w:i/>
          <w:sz w:val="22"/>
          <w:szCs w:val="22"/>
        </w:rPr>
        <w:fldChar w:fldCharType="end"/>
      </w:r>
      <w:r w:rsidR="00B32814" w:rsidRPr="0004144F">
        <w:rPr>
          <w:i/>
          <w:sz w:val="22"/>
          <w:szCs w:val="22"/>
        </w:rPr>
        <w:t>.</w:t>
      </w:r>
      <w:r w:rsidR="00B32814" w:rsidRPr="0004144F">
        <w:t xml:space="preserve"> </w:t>
      </w:r>
      <w:r w:rsidR="000A37F9" w:rsidRPr="0004144F">
        <w:rPr>
          <w:i/>
          <w:color w:val="B83D68"/>
          <w:sz w:val="22"/>
          <w:szCs w:val="22"/>
        </w:rPr>
        <w:t>Organizacijska</w:t>
      </w:r>
      <w:r w:rsidR="006C5BB1" w:rsidRPr="0004144F">
        <w:rPr>
          <w:i/>
          <w:color w:val="B83D68"/>
          <w:sz w:val="22"/>
          <w:szCs w:val="22"/>
        </w:rPr>
        <w:t xml:space="preserve"> shema Općine </w:t>
      </w:r>
      <w:r w:rsidR="00717DDD" w:rsidRPr="0004144F">
        <w:rPr>
          <w:i/>
          <w:color w:val="B83D68"/>
          <w:sz w:val="22"/>
          <w:szCs w:val="22"/>
        </w:rPr>
        <w:t>Berek</w:t>
      </w:r>
      <w:bookmarkEnd w:id="9"/>
    </w:p>
    <w:p w:rsidR="00C77DA1" w:rsidRPr="0054625B" w:rsidRDefault="0054625B" w:rsidP="00C77DA1">
      <w:pPr>
        <w:rPr>
          <w:b/>
          <w:sz w:val="20"/>
          <w:szCs w:val="20"/>
        </w:rPr>
      </w:pPr>
      <w:r w:rsidRPr="0054625B">
        <w:rPr>
          <w:b/>
          <w:sz w:val="20"/>
          <w:szCs w:val="20"/>
        </w:rPr>
        <w:t xml:space="preserve">*radna mjesta </w:t>
      </w:r>
      <w:r w:rsidR="00D06381">
        <w:rPr>
          <w:b/>
          <w:sz w:val="20"/>
          <w:szCs w:val="20"/>
        </w:rPr>
        <w:t xml:space="preserve">koja su </w:t>
      </w:r>
      <w:r w:rsidRPr="0054625B">
        <w:rPr>
          <w:b/>
          <w:sz w:val="20"/>
          <w:szCs w:val="20"/>
        </w:rPr>
        <w:t>definirana temelj</w:t>
      </w:r>
      <w:r>
        <w:rPr>
          <w:b/>
          <w:sz w:val="20"/>
          <w:szCs w:val="20"/>
        </w:rPr>
        <w:t>e</w:t>
      </w:r>
      <w:r w:rsidRPr="0054625B">
        <w:rPr>
          <w:b/>
          <w:sz w:val="20"/>
          <w:szCs w:val="20"/>
        </w:rPr>
        <w:t xml:space="preserve">m Sistematizacije radnih mjesta JUO Općine Berek </w:t>
      </w:r>
      <w:r w:rsidR="00D06381">
        <w:rPr>
          <w:b/>
          <w:sz w:val="20"/>
          <w:szCs w:val="20"/>
        </w:rPr>
        <w:t>ali nisu popunjena</w:t>
      </w:r>
    </w:p>
    <w:p w:rsidR="003256BF" w:rsidRPr="00482A42" w:rsidRDefault="003256BF" w:rsidP="00482A42">
      <w:pPr>
        <w:tabs>
          <w:tab w:val="left" w:pos="4020"/>
        </w:tabs>
        <w:jc w:val="center"/>
        <w:rPr>
          <w:i/>
          <w:color w:val="B83D68"/>
          <w:sz w:val="22"/>
        </w:rPr>
      </w:pPr>
      <w:r w:rsidRPr="0004144F">
        <w:rPr>
          <w:i/>
          <w:color w:val="B83D68"/>
          <w:sz w:val="22"/>
        </w:rPr>
        <w:t>Izvor:</w:t>
      </w:r>
      <w:r w:rsidR="0004144F">
        <w:rPr>
          <w:i/>
          <w:color w:val="B83D68"/>
          <w:sz w:val="22"/>
        </w:rPr>
        <w:t xml:space="preserve"> </w:t>
      </w:r>
      <w:r w:rsidR="00EB6C66">
        <w:rPr>
          <w:i/>
          <w:color w:val="B83D68"/>
          <w:sz w:val="22"/>
        </w:rPr>
        <w:t xml:space="preserve">Općina Berek; </w:t>
      </w:r>
      <w:r w:rsidR="003222B1" w:rsidRPr="0004144F">
        <w:rPr>
          <w:i/>
          <w:color w:val="B83D68"/>
          <w:sz w:val="22"/>
        </w:rPr>
        <w:t>Sistematizacija radnih</w:t>
      </w:r>
      <w:r w:rsidR="00482A42" w:rsidRPr="0004144F">
        <w:rPr>
          <w:i/>
          <w:color w:val="B83D68"/>
          <w:sz w:val="22"/>
        </w:rPr>
        <w:t xml:space="preserve"> mjesta </w:t>
      </w:r>
      <w:r w:rsidR="00EB6C66">
        <w:rPr>
          <w:i/>
          <w:color w:val="B83D68"/>
          <w:sz w:val="22"/>
        </w:rPr>
        <w:t>u JUO Općine Berek</w:t>
      </w:r>
    </w:p>
    <w:p w:rsidR="00482A42" w:rsidRDefault="00482A42" w:rsidP="003256BF">
      <w:pPr>
        <w:tabs>
          <w:tab w:val="left" w:pos="4020"/>
        </w:tabs>
        <w:jc w:val="center"/>
        <w:rPr>
          <w:i/>
          <w:sz w:val="22"/>
          <w:u w:val="single"/>
        </w:rPr>
      </w:pPr>
    </w:p>
    <w:p w:rsidR="00482A42" w:rsidRDefault="00482A42" w:rsidP="003256BF">
      <w:pPr>
        <w:tabs>
          <w:tab w:val="left" w:pos="4020"/>
        </w:tabs>
        <w:jc w:val="center"/>
        <w:rPr>
          <w:i/>
          <w:sz w:val="22"/>
          <w:u w:val="single"/>
        </w:rPr>
      </w:pPr>
    </w:p>
    <w:p w:rsidR="00DE253A" w:rsidRPr="003256BF" w:rsidRDefault="00DE253A" w:rsidP="00DE253A">
      <w:pPr>
        <w:pStyle w:val="Stil2"/>
      </w:pPr>
      <w:bookmarkStart w:id="10" w:name="_Toc448827015"/>
      <w:bookmarkStart w:id="11" w:name="_Toc377727387"/>
      <w:r w:rsidRPr="003256BF">
        <w:lastRenderedPageBreak/>
        <w:t>P</w:t>
      </w:r>
      <w:r w:rsidR="006C5BB1" w:rsidRPr="003256BF">
        <w:t xml:space="preserve">ovijest Općine </w:t>
      </w:r>
      <w:r w:rsidR="00B22B96">
        <w:t>Berek</w:t>
      </w:r>
      <w:bookmarkEnd w:id="10"/>
    </w:p>
    <w:p w:rsidR="00D30E00" w:rsidRPr="00023A82" w:rsidRDefault="00D30E00" w:rsidP="00C677DD">
      <w:pPr>
        <w:pStyle w:val="Bezproreda"/>
        <w:spacing w:line="276" w:lineRule="auto"/>
        <w:jc w:val="both"/>
        <w:rPr>
          <w:rFonts w:ascii="Arial" w:hAnsi="Arial" w:cs="Arial"/>
          <w:sz w:val="24"/>
          <w:szCs w:val="24"/>
        </w:rPr>
      </w:pPr>
    </w:p>
    <w:p w:rsidR="00EA361F" w:rsidRPr="002A1881" w:rsidRDefault="00EA361F" w:rsidP="00EA361F">
      <w:pPr>
        <w:autoSpaceDE w:val="0"/>
        <w:autoSpaceDN w:val="0"/>
        <w:adjustRightInd w:val="0"/>
        <w:jc w:val="both"/>
        <w:rPr>
          <w:rFonts w:cs="Arial"/>
          <w:szCs w:val="24"/>
        </w:rPr>
      </w:pPr>
      <w:r w:rsidRPr="002A1881">
        <w:rPr>
          <w:rFonts w:cs="Arial"/>
          <w:szCs w:val="24"/>
        </w:rPr>
        <w:t xml:space="preserve">Općina </w:t>
      </w:r>
      <w:r w:rsidR="002A1881" w:rsidRPr="002A1881">
        <w:rPr>
          <w:rFonts w:cs="Arial"/>
          <w:szCs w:val="24"/>
        </w:rPr>
        <w:t>Berek</w:t>
      </w:r>
      <w:r w:rsidRPr="002A1881">
        <w:rPr>
          <w:rFonts w:cs="Arial"/>
          <w:szCs w:val="24"/>
        </w:rPr>
        <w:t xml:space="preserve"> je osnovana 1993. godine, u sklopu upravno</w:t>
      </w:r>
      <w:r w:rsidR="002A1881" w:rsidRPr="002A1881">
        <w:rPr>
          <w:rFonts w:cs="Arial"/>
          <w:szCs w:val="24"/>
        </w:rPr>
        <w:t xml:space="preserve"> – </w:t>
      </w:r>
      <w:r w:rsidRPr="002A1881">
        <w:rPr>
          <w:rFonts w:cs="Arial"/>
          <w:szCs w:val="24"/>
        </w:rPr>
        <w:t>teritorijalnog</w:t>
      </w:r>
      <w:r w:rsidR="002A1881" w:rsidRPr="002A1881">
        <w:rPr>
          <w:rFonts w:cs="Arial"/>
          <w:szCs w:val="24"/>
        </w:rPr>
        <w:t xml:space="preserve"> </w:t>
      </w:r>
      <w:r w:rsidRPr="002A1881">
        <w:rPr>
          <w:rFonts w:cs="Arial"/>
          <w:szCs w:val="24"/>
        </w:rPr>
        <w:t xml:space="preserve">ustroja Republike Hrvatske. Od osnutka, Općina </w:t>
      </w:r>
      <w:r w:rsidR="002A1881" w:rsidRPr="002A1881">
        <w:rPr>
          <w:rFonts w:cs="Arial"/>
          <w:szCs w:val="24"/>
        </w:rPr>
        <w:t>se izgradila, obnovila, uredila</w:t>
      </w:r>
      <w:r w:rsidRPr="002A1881">
        <w:rPr>
          <w:rFonts w:cs="Arial"/>
          <w:szCs w:val="24"/>
        </w:rPr>
        <w:t xml:space="preserve"> te </w:t>
      </w:r>
      <w:r w:rsidR="002A1881" w:rsidRPr="002A1881">
        <w:rPr>
          <w:rFonts w:cs="Arial"/>
          <w:szCs w:val="24"/>
        </w:rPr>
        <w:t xml:space="preserve">se </w:t>
      </w:r>
      <w:r w:rsidRPr="002A1881">
        <w:rPr>
          <w:rFonts w:cs="Arial"/>
          <w:szCs w:val="24"/>
        </w:rPr>
        <w:t>mnogo uložilo u infrastrukturu i izgled same Općine.</w:t>
      </w:r>
      <w:r w:rsidR="002A1881" w:rsidRPr="002A1881">
        <w:rPr>
          <w:rFonts w:cs="Arial"/>
          <w:szCs w:val="24"/>
        </w:rPr>
        <w:t xml:space="preserve"> U nastavku su navedene povijesne činjenice pojedinih naselja Općine.</w:t>
      </w:r>
    </w:p>
    <w:p w:rsidR="00EA361F" w:rsidRPr="00EE760C" w:rsidRDefault="00EA361F" w:rsidP="00EA361F">
      <w:pPr>
        <w:autoSpaceDE w:val="0"/>
        <w:autoSpaceDN w:val="0"/>
        <w:adjustRightInd w:val="0"/>
        <w:jc w:val="both"/>
        <w:rPr>
          <w:rFonts w:cs="Arial"/>
          <w:color w:val="FF0000"/>
          <w:szCs w:val="24"/>
        </w:rPr>
      </w:pPr>
    </w:p>
    <w:p w:rsidR="00F44D7A" w:rsidRDefault="002A1881" w:rsidP="00F44D7A">
      <w:pPr>
        <w:pStyle w:val="Naslov4"/>
        <w:shd w:val="clear" w:color="auto" w:fill="FFFFFF" w:themeFill="background1"/>
        <w:spacing w:before="0"/>
        <w:jc w:val="both"/>
        <w:rPr>
          <w:rFonts w:ascii="Arial" w:hAnsi="Arial" w:cs="Arial"/>
          <w:color w:val="B83D68"/>
        </w:rPr>
      </w:pPr>
      <w:r>
        <w:rPr>
          <w:rStyle w:val="Referencafusnote"/>
          <w:rFonts w:ascii="Arial" w:hAnsi="Arial" w:cs="Arial"/>
          <w:color w:val="B83D68"/>
        </w:rPr>
        <w:footnoteReference w:id="1"/>
      </w:r>
      <w:r w:rsidR="00F44D7A" w:rsidRPr="00F44D7A">
        <w:rPr>
          <w:rFonts w:ascii="Arial" w:hAnsi="Arial" w:cs="Arial"/>
          <w:color w:val="B83D68"/>
        </w:rPr>
        <w:t>BEREK</w:t>
      </w:r>
    </w:p>
    <w:p w:rsidR="00F44D7A" w:rsidRPr="00F44D7A" w:rsidRDefault="00F44D7A" w:rsidP="00F44D7A">
      <w:pPr>
        <w:pStyle w:val="Naslov4"/>
        <w:shd w:val="clear" w:color="auto" w:fill="FFFFFF" w:themeFill="background1"/>
        <w:spacing w:before="0"/>
        <w:jc w:val="both"/>
        <w:rPr>
          <w:rFonts w:ascii="Arial" w:hAnsi="Arial" w:cs="Arial"/>
          <w:b w:val="0"/>
          <w:i w:val="0"/>
          <w:color w:val="auto"/>
        </w:rPr>
      </w:pPr>
      <w:r w:rsidRPr="00F44D7A">
        <w:rPr>
          <w:rFonts w:ascii="Arial" w:hAnsi="Arial" w:cs="Arial"/>
          <w:b w:val="0"/>
          <w:i w:val="0"/>
          <w:color w:val="auto"/>
        </w:rPr>
        <w:t>Prve naznake postanka mjesta Berek sežu u sami početak 16. stoljeća.</w:t>
      </w:r>
      <w:r w:rsidRPr="00F44D7A">
        <w:rPr>
          <w:rFonts w:ascii="Arial" w:hAnsi="Arial" w:cs="Arial"/>
          <w:b w:val="0"/>
          <w:i w:val="0"/>
          <w:color w:val="auto"/>
        </w:rPr>
        <w:br/>
        <w:t>Pretpostavljalo se da je Berek izvedenica iz riječi berak što znači vodoplavnu nizu ili močvarno tlo. S obzirom da konfiguracija terena nije močvarna, a i tadašnji doseljenici u svom riječniku nisu imali tu riječ, ostaje nepoznato kako je Berek dobio ime. Oko 1550. godine tu se još nastanilo nekoliko porodica pristiglih iz jugozapadnih krajeva. Tokom 17.</w:t>
      </w:r>
      <w:r>
        <w:rPr>
          <w:rFonts w:ascii="Arial" w:hAnsi="Arial" w:cs="Arial"/>
          <w:b w:val="0"/>
          <w:i w:val="0"/>
          <w:color w:val="auto"/>
        </w:rPr>
        <w:t xml:space="preserve"> </w:t>
      </w:r>
      <w:r w:rsidRPr="00F44D7A">
        <w:rPr>
          <w:rFonts w:ascii="Arial" w:hAnsi="Arial" w:cs="Arial"/>
          <w:b w:val="0"/>
          <w:i w:val="0"/>
          <w:color w:val="auto"/>
        </w:rPr>
        <w:t>i 18. stoljeća stalnim doseljavanje</w:t>
      </w:r>
      <w:r>
        <w:rPr>
          <w:rFonts w:ascii="Arial" w:hAnsi="Arial" w:cs="Arial"/>
          <w:b w:val="0"/>
          <w:i w:val="0"/>
          <w:color w:val="auto"/>
        </w:rPr>
        <w:t>m broj stanovnika se poveć</w:t>
      </w:r>
      <w:r w:rsidRPr="00F44D7A">
        <w:rPr>
          <w:rFonts w:ascii="Arial" w:hAnsi="Arial" w:cs="Arial"/>
          <w:b w:val="0"/>
          <w:i w:val="0"/>
          <w:color w:val="auto"/>
        </w:rPr>
        <w:t>avao. Popis iz 1850. godine, govori da je u Bereku bilo 32 kuće i 414 stanovnika.</w:t>
      </w:r>
    </w:p>
    <w:p w:rsid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b/>
          <w:i/>
          <w:color w:val="B83D68"/>
        </w:rPr>
      </w:pPr>
      <w:r w:rsidRPr="00F44D7A">
        <w:rPr>
          <w:rFonts w:ascii="Arial" w:hAnsi="Arial" w:cs="Arial"/>
          <w:b/>
          <w:i/>
          <w:color w:val="B83D68"/>
        </w:rPr>
        <w:t>GARIĆ</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Stari grad Garić nalazi se na sjeverni</w:t>
      </w:r>
      <w:r>
        <w:rPr>
          <w:rFonts w:ascii="Arial" w:hAnsi="Arial" w:cs="Arial"/>
        </w:rPr>
        <w:t xml:space="preserve">m obroncima Moslavačke gore. </w:t>
      </w:r>
      <w:r w:rsidRPr="00F44D7A">
        <w:rPr>
          <w:rFonts w:ascii="Arial" w:hAnsi="Arial" w:cs="Arial"/>
        </w:rPr>
        <w:t>Pretpostavlja se da je to utvrđenje u prvom obliku bilo građeno potkraj devetog i početkom desetog</w:t>
      </w:r>
      <w:r w:rsidRPr="00F44D7A">
        <w:rPr>
          <w:rFonts w:ascii="Arial" w:hAnsi="Arial" w:cs="Arial"/>
        </w:rPr>
        <w:br/>
        <w:t>stoljeća. Sredinom 13. stoljeća grad je proširen i nadograđen. O</w:t>
      </w:r>
      <w:r>
        <w:rPr>
          <w:rFonts w:ascii="Arial" w:hAnsi="Arial" w:cs="Arial"/>
        </w:rPr>
        <w:t xml:space="preserve">d 12. do 16. stoljeća Garić je </w:t>
      </w:r>
      <w:r w:rsidRPr="00F44D7A">
        <w:rPr>
          <w:rFonts w:ascii="Arial" w:hAnsi="Arial" w:cs="Arial"/>
        </w:rPr>
        <w:t>funkcionirao kao upravno središte područja koje se tu rasprostiralo.</w:t>
      </w:r>
      <w:r w:rsidRPr="00F44D7A">
        <w:rPr>
          <w:rFonts w:ascii="Arial" w:hAnsi="Arial" w:cs="Arial"/>
        </w:rPr>
        <w:br/>
        <w:t xml:space="preserve">Iz pisanih izvora vidi se da je Garić obuhvatio zemljište kojem je </w:t>
      </w:r>
      <w:r w:rsidR="00557C03" w:rsidRPr="00F44D7A">
        <w:rPr>
          <w:rFonts w:ascii="Arial" w:hAnsi="Arial" w:cs="Arial"/>
        </w:rPr>
        <w:t>jugoisto</w:t>
      </w:r>
      <w:r w:rsidR="00557C03">
        <w:rPr>
          <w:rFonts w:ascii="Arial" w:hAnsi="Arial" w:cs="Arial"/>
        </w:rPr>
        <w:t>čnu</w:t>
      </w:r>
      <w:r>
        <w:rPr>
          <w:rFonts w:ascii="Arial" w:hAnsi="Arial" w:cs="Arial"/>
        </w:rPr>
        <w:t xml:space="preserve"> granicu činila rijeka Ilova, </w:t>
      </w:r>
      <w:r w:rsidRPr="00F44D7A">
        <w:rPr>
          <w:rFonts w:ascii="Arial" w:hAnsi="Arial" w:cs="Arial"/>
        </w:rPr>
        <w:t>istočna crta potegnuta između današnjih mjesta Klokočevca, Trnave i Lad</w:t>
      </w:r>
      <w:r>
        <w:rPr>
          <w:rFonts w:ascii="Arial" w:hAnsi="Arial" w:cs="Arial"/>
        </w:rPr>
        <w:t xml:space="preserve">islava s jedne, Velikih Zdenaca </w:t>
      </w:r>
      <w:r w:rsidRPr="00F44D7A">
        <w:rPr>
          <w:rFonts w:ascii="Arial" w:hAnsi="Arial" w:cs="Arial"/>
        </w:rPr>
        <w:t>i Pavlovca s druge strane. Sjevernu granicu činila je rijeka Česma, a zapadnu potok Sredska do ušća</w:t>
      </w:r>
      <w:r w:rsidRPr="00F44D7A">
        <w:rPr>
          <w:rFonts w:ascii="Arial" w:hAnsi="Arial" w:cs="Arial"/>
        </w:rPr>
        <w:br/>
        <w:t>potočića Krivaje, pa do njegovog izvora u blizini mjesta Samarica, gdje j</w:t>
      </w:r>
      <w:r>
        <w:rPr>
          <w:rFonts w:ascii="Arial" w:hAnsi="Arial" w:cs="Arial"/>
        </w:rPr>
        <w:t xml:space="preserve">e bila tromeđa Čazme, Moslavine i Garića. </w:t>
      </w:r>
      <w:r w:rsidRPr="00F44D7A">
        <w:rPr>
          <w:rFonts w:ascii="Arial" w:hAnsi="Arial" w:cs="Arial"/>
        </w:rPr>
        <w:t>Južna granica vodila je pored vrela potoka Garića uz pavlinski samosta</w:t>
      </w:r>
      <w:r>
        <w:rPr>
          <w:rFonts w:ascii="Arial" w:hAnsi="Arial" w:cs="Arial"/>
        </w:rPr>
        <w:t xml:space="preserve">n, vrhom Moslavačke gore, preko </w:t>
      </w:r>
      <w:r w:rsidRPr="00F44D7A">
        <w:rPr>
          <w:rFonts w:ascii="Arial" w:hAnsi="Arial" w:cs="Arial"/>
        </w:rPr>
        <w:t>Deče (današnji Dišni</w:t>
      </w:r>
      <w:r>
        <w:rPr>
          <w:rFonts w:ascii="Arial" w:hAnsi="Arial" w:cs="Arial"/>
        </w:rPr>
        <w:t xml:space="preserve">k) na potok Mogorovac do Ilove. </w:t>
      </w:r>
      <w:r w:rsidRPr="00F44D7A">
        <w:rPr>
          <w:rFonts w:ascii="Arial" w:hAnsi="Arial" w:cs="Arial"/>
        </w:rPr>
        <w:t>Za vrijeme turskih osvajanja 1554. godine, Garić grad je djelom un</w:t>
      </w:r>
      <w:r>
        <w:rPr>
          <w:rFonts w:ascii="Arial" w:hAnsi="Arial" w:cs="Arial"/>
        </w:rPr>
        <w:t xml:space="preserve">išten i potpuno napušten, te je počeo propadati. </w:t>
      </w:r>
      <w:r w:rsidRPr="00F44D7A">
        <w:rPr>
          <w:rFonts w:ascii="Arial" w:hAnsi="Arial" w:cs="Arial"/>
        </w:rPr>
        <w:t>Stoljećima poslije ostaci su još uvijek toliko jaki da pokazuju staru veličinu i ljepotu.</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w:t>
      </w:r>
    </w:p>
    <w:p w:rsidR="00F44D7A" w:rsidRPr="00F44D7A" w:rsidRDefault="00F44D7A" w:rsidP="00F44D7A">
      <w:pPr>
        <w:pStyle w:val="Naslov4"/>
        <w:shd w:val="clear" w:color="auto" w:fill="FFFFFF" w:themeFill="background1"/>
        <w:spacing w:before="0"/>
        <w:jc w:val="both"/>
        <w:rPr>
          <w:rFonts w:ascii="Arial" w:hAnsi="Arial" w:cs="Arial"/>
          <w:color w:val="B83D68"/>
        </w:rPr>
      </w:pPr>
      <w:r w:rsidRPr="00F44D7A">
        <w:rPr>
          <w:rFonts w:ascii="Arial" w:hAnsi="Arial" w:cs="Arial"/>
          <w:color w:val="B83D68"/>
        </w:rPr>
        <w:t>OŠTRI ZID</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Pretpostavlja se da je selo postojalo za vrijeme vladavine staroga Garić</w:t>
      </w:r>
      <w:r>
        <w:rPr>
          <w:rFonts w:ascii="Arial" w:hAnsi="Arial" w:cs="Arial"/>
        </w:rPr>
        <w:t xml:space="preserve">a, jer zapisi iz 1732. spominju </w:t>
      </w:r>
      <w:r w:rsidRPr="00F44D7A">
        <w:rPr>
          <w:rFonts w:ascii="Arial" w:hAnsi="Arial" w:cs="Arial"/>
        </w:rPr>
        <w:t>ostatke neke ve</w:t>
      </w:r>
      <w:r>
        <w:rPr>
          <w:rFonts w:ascii="Arial" w:hAnsi="Arial" w:cs="Arial"/>
        </w:rPr>
        <w:t xml:space="preserve">like građevine staroga naselja. </w:t>
      </w:r>
      <w:r w:rsidRPr="00F44D7A">
        <w:rPr>
          <w:rFonts w:ascii="Arial" w:hAnsi="Arial" w:cs="Arial"/>
        </w:rPr>
        <w:t>Oko 1550. godine u selu se nastanilo nekoliko stočarskih porodica koje su stigle iz naših jugozapadn</w:t>
      </w:r>
      <w:r>
        <w:rPr>
          <w:rFonts w:ascii="Arial" w:hAnsi="Arial" w:cs="Arial"/>
        </w:rPr>
        <w:t>ih</w:t>
      </w:r>
      <w:r>
        <w:rPr>
          <w:rFonts w:ascii="Arial" w:hAnsi="Arial" w:cs="Arial"/>
        </w:rPr>
        <w:br/>
        <w:t xml:space="preserve">krajeva i desnog Počesamlja. </w:t>
      </w:r>
      <w:r w:rsidRPr="00F44D7A">
        <w:rPr>
          <w:rFonts w:ascii="Arial" w:hAnsi="Arial" w:cs="Arial"/>
        </w:rPr>
        <w:t>Godine 1890. u selu se našlo 55 kuća i 313 stanovnika. Noviji doseljenici pr</w:t>
      </w:r>
      <w:r>
        <w:rPr>
          <w:rFonts w:ascii="Arial" w:hAnsi="Arial" w:cs="Arial"/>
        </w:rPr>
        <w:t xml:space="preserve">etežno su dolazili iz Senjskog </w:t>
      </w:r>
      <w:r w:rsidRPr="00F44D7A">
        <w:rPr>
          <w:rFonts w:ascii="Arial" w:hAnsi="Arial" w:cs="Arial"/>
        </w:rPr>
        <w:t>Podgorja i Like.</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w:t>
      </w:r>
    </w:p>
    <w:p w:rsidR="00F44D7A" w:rsidRPr="00F44D7A" w:rsidRDefault="00F44D7A" w:rsidP="00F44D7A">
      <w:pPr>
        <w:pStyle w:val="Naslov4"/>
        <w:shd w:val="clear" w:color="auto" w:fill="FFFFFF" w:themeFill="background1"/>
        <w:spacing w:before="0"/>
        <w:jc w:val="both"/>
        <w:rPr>
          <w:rFonts w:ascii="Arial" w:hAnsi="Arial" w:cs="Arial"/>
          <w:color w:val="B83D68"/>
        </w:rPr>
      </w:pPr>
      <w:r w:rsidRPr="00F44D7A">
        <w:rPr>
          <w:rFonts w:ascii="Arial" w:hAnsi="Arial" w:cs="Arial"/>
          <w:color w:val="B83D68"/>
        </w:rPr>
        <w:lastRenderedPageBreak/>
        <w:t>BEGOVAČA</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Selo je nastalo za vrijeme turskog vladanja kada je jedan od ta</w:t>
      </w:r>
      <w:r>
        <w:rPr>
          <w:rFonts w:ascii="Arial" w:hAnsi="Arial" w:cs="Arial"/>
        </w:rPr>
        <w:t xml:space="preserve">dašnjih begova na tom zemljištu </w:t>
      </w:r>
      <w:r w:rsidRPr="00F44D7A">
        <w:rPr>
          <w:rFonts w:ascii="Arial" w:hAnsi="Arial" w:cs="Arial"/>
        </w:rPr>
        <w:t>stekao posjed. Obrađivali su ga stočari koji su tu stigli sredinom 16. stoljeća za turskom vojskom.</w:t>
      </w:r>
      <w:r>
        <w:rPr>
          <w:rFonts w:ascii="Arial" w:hAnsi="Arial" w:cs="Arial"/>
        </w:rPr>
        <w:t xml:space="preserve"> </w:t>
      </w:r>
      <w:r w:rsidRPr="00F44D7A">
        <w:rPr>
          <w:rFonts w:ascii="Arial" w:hAnsi="Arial" w:cs="Arial"/>
        </w:rPr>
        <w:t>1890. godine selo je imalo 22 kuće i oko 170 stanovnika.</w:t>
      </w:r>
      <w:r w:rsidRPr="00F44D7A">
        <w:rPr>
          <w:rFonts w:ascii="Arial" w:hAnsi="Arial" w:cs="Arial"/>
        </w:rPr>
        <w:br/>
        <w:t>U novije vrijeme doselilo se tu još nekoliko porodica iz Senjskog kraja.</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w:t>
      </w:r>
    </w:p>
    <w:p w:rsidR="00F44D7A" w:rsidRPr="00F44D7A" w:rsidRDefault="00F44D7A" w:rsidP="00F44D7A">
      <w:pPr>
        <w:pStyle w:val="Naslov4"/>
        <w:shd w:val="clear" w:color="auto" w:fill="FFFFFF" w:themeFill="background1"/>
        <w:spacing w:before="0"/>
        <w:jc w:val="both"/>
        <w:rPr>
          <w:rFonts w:ascii="Arial" w:hAnsi="Arial" w:cs="Arial"/>
          <w:color w:val="B83D68"/>
        </w:rPr>
      </w:pPr>
      <w:r w:rsidRPr="00F44D7A">
        <w:rPr>
          <w:rFonts w:ascii="Arial" w:hAnsi="Arial" w:cs="Arial"/>
          <w:color w:val="B83D68"/>
        </w:rPr>
        <w:t>ŠIMJANICA</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xml:space="preserve">To se selo nalazi na humovitom tlu pored potočića Šimljane, te mu </w:t>
      </w:r>
      <w:r>
        <w:rPr>
          <w:rFonts w:ascii="Arial" w:hAnsi="Arial" w:cs="Arial"/>
        </w:rPr>
        <w:t xml:space="preserve">je po tom položaju nastalo ime. </w:t>
      </w:r>
      <w:r w:rsidRPr="00F44D7A">
        <w:rPr>
          <w:rFonts w:ascii="Arial" w:hAnsi="Arial" w:cs="Arial"/>
        </w:rPr>
        <w:t>S istočne strane nalazi se brdo na kojem je prije Turaka bila</w:t>
      </w:r>
      <w:r>
        <w:rPr>
          <w:rFonts w:ascii="Arial" w:hAnsi="Arial" w:cs="Arial"/>
        </w:rPr>
        <w:t xml:space="preserve"> izgrađena crkva Svetog Jakoba. </w:t>
      </w:r>
      <w:r w:rsidRPr="00F44D7A">
        <w:rPr>
          <w:rFonts w:ascii="Arial" w:hAnsi="Arial" w:cs="Arial"/>
        </w:rPr>
        <w:t>Selo je osnovano kasnije nego druga u okolini, a nastanili su</w:t>
      </w:r>
      <w:r>
        <w:rPr>
          <w:rFonts w:ascii="Arial" w:hAnsi="Arial" w:cs="Arial"/>
        </w:rPr>
        <w:t xml:space="preserve"> ga naseljenici iz bližih sela. </w:t>
      </w:r>
      <w:r w:rsidRPr="00F44D7A">
        <w:rPr>
          <w:rFonts w:ascii="Arial" w:hAnsi="Arial" w:cs="Arial"/>
        </w:rPr>
        <w:t>Drugom polovicom 19. stoljeća u selo su se postupno počeli doseljavat</w:t>
      </w:r>
      <w:r>
        <w:rPr>
          <w:rFonts w:ascii="Arial" w:hAnsi="Arial" w:cs="Arial"/>
        </w:rPr>
        <w:t xml:space="preserve">i Ličani i Podgorci, te je selo </w:t>
      </w:r>
      <w:r w:rsidRPr="00F44D7A">
        <w:rPr>
          <w:rFonts w:ascii="Arial" w:hAnsi="Arial" w:cs="Arial"/>
        </w:rPr>
        <w:t>naraslo na oko 60 kuća i tristotinjak stanovnika.</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w:t>
      </w:r>
    </w:p>
    <w:p w:rsidR="00F44D7A" w:rsidRPr="00F44D7A" w:rsidRDefault="00F44D7A" w:rsidP="00F44D7A">
      <w:pPr>
        <w:pStyle w:val="Naslov4"/>
        <w:shd w:val="clear" w:color="auto" w:fill="FFFFFF" w:themeFill="background1"/>
        <w:spacing w:before="0"/>
        <w:jc w:val="both"/>
        <w:rPr>
          <w:rFonts w:ascii="Arial" w:hAnsi="Arial" w:cs="Arial"/>
          <w:color w:val="B83D68"/>
        </w:rPr>
      </w:pPr>
      <w:r w:rsidRPr="00F44D7A">
        <w:rPr>
          <w:rFonts w:ascii="Arial" w:hAnsi="Arial" w:cs="Arial"/>
          <w:color w:val="B83D68"/>
        </w:rPr>
        <w:t>ŠIMLJANIK</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To je novije selo,a prve stanovnike dala su mu okolna sela koje je privukla do</w:t>
      </w:r>
      <w:r>
        <w:rPr>
          <w:rFonts w:ascii="Arial" w:hAnsi="Arial" w:cs="Arial"/>
        </w:rPr>
        <w:t xml:space="preserve">bra ratarska zemlja na tom tlu. </w:t>
      </w:r>
      <w:r w:rsidRPr="00F44D7A">
        <w:rPr>
          <w:rFonts w:ascii="Arial" w:hAnsi="Arial" w:cs="Arial"/>
        </w:rPr>
        <w:t>Isprva se tu našlo 6 porodica koje su sebi iskrčile ratarsko tlo. Stalnim do</w:t>
      </w:r>
      <w:r>
        <w:rPr>
          <w:rFonts w:ascii="Arial" w:hAnsi="Arial" w:cs="Arial"/>
        </w:rPr>
        <w:t xml:space="preserve">seljavanjem selo se </w:t>
      </w:r>
      <w:r w:rsidR="00557C03">
        <w:rPr>
          <w:rFonts w:ascii="Arial" w:hAnsi="Arial" w:cs="Arial"/>
        </w:rPr>
        <w:t>povećavalo</w:t>
      </w:r>
      <w:r>
        <w:rPr>
          <w:rFonts w:ascii="Arial" w:hAnsi="Arial" w:cs="Arial"/>
        </w:rPr>
        <w:t xml:space="preserve">, </w:t>
      </w:r>
      <w:r w:rsidRPr="00F44D7A">
        <w:rPr>
          <w:rFonts w:ascii="Arial" w:hAnsi="Arial" w:cs="Arial"/>
        </w:rPr>
        <w:t>te je 1890. godine brojilo 32 kuće i 183 stanovnika. U godinama koje slije</w:t>
      </w:r>
      <w:r>
        <w:rPr>
          <w:rFonts w:ascii="Arial" w:hAnsi="Arial" w:cs="Arial"/>
        </w:rPr>
        <w:t xml:space="preserve">de, u Šimljanik se doselilo još </w:t>
      </w:r>
      <w:r w:rsidRPr="00F44D7A">
        <w:rPr>
          <w:rFonts w:ascii="Arial" w:hAnsi="Arial" w:cs="Arial"/>
        </w:rPr>
        <w:t>nekoliko porodica, uglavnom iz Like i Zagorja.</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w:t>
      </w:r>
    </w:p>
    <w:p w:rsidR="00F44D7A" w:rsidRPr="00F44D7A" w:rsidRDefault="00F44D7A" w:rsidP="00F44D7A">
      <w:pPr>
        <w:pStyle w:val="Naslov4"/>
        <w:shd w:val="clear" w:color="auto" w:fill="FFFFFF" w:themeFill="background1"/>
        <w:spacing w:before="0"/>
        <w:jc w:val="both"/>
        <w:rPr>
          <w:rFonts w:ascii="Arial" w:hAnsi="Arial" w:cs="Arial"/>
          <w:color w:val="B83D68"/>
        </w:rPr>
      </w:pPr>
      <w:r w:rsidRPr="00F44D7A">
        <w:rPr>
          <w:rFonts w:ascii="Arial" w:hAnsi="Arial" w:cs="Arial"/>
          <w:color w:val="B83D68"/>
        </w:rPr>
        <w:t>ŠIMLJANA</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xml:space="preserve">To je selo već postojalo za vrijeme vladavine Garić Grada. Pretpostavlja </w:t>
      </w:r>
      <w:r>
        <w:rPr>
          <w:rFonts w:ascii="Arial" w:hAnsi="Arial" w:cs="Arial"/>
        </w:rPr>
        <w:t xml:space="preserve">se da se Šimljana u ono vrijeme </w:t>
      </w:r>
      <w:r w:rsidRPr="00F44D7A">
        <w:rPr>
          <w:rFonts w:ascii="Arial" w:hAnsi="Arial" w:cs="Arial"/>
        </w:rPr>
        <w:t>zvala drugačije. U turskim osvajanjima selo je rase</w:t>
      </w:r>
      <w:r>
        <w:rPr>
          <w:rFonts w:ascii="Arial" w:hAnsi="Arial" w:cs="Arial"/>
        </w:rPr>
        <w:t xml:space="preserve">ljeno i gotovo potpuno nestalo. </w:t>
      </w:r>
      <w:r w:rsidRPr="00F44D7A">
        <w:rPr>
          <w:rFonts w:ascii="Arial" w:hAnsi="Arial" w:cs="Arial"/>
        </w:rPr>
        <w:t>Novi naseljenici na to zemljište došli su iz susje</w:t>
      </w:r>
      <w:r>
        <w:rPr>
          <w:rFonts w:ascii="Arial" w:hAnsi="Arial" w:cs="Arial"/>
        </w:rPr>
        <w:t xml:space="preserve">dnih područja oko 1690. godine. </w:t>
      </w:r>
      <w:r w:rsidRPr="00F44D7A">
        <w:rPr>
          <w:rFonts w:ascii="Arial" w:hAnsi="Arial" w:cs="Arial"/>
        </w:rPr>
        <w:t>Popis stanovništva 1890. godine bilježi u tom selu 67 kuća i 351 stanovnik</w:t>
      </w:r>
      <w:r>
        <w:rPr>
          <w:rFonts w:ascii="Arial" w:hAnsi="Arial" w:cs="Arial"/>
        </w:rPr>
        <w:t xml:space="preserve">. Selo je i dalje raslo stalnim </w:t>
      </w:r>
      <w:r w:rsidRPr="00F44D7A">
        <w:rPr>
          <w:rFonts w:ascii="Arial" w:hAnsi="Arial" w:cs="Arial"/>
        </w:rPr>
        <w:t>doseljavanjem žitelji iz Zagorja, Podgorja i Like.</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 </w:t>
      </w:r>
    </w:p>
    <w:p w:rsidR="00F44D7A" w:rsidRPr="00F44D7A" w:rsidRDefault="00F44D7A" w:rsidP="00F44D7A">
      <w:pPr>
        <w:pStyle w:val="Naslov4"/>
        <w:shd w:val="clear" w:color="auto" w:fill="FFFFFF" w:themeFill="background1"/>
        <w:spacing w:before="0"/>
        <w:jc w:val="both"/>
        <w:rPr>
          <w:rFonts w:ascii="Arial" w:hAnsi="Arial" w:cs="Arial"/>
          <w:color w:val="B83D68"/>
        </w:rPr>
      </w:pPr>
      <w:r w:rsidRPr="00F44D7A">
        <w:rPr>
          <w:rFonts w:ascii="Arial" w:hAnsi="Arial" w:cs="Arial"/>
          <w:color w:val="B83D68"/>
        </w:rPr>
        <w:t>KOSTANJEVAC</w:t>
      </w:r>
    </w:p>
    <w:p w:rsidR="00F44D7A" w:rsidRPr="00F44D7A" w:rsidRDefault="00F44D7A" w:rsidP="00F44D7A">
      <w:pPr>
        <w:pStyle w:val="StandardWeb"/>
        <w:shd w:val="clear" w:color="auto" w:fill="FFFFFF" w:themeFill="background1"/>
        <w:spacing w:before="0" w:beforeAutospacing="0" w:after="0" w:afterAutospacing="0" w:line="276" w:lineRule="auto"/>
        <w:jc w:val="both"/>
        <w:rPr>
          <w:rFonts w:ascii="Arial" w:hAnsi="Arial" w:cs="Arial"/>
        </w:rPr>
      </w:pPr>
      <w:r w:rsidRPr="00F44D7A">
        <w:rPr>
          <w:rFonts w:ascii="Arial" w:hAnsi="Arial" w:cs="Arial"/>
        </w:rPr>
        <w:t>Selo su formirali stočari koji su tu stigli sa Turskom vojskom oko 1550. go</w:t>
      </w:r>
      <w:r>
        <w:rPr>
          <w:rFonts w:ascii="Arial" w:hAnsi="Arial" w:cs="Arial"/>
        </w:rPr>
        <w:t xml:space="preserve">dine. Kostanjevac je bio cijelo </w:t>
      </w:r>
      <w:r w:rsidRPr="00F44D7A">
        <w:rPr>
          <w:rFonts w:ascii="Arial" w:hAnsi="Arial" w:cs="Arial"/>
        </w:rPr>
        <w:t>vrijeme pod turskim okriljem, te nije primalo</w:t>
      </w:r>
      <w:r>
        <w:rPr>
          <w:rFonts w:ascii="Arial" w:hAnsi="Arial" w:cs="Arial"/>
        </w:rPr>
        <w:t xml:space="preserve"> doseljenike iz drugih krajeva. </w:t>
      </w:r>
      <w:r w:rsidRPr="00F44D7A">
        <w:rPr>
          <w:rFonts w:ascii="Arial" w:hAnsi="Arial" w:cs="Arial"/>
        </w:rPr>
        <w:t xml:space="preserve">Odlaskom Turaka, Krajinska vlast preuzela je selo s još nešto stanovnika </w:t>
      </w:r>
      <w:r>
        <w:rPr>
          <w:rFonts w:ascii="Arial" w:hAnsi="Arial" w:cs="Arial"/>
        </w:rPr>
        <w:t xml:space="preserve">koji su ostali, te nastanjivala </w:t>
      </w:r>
      <w:r w:rsidRPr="00F44D7A">
        <w:rPr>
          <w:rFonts w:ascii="Arial" w:hAnsi="Arial" w:cs="Arial"/>
        </w:rPr>
        <w:t>s novim stanovništvom iz Desnog Počesamlja, Polonja i Posavine. Nešto kasnije bilo je doseljeni</w:t>
      </w:r>
      <w:r>
        <w:rPr>
          <w:rFonts w:ascii="Arial" w:hAnsi="Arial" w:cs="Arial"/>
        </w:rPr>
        <w:t>ka iz</w:t>
      </w:r>
      <w:r>
        <w:rPr>
          <w:rFonts w:ascii="Arial" w:hAnsi="Arial" w:cs="Arial"/>
        </w:rPr>
        <w:br/>
        <w:t xml:space="preserve">Senjskog Podgorja i Like. </w:t>
      </w:r>
      <w:r w:rsidRPr="00F44D7A">
        <w:rPr>
          <w:rFonts w:ascii="Arial" w:hAnsi="Arial" w:cs="Arial"/>
        </w:rPr>
        <w:t>Popis 1890. godine:</w:t>
      </w:r>
      <w:r>
        <w:rPr>
          <w:rFonts w:ascii="Arial" w:hAnsi="Arial" w:cs="Arial"/>
        </w:rPr>
        <w:t xml:space="preserve"> </w:t>
      </w:r>
      <w:r w:rsidRPr="00F44D7A">
        <w:rPr>
          <w:rFonts w:ascii="Arial" w:hAnsi="Arial" w:cs="Arial"/>
        </w:rPr>
        <w:t>107 kuća i 645 stanovnika.</w:t>
      </w:r>
    </w:p>
    <w:p w:rsidR="00F44D7A" w:rsidRDefault="00F44D7A" w:rsidP="00EA361F">
      <w:pPr>
        <w:pStyle w:val="Bezproreda"/>
        <w:spacing w:line="276" w:lineRule="auto"/>
        <w:jc w:val="both"/>
        <w:rPr>
          <w:rFonts w:ascii="Arial" w:hAnsi="Arial" w:cs="Arial"/>
          <w:color w:val="FF0000"/>
          <w:sz w:val="24"/>
          <w:szCs w:val="24"/>
        </w:rPr>
      </w:pPr>
    </w:p>
    <w:p w:rsidR="002A1881" w:rsidRPr="00CC045D" w:rsidRDefault="00945B5E" w:rsidP="00945B5E">
      <w:pPr>
        <w:pStyle w:val="Stil3"/>
        <w:numPr>
          <w:ilvl w:val="0"/>
          <w:numId w:val="66"/>
        </w:numPr>
        <w:shd w:val="clear" w:color="auto" w:fill="EEE0F1" w:themeFill="accent2" w:themeFillTint="33"/>
        <w:jc w:val="center"/>
      </w:pPr>
      <w:bookmarkStart w:id="12" w:name="_Toc448827016"/>
      <w:r>
        <w:t>GRB I ZASTAVA OPĆINE BEREK</w:t>
      </w:r>
      <w:bookmarkEnd w:id="12"/>
    </w:p>
    <w:p w:rsidR="00EA361F" w:rsidRDefault="00EA361F" w:rsidP="00EA361F">
      <w:pPr>
        <w:pStyle w:val="Bezproreda"/>
        <w:spacing w:line="276" w:lineRule="auto"/>
        <w:jc w:val="both"/>
        <w:rPr>
          <w:rFonts w:ascii="Arial" w:hAnsi="Arial" w:cs="Arial"/>
          <w:color w:val="FF0000"/>
          <w:sz w:val="24"/>
          <w:szCs w:val="24"/>
        </w:rPr>
      </w:pPr>
    </w:p>
    <w:p w:rsidR="00EE760C" w:rsidRDefault="00EE760C" w:rsidP="00EE760C">
      <w:pPr>
        <w:autoSpaceDE w:val="0"/>
        <w:autoSpaceDN w:val="0"/>
        <w:adjustRightInd w:val="0"/>
        <w:jc w:val="both"/>
        <w:rPr>
          <w:rFonts w:cs="Arial"/>
          <w:szCs w:val="24"/>
        </w:rPr>
      </w:pPr>
      <w:r w:rsidRPr="00EE760C">
        <w:rPr>
          <w:rFonts w:cs="Arial"/>
          <w:szCs w:val="24"/>
        </w:rPr>
        <w:t>Grb Općine ima oblik štita, u zlatnom/žutom polju sme</w:t>
      </w:r>
      <w:r>
        <w:rPr>
          <w:rFonts w:cs="Arial"/>
          <w:szCs w:val="24"/>
        </w:rPr>
        <w:t>đ</w:t>
      </w:r>
      <w:r w:rsidRPr="00EE760C">
        <w:rPr>
          <w:rFonts w:cs="Arial"/>
          <w:szCs w:val="24"/>
        </w:rPr>
        <w:t>i kotač nadvisuje crvena</w:t>
      </w:r>
      <w:r>
        <w:rPr>
          <w:rFonts w:cs="Arial"/>
          <w:szCs w:val="24"/>
        </w:rPr>
        <w:t xml:space="preserve"> </w:t>
      </w:r>
      <w:r w:rsidRPr="00EE760C">
        <w:rPr>
          <w:rFonts w:cs="Arial"/>
          <w:szCs w:val="24"/>
        </w:rPr>
        <w:t xml:space="preserve">heraldička ruža. </w:t>
      </w:r>
    </w:p>
    <w:p w:rsidR="00EE760C" w:rsidRDefault="00EE760C" w:rsidP="00EE760C">
      <w:pPr>
        <w:autoSpaceDE w:val="0"/>
        <w:autoSpaceDN w:val="0"/>
        <w:adjustRightInd w:val="0"/>
        <w:jc w:val="both"/>
        <w:rPr>
          <w:rFonts w:cs="Arial"/>
          <w:szCs w:val="24"/>
        </w:rPr>
      </w:pPr>
    </w:p>
    <w:p w:rsidR="00EE760C" w:rsidRPr="00EE760C" w:rsidRDefault="00EE760C" w:rsidP="00EE760C">
      <w:pPr>
        <w:autoSpaceDE w:val="0"/>
        <w:autoSpaceDN w:val="0"/>
        <w:adjustRightInd w:val="0"/>
        <w:jc w:val="both"/>
        <w:rPr>
          <w:rFonts w:cs="Arial"/>
          <w:szCs w:val="24"/>
        </w:rPr>
      </w:pPr>
      <w:r>
        <w:rPr>
          <w:rFonts w:cs="Arial"/>
          <w:szCs w:val="24"/>
        </w:rPr>
        <w:t>Zastava Općine je izrađ</w:t>
      </w:r>
      <w:r w:rsidRPr="00EE760C">
        <w:rPr>
          <w:rFonts w:cs="Arial"/>
          <w:szCs w:val="24"/>
        </w:rPr>
        <w:t xml:space="preserve">ena u omjeru 1:2 (visina prema dužini) plave boje s grbom </w:t>
      </w:r>
      <w:r>
        <w:rPr>
          <w:rFonts w:cs="Arial"/>
          <w:szCs w:val="24"/>
        </w:rPr>
        <w:t>O</w:t>
      </w:r>
      <w:r w:rsidRPr="00EE760C">
        <w:rPr>
          <w:rFonts w:cs="Arial"/>
          <w:szCs w:val="24"/>
        </w:rPr>
        <w:t>pćine u sredini.</w:t>
      </w:r>
    </w:p>
    <w:p w:rsidR="00EE760C" w:rsidRPr="00F06C26" w:rsidRDefault="00B00DAF" w:rsidP="00F06C26">
      <w:pPr>
        <w:pStyle w:val="Opisslike"/>
        <w:spacing w:after="0"/>
        <w:jc w:val="center"/>
        <w:rPr>
          <w:i/>
          <w:color w:val="B83D68"/>
          <w:sz w:val="22"/>
          <w:szCs w:val="22"/>
        </w:rPr>
      </w:pPr>
      <w:r w:rsidRPr="00F06C26">
        <w:rPr>
          <w:i/>
          <w:noProof/>
          <w:color w:val="B83D68"/>
          <w:sz w:val="22"/>
          <w:szCs w:val="22"/>
          <w:lang w:eastAsia="hr-HR"/>
        </w:rPr>
        <w:lastRenderedPageBreak/>
        <w:drawing>
          <wp:anchor distT="0" distB="0" distL="114300" distR="114300" simplePos="0" relativeHeight="251706368" behindDoc="0" locked="0" layoutInCell="1" allowOverlap="1" wp14:anchorId="69039D9D" wp14:editId="4AC273C4">
            <wp:simplePos x="0" y="0"/>
            <wp:positionH relativeFrom="column">
              <wp:posOffset>2138680</wp:posOffset>
            </wp:positionH>
            <wp:positionV relativeFrom="paragraph">
              <wp:posOffset>163195</wp:posOffset>
            </wp:positionV>
            <wp:extent cx="1490345" cy="1824355"/>
            <wp:effectExtent l="19050" t="0" r="0" b="0"/>
            <wp:wrapSquare wrapText="bothSides"/>
            <wp:docPr id="12" name="Picture 6" descr="C:\Users\msestan\Desktop\Berek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estan\Desktop\Berek_(grb).gif"/>
                    <pic:cNvPicPr>
                      <a:picLocks noChangeAspect="1" noChangeArrowheads="1"/>
                    </pic:cNvPicPr>
                  </pic:nvPicPr>
                  <pic:blipFill>
                    <a:blip r:embed="rId19"/>
                    <a:srcRect/>
                    <a:stretch>
                      <a:fillRect/>
                    </a:stretch>
                  </pic:blipFill>
                  <pic:spPr bwMode="auto">
                    <a:xfrm>
                      <a:off x="0" y="0"/>
                      <a:ext cx="1490345" cy="1824355"/>
                    </a:xfrm>
                    <a:prstGeom prst="rect">
                      <a:avLst/>
                    </a:prstGeom>
                    <a:noFill/>
                    <a:ln w="9525">
                      <a:noFill/>
                      <a:miter lim="800000"/>
                      <a:headEnd/>
                      <a:tailEnd/>
                    </a:ln>
                  </pic:spPr>
                </pic:pic>
              </a:graphicData>
            </a:graphic>
          </wp:anchor>
        </w:drawing>
      </w:r>
      <w:bookmarkStart w:id="13" w:name="_Toc448826970"/>
      <w:r w:rsidR="00F06C26" w:rsidRPr="00F06C26">
        <w:rPr>
          <w:i/>
          <w:sz w:val="22"/>
          <w:szCs w:val="22"/>
        </w:rPr>
        <w:t xml:space="preserve">Slika </w:t>
      </w:r>
      <w:r w:rsidR="00701082" w:rsidRPr="00F06C26">
        <w:rPr>
          <w:i/>
          <w:sz w:val="22"/>
          <w:szCs w:val="22"/>
        </w:rPr>
        <w:fldChar w:fldCharType="begin"/>
      </w:r>
      <w:r w:rsidR="00F06C26" w:rsidRPr="00F06C26">
        <w:rPr>
          <w:i/>
          <w:sz w:val="22"/>
          <w:szCs w:val="22"/>
        </w:rPr>
        <w:instrText xml:space="preserve"> SEQ Slika \* ARABIC </w:instrText>
      </w:r>
      <w:r w:rsidR="00701082" w:rsidRPr="00F06C26">
        <w:rPr>
          <w:i/>
          <w:sz w:val="22"/>
          <w:szCs w:val="22"/>
        </w:rPr>
        <w:fldChar w:fldCharType="separate"/>
      </w:r>
      <w:r w:rsidR="00F06C26" w:rsidRPr="00F06C26">
        <w:rPr>
          <w:i/>
          <w:noProof/>
          <w:sz w:val="22"/>
          <w:szCs w:val="22"/>
        </w:rPr>
        <w:t>1</w:t>
      </w:r>
      <w:r w:rsidR="00701082" w:rsidRPr="00F06C26">
        <w:rPr>
          <w:i/>
          <w:sz w:val="22"/>
          <w:szCs w:val="22"/>
        </w:rPr>
        <w:fldChar w:fldCharType="end"/>
      </w:r>
      <w:r w:rsidR="00F06C26" w:rsidRPr="00F06C26">
        <w:rPr>
          <w:i/>
          <w:sz w:val="22"/>
          <w:szCs w:val="22"/>
        </w:rPr>
        <w:t xml:space="preserve">. </w:t>
      </w:r>
      <w:r w:rsidR="00135937" w:rsidRPr="00F06C26">
        <w:rPr>
          <w:i/>
          <w:color w:val="B83D68"/>
          <w:sz w:val="22"/>
          <w:szCs w:val="22"/>
        </w:rPr>
        <w:t xml:space="preserve">Grb Općine </w:t>
      </w:r>
      <w:r w:rsidR="00EE760C" w:rsidRPr="00F06C26">
        <w:rPr>
          <w:i/>
          <w:color w:val="B83D68"/>
          <w:sz w:val="22"/>
          <w:szCs w:val="22"/>
        </w:rPr>
        <w:t>Berek</w:t>
      </w:r>
      <w:bookmarkEnd w:id="13"/>
    </w:p>
    <w:p w:rsidR="00EE760C" w:rsidRPr="00EE760C" w:rsidRDefault="00EE760C" w:rsidP="00EE760C">
      <w:pPr>
        <w:jc w:val="cente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EE760C" w:rsidRDefault="00EE760C" w:rsidP="00EE760C">
      <w:pPr>
        <w:jc w:val="center"/>
        <w:rPr>
          <w:i/>
          <w:color w:val="B83D68"/>
          <w:sz w:val="20"/>
          <w:szCs w:val="20"/>
        </w:rPr>
      </w:pPr>
    </w:p>
    <w:p w:rsidR="00C677DD" w:rsidRPr="00EE760C" w:rsidRDefault="00EA361F" w:rsidP="00EE760C">
      <w:pPr>
        <w:jc w:val="center"/>
        <w:rPr>
          <w:color w:val="B83D68"/>
          <w:sz w:val="20"/>
          <w:szCs w:val="20"/>
        </w:rPr>
      </w:pPr>
      <w:r w:rsidRPr="00EE760C">
        <w:rPr>
          <w:i/>
          <w:color w:val="B83D68"/>
          <w:sz w:val="20"/>
          <w:szCs w:val="20"/>
        </w:rPr>
        <w:t xml:space="preserve">Izvor: </w:t>
      </w:r>
      <w:r w:rsidR="00EE760C" w:rsidRPr="00EE760C">
        <w:rPr>
          <w:i/>
          <w:color w:val="B83D68"/>
          <w:sz w:val="20"/>
          <w:szCs w:val="20"/>
        </w:rPr>
        <w:t>https://hr.wikipedia.org/wiki/Datoteka:Berek_%28grb%29.gif</w:t>
      </w:r>
    </w:p>
    <w:p w:rsidR="00C677DD" w:rsidRPr="002A1881" w:rsidRDefault="00C677DD" w:rsidP="00DE253A">
      <w:pPr>
        <w:pStyle w:val="Bezproreda"/>
        <w:rPr>
          <w:rFonts w:ascii="Arial" w:hAnsi="Arial" w:cs="Arial"/>
          <w:color w:val="FF0000"/>
          <w:sz w:val="24"/>
          <w:szCs w:val="24"/>
        </w:rPr>
      </w:pPr>
    </w:p>
    <w:p w:rsidR="0090418B" w:rsidRPr="00EA361F" w:rsidRDefault="0090418B" w:rsidP="009C702E">
      <w:pPr>
        <w:pStyle w:val="Stil1"/>
        <w:rPr>
          <w:color w:val="auto"/>
        </w:rPr>
      </w:pPr>
      <w:bookmarkStart w:id="14" w:name="_Toc448827017"/>
      <w:r w:rsidRPr="00EA361F">
        <w:rPr>
          <w:color w:val="auto"/>
        </w:rPr>
        <w:t xml:space="preserve">DEFINIRANJE </w:t>
      </w:r>
      <w:r w:rsidR="007C4E85" w:rsidRPr="00EA361F">
        <w:rPr>
          <w:color w:val="auto"/>
        </w:rPr>
        <w:t xml:space="preserve">MISIJE I </w:t>
      </w:r>
      <w:r w:rsidRPr="00EA361F">
        <w:rPr>
          <w:color w:val="auto"/>
        </w:rPr>
        <w:t>VIZIJE</w:t>
      </w:r>
      <w:bookmarkEnd w:id="11"/>
      <w:bookmarkEnd w:id="14"/>
    </w:p>
    <w:p w:rsidR="008D2762" w:rsidRPr="00CC045D" w:rsidRDefault="008D2762" w:rsidP="0090418B">
      <w:pPr>
        <w:rPr>
          <w:color w:val="FF0000"/>
        </w:rPr>
      </w:pPr>
    </w:p>
    <w:p w:rsidR="007C4E85" w:rsidRPr="00EA361F" w:rsidRDefault="007C4E85" w:rsidP="007C4E85">
      <w:pPr>
        <w:pStyle w:val="Stil2"/>
      </w:pPr>
      <w:bookmarkStart w:id="15" w:name="_Toc377727389"/>
      <w:bookmarkStart w:id="16" w:name="_Toc448827018"/>
      <w:bookmarkStart w:id="17" w:name="_Toc377727388"/>
      <w:r w:rsidRPr="00EA361F">
        <w:t>Misija</w:t>
      </w:r>
      <w:bookmarkEnd w:id="15"/>
      <w:bookmarkEnd w:id="16"/>
    </w:p>
    <w:p w:rsidR="00713A8E" w:rsidRDefault="00713A8E" w:rsidP="00713A8E">
      <w:pPr>
        <w:tabs>
          <w:tab w:val="left" w:pos="2026"/>
        </w:tabs>
        <w:jc w:val="both"/>
        <w:rPr>
          <w:rFonts w:eastAsia="Calibri" w:cs="Arial"/>
          <w:szCs w:val="24"/>
        </w:rPr>
      </w:pPr>
    </w:p>
    <w:p w:rsidR="00713A8E" w:rsidRDefault="00713A8E" w:rsidP="008E4134">
      <w:pPr>
        <w:tabs>
          <w:tab w:val="left" w:pos="2026"/>
        </w:tabs>
        <w:jc w:val="both"/>
        <w:rPr>
          <w:rFonts w:eastAsia="Calibri" w:cs="Arial"/>
          <w:sz w:val="20"/>
          <w:szCs w:val="20"/>
        </w:rPr>
      </w:pPr>
      <w:r w:rsidRPr="00391A66">
        <w:rPr>
          <w:rFonts w:eastAsia="Calibri" w:cs="Arial"/>
          <w:szCs w:val="24"/>
        </w:rPr>
        <w:t xml:space="preserve">Na temelju članka 5. Zakona o sustavu unutarnjih financijskih kontrola u javnom sektoru (Narodne novine, br. 141/06) „misija je glavni razlog postojanja i djelovanja korisnika proračuna, a sastoji se od područja djelovanja, vrijednosti i ciljeva koji se žele ostvariti“. Drugim riječima, misijom se opisuje način na koji Općina </w:t>
      </w:r>
      <w:r>
        <w:rPr>
          <w:rFonts w:eastAsia="Calibri" w:cs="Arial"/>
          <w:szCs w:val="24"/>
        </w:rPr>
        <w:t xml:space="preserve">Berek </w:t>
      </w:r>
      <w:r w:rsidRPr="00391A66">
        <w:rPr>
          <w:rFonts w:eastAsia="Calibri" w:cs="Arial"/>
          <w:szCs w:val="24"/>
        </w:rPr>
        <w:t xml:space="preserve">namjerava pridonijeti ostvarivanju vizije. </w:t>
      </w:r>
    </w:p>
    <w:p w:rsidR="00713A8E" w:rsidRPr="00713A8E" w:rsidRDefault="00713A8E" w:rsidP="008E4134">
      <w:pPr>
        <w:tabs>
          <w:tab w:val="left" w:pos="2026"/>
        </w:tabs>
        <w:jc w:val="both"/>
        <w:rPr>
          <w:rFonts w:eastAsia="Calibri" w:cs="Arial"/>
          <w:sz w:val="20"/>
          <w:szCs w:val="20"/>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Misija se može opisati korištenjem četiri komponente: </w:t>
      </w:r>
    </w:p>
    <w:p w:rsidR="008E4134" w:rsidRPr="00391A66" w:rsidRDefault="008E4134" w:rsidP="000F238F">
      <w:pPr>
        <w:numPr>
          <w:ilvl w:val="0"/>
          <w:numId w:val="47"/>
        </w:numPr>
        <w:tabs>
          <w:tab w:val="left" w:pos="2026"/>
        </w:tabs>
        <w:jc w:val="both"/>
        <w:rPr>
          <w:rFonts w:eastAsia="Calibri" w:cs="Arial"/>
          <w:szCs w:val="24"/>
        </w:rPr>
      </w:pPr>
      <w:r w:rsidRPr="00391A66">
        <w:rPr>
          <w:rFonts w:eastAsia="Calibri" w:cs="Arial"/>
          <w:szCs w:val="24"/>
        </w:rPr>
        <w:t xml:space="preserve">Naziv </w:t>
      </w:r>
      <w:r w:rsidR="00FB22ED" w:rsidRPr="00391A66">
        <w:rPr>
          <w:rFonts w:eastAsia="Calibri" w:cs="Arial"/>
          <w:szCs w:val="24"/>
        </w:rPr>
        <w:t>JL(R)S</w:t>
      </w:r>
    </w:p>
    <w:p w:rsidR="008E4134" w:rsidRPr="00391A66" w:rsidRDefault="008E4134" w:rsidP="000F238F">
      <w:pPr>
        <w:numPr>
          <w:ilvl w:val="0"/>
          <w:numId w:val="47"/>
        </w:numPr>
        <w:tabs>
          <w:tab w:val="left" w:pos="2026"/>
        </w:tabs>
        <w:jc w:val="both"/>
        <w:rPr>
          <w:rFonts w:eastAsia="Calibri" w:cs="Arial"/>
          <w:szCs w:val="24"/>
        </w:rPr>
      </w:pPr>
      <w:r w:rsidRPr="00391A66">
        <w:rPr>
          <w:rFonts w:eastAsia="Calibri" w:cs="Arial"/>
          <w:szCs w:val="24"/>
        </w:rPr>
        <w:t xml:space="preserve">Za koga ili što </w:t>
      </w:r>
      <w:r w:rsidR="00FB22ED" w:rsidRPr="00391A66">
        <w:rPr>
          <w:rFonts w:eastAsia="Calibri" w:cs="Arial"/>
          <w:szCs w:val="24"/>
        </w:rPr>
        <w:t xml:space="preserve">JL(R)S </w:t>
      </w:r>
      <w:r w:rsidRPr="00391A66">
        <w:rPr>
          <w:rFonts w:eastAsia="Calibri" w:cs="Arial"/>
          <w:szCs w:val="24"/>
        </w:rPr>
        <w:t xml:space="preserve">radi, tj. zbog čega postoji i s kime to radi </w:t>
      </w:r>
    </w:p>
    <w:p w:rsidR="008E4134" w:rsidRPr="00391A66" w:rsidRDefault="008E4134" w:rsidP="000F238F">
      <w:pPr>
        <w:numPr>
          <w:ilvl w:val="0"/>
          <w:numId w:val="47"/>
        </w:numPr>
        <w:tabs>
          <w:tab w:val="left" w:pos="2026"/>
        </w:tabs>
        <w:jc w:val="both"/>
        <w:rPr>
          <w:rFonts w:eastAsia="Calibri" w:cs="Arial"/>
          <w:szCs w:val="24"/>
        </w:rPr>
      </w:pPr>
      <w:r w:rsidRPr="00391A66">
        <w:rPr>
          <w:rFonts w:eastAsia="Calibri" w:cs="Arial"/>
          <w:szCs w:val="24"/>
        </w:rPr>
        <w:t xml:space="preserve">Što </w:t>
      </w:r>
      <w:r w:rsidR="00FB22ED" w:rsidRPr="00391A66">
        <w:rPr>
          <w:rFonts w:eastAsia="Calibri" w:cs="Arial"/>
          <w:szCs w:val="24"/>
        </w:rPr>
        <w:t xml:space="preserve">JL(R)S </w:t>
      </w:r>
      <w:r w:rsidRPr="00391A66">
        <w:rPr>
          <w:rFonts w:eastAsia="Calibri" w:cs="Arial"/>
          <w:szCs w:val="24"/>
        </w:rPr>
        <w:t>namjerava postići svojim djelovanjem</w:t>
      </w:r>
    </w:p>
    <w:p w:rsidR="008E4134" w:rsidRPr="00391A66" w:rsidRDefault="008E4134" w:rsidP="000F238F">
      <w:pPr>
        <w:numPr>
          <w:ilvl w:val="0"/>
          <w:numId w:val="47"/>
        </w:numPr>
        <w:tabs>
          <w:tab w:val="left" w:pos="2026"/>
        </w:tabs>
        <w:jc w:val="both"/>
        <w:rPr>
          <w:rFonts w:eastAsia="Calibri" w:cs="Arial"/>
          <w:szCs w:val="24"/>
        </w:rPr>
      </w:pPr>
      <w:r w:rsidRPr="00391A66">
        <w:rPr>
          <w:rFonts w:eastAsia="Calibri" w:cs="Arial"/>
          <w:szCs w:val="24"/>
        </w:rPr>
        <w:t>Na koji</w:t>
      </w:r>
      <w:r w:rsidR="00FB22ED" w:rsidRPr="00391A66">
        <w:rPr>
          <w:rFonts w:eastAsia="Calibri" w:cs="Arial"/>
          <w:szCs w:val="24"/>
        </w:rPr>
        <w:t xml:space="preserve"> način djeluje kako bi ostvarila</w:t>
      </w:r>
      <w:r w:rsidRPr="00391A66">
        <w:rPr>
          <w:rFonts w:eastAsia="Calibri" w:cs="Arial"/>
          <w:szCs w:val="24"/>
        </w:rPr>
        <w:t xml:space="preserve"> postavljene ciljeve</w:t>
      </w:r>
    </w:p>
    <w:p w:rsidR="008E4134" w:rsidRPr="00391A66" w:rsidRDefault="008E4134" w:rsidP="008E4134">
      <w:pPr>
        <w:tabs>
          <w:tab w:val="left" w:pos="2026"/>
        </w:tabs>
        <w:jc w:val="both"/>
        <w:rPr>
          <w:rFonts w:eastAsia="Calibri" w:cs="Arial"/>
          <w:szCs w:val="24"/>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S obzirom na navedeno, sadržaj misije mora podrazumijevati protekli razvoj </w:t>
      </w:r>
      <w:r w:rsidR="00FB22ED" w:rsidRPr="00391A66">
        <w:rPr>
          <w:rFonts w:eastAsia="Calibri" w:cs="Arial"/>
          <w:szCs w:val="24"/>
        </w:rPr>
        <w:t xml:space="preserve">JL(R)S, </w:t>
      </w:r>
      <w:r w:rsidRPr="00391A66">
        <w:rPr>
          <w:rFonts w:eastAsia="Calibri" w:cs="Arial"/>
          <w:szCs w:val="24"/>
        </w:rPr>
        <w:t xml:space="preserve">okolinu u kojoj </w:t>
      </w:r>
      <w:r w:rsidR="00FB22ED" w:rsidRPr="00391A66">
        <w:rPr>
          <w:rFonts w:eastAsia="Calibri" w:cs="Arial"/>
          <w:szCs w:val="24"/>
        </w:rPr>
        <w:t>Općina</w:t>
      </w:r>
      <w:r w:rsidRPr="00391A66">
        <w:rPr>
          <w:rFonts w:eastAsia="Calibri" w:cs="Arial"/>
          <w:szCs w:val="24"/>
        </w:rPr>
        <w:t xml:space="preserve"> djeluje, kao i resursima kojima </w:t>
      </w:r>
      <w:r w:rsidR="00FB22ED" w:rsidRPr="00391A66">
        <w:rPr>
          <w:rFonts w:eastAsia="Calibri" w:cs="Arial"/>
          <w:szCs w:val="24"/>
        </w:rPr>
        <w:t xml:space="preserve">Općina </w:t>
      </w:r>
      <w:r w:rsidRPr="00391A66">
        <w:rPr>
          <w:rFonts w:eastAsia="Calibri" w:cs="Arial"/>
          <w:szCs w:val="24"/>
        </w:rPr>
        <w:t xml:space="preserve">raspolaže. Misiju je potrebno oblikovati kao izjavu, a ne kao sveobuhvatan popis ciljeva. </w:t>
      </w:r>
    </w:p>
    <w:p w:rsidR="008E4134" w:rsidRDefault="008E4134" w:rsidP="008E4134">
      <w:pPr>
        <w:tabs>
          <w:tab w:val="left" w:pos="2026"/>
        </w:tabs>
        <w:jc w:val="both"/>
        <w:rPr>
          <w:rFonts w:eastAsia="Calibri" w:cs="Arial"/>
          <w:szCs w:val="24"/>
        </w:rPr>
      </w:pPr>
    </w:p>
    <w:tbl>
      <w:tblPr>
        <w:tblStyle w:val="Reetkatablice"/>
        <w:tblW w:w="0" w:type="auto"/>
        <w:jc w:val="center"/>
        <w:tblBorders>
          <w:top w:val="threeDEngrave" w:sz="18" w:space="0" w:color="5C1E34" w:themeColor="accent1" w:themeShade="80"/>
          <w:left w:val="none" w:sz="0" w:space="0" w:color="auto"/>
          <w:bottom w:val="threeDEngrave" w:sz="18" w:space="0" w:color="5C1E34" w:themeColor="accent1" w:themeShade="80"/>
          <w:right w:val="none" w:sz="0" w:space="0" w:color="auto"/>
          <w:insideH w:val="threeDEngrave" w:sz="18" w:space="0" w:color="5C1E34" w:themeColor="accent1" w:themeShade="80"/>
          <w:insideV w:val="threeDEngrave" w:sz="18" w:space="0" w:color="5C1E34" w:themeColor="accent1" w:themeShade="80"/>
        </w:tblBorders>
        <w:shd w:val="diagCross" w:color="FDF0D7" w:themeColor="accent4" w:themeTint="33" w:fill="EEE0F1" w:themeFill="accent2" w:themeFillTint="33"/>
        <w:tblLook w:val="04A0" w:firstRow="1" w:lastRow="0" w:firstColumn="1" w:lastColumn="0" w:noHBand="0" w:noVBand="1"/>
      </w:tblPr>
      <w:tblGrid>
        <w:gridCol w:w="7338"/>
      </w:tblGrid>
      <w:tr w:rsidR="002A1881" w:rsidTr="00733590">
        <w:trPr>
          <w:trHeight w:val="1970"/>
          <w:jc w:val="center"/>
        </w:trPr>
        <w:tc>
          <w:tcPr>
            <w:tcW w:w="7338" w:type="dxa"/>
            <w:shd w:val="diagCross" w:color="FDF0D7" w:themeColor="accent4" w:themeTint="33" w:fill="EEE0F1" w:themeFill="accent2" w:themeFillTint="33"/>
            <w:vAlign w:val="center"/>
          </w:tcPr>
          <w:p w:rsidR="002A1881" w:rsidRPr="00713A8E" w:rsidRDefault="002A1881" w:rsidP="00733590">
            <w:pPr>
              <w:jc w:val="center"/>
              <w:rPr>
                <w:rFonts w:cs="Arial"/>
                <w:b/>
                <w:sz w:val="20"/>
                <w:szCs w:val="20"/>
              </w:rPr>
            </w:pPr>
            <w:r w:rsidRPr="00EA361F">
              <w:rPr>
                <w:rFonts w:cs="Arial"/>
                <w:b/>
                <w:sz w:val="20"/>
                <w:szCs w:val="20"/>
              </w:rPr>
              <w:t xml:space="preserve">Misija </w:t>
            </w:r>
            <w:r>
              <w:rPr>
                <w:rFonts w:cs="Arial"/>
                <w:b/>
                <w:sz w:val="20"/>
                <w:szCs w:val="20"/>
              </w:rPr>
              <w:t>Općine Berek je da</w:t>
            </w:r>
            <w:r w:rsidRPr="00EA361F">
              <w:rPr>
                <w:rFonts w:cs="Arial"/>
                <w:b/>
                <w:sz w:val="20"/>
                <w:szCs w:val="20"/>
              </w:rPr>
              <w:t xml:space="preserve"> kvalitetno i efikasno unaprjeđuje kvalitetu života i rada u Općini kroz kontinuirano pružanje usluga i informacija svojim mještanima (o prostornom i urbanističkom planiranju, komunalnim djelatnostima, udrugama, sportu i kulturi, odgoju i obrazovanju, socijalnoj skrbi) te da koristeći proračunski novac na transpare</w:t>
            </w:r>
            <w:r>
              <w:rPr>
                <w:rFonts w:cs="Arial"/>
                <w:b/>
                <w:sz w:val="20"/>
                <w:szCs w:val="20"/>
              </w:rPr>
              <w:t xml:space="preserve">ntan i učinkovit način omogući </w:t>
            </w:r>
            <w:r w:rsidRPr="00EA361F">
              <w:rPr>
                <w:rFonts w:cs="Arial"/>
                <w:b/>
                <w:sz w:val="20"/>
                <w:szCs w:val="20"/>
              </w:rPr>
              <w:t xml:space="preserve">mještanima participaciju u odlučivanju kako bi zadržali populaciju, posebice mladu, te privukli potencijalne stanovnike u Općinu </w:t>
            </w:r>
            <w:r>
              <w:rPr>
                <w:rFonts w:cs="Arial"/>
                <w:b/>
                <w:sz w:val="20"/>
                <w:szCs w:val="20"/>
              </w:rPr>
              <w:t>Berek</w:t>
            </w:r>
            <w:r w:rsidRPr="00EA361F">
              <w:rPr>
                <w:rFonts w:cs="Arial"/>
                <w:b/>
                <w:sz w:val="20"/>
                <w:szCs w:val="20"/>
              </w:rPr>
              <w:t xml:space="preserve"> kao sigurno i poželjno mjesto za življenje i daljnje razvijanje.</w:t>
            </w:r>
          </w:p>
        </w:tc>
      </w:tr>
    </w:tbl>
    <w:p w:rsidR="002A1881" w:rsidRPr="00391A66" w:rsidRDefault="002A1881" w:rsidP="008E4134">
      <w:pPr>
        <w:tabs>
          <w:tab w:val="left" w:pos="2026"/>
        </w:tabs>
        <w:jc w:val="both"/>
        <w:rPr>
          <w:rFonts w:eastAsia="Calibri" w:cs="Arial"/>
          <w:szCs w:val="24"/>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Kvalitetno definirana misija i njezina suština mora biti jasna i razumljiva svakome, te mora biti motivirajuća za zaposlenike i predstavljati osnovnu politiku sustava. U misiji se navode ciljevi koje je potrebno ostvariti i realizirati kako bi se postigla efikasnost </w:t>
      </w:r>
      <w:r w:rsidRPr="00391A66">
        <w:rPr>
          <w:rFonts w:eastAsia="Calibri" w:cs="Arial"/>
          <w:szCs w:val="24"/>
        </w:rPr>
        <w:lastRenderedPageBreak/>
        <w:t xml:space="preserve">poslovanja, uspješnost kroz poslovne procese, odnosno unapređenje rada </w:t>
      </w:r>
      <w:r w:rsidR="00FB22ED" w:rsidRPr="00391A66">
        <w:rPr>
          <w:rFonts w:eastAsia="Calibri" w:cs="Arial"/>
          <w:szCs w:val="24"/>
        </w:rPr>
        <w:t>JL(R)S</w:t>
      </w:r>
      <w:r w:rsidRPr="00391A66">
        <w:rPr>
          <w:rFonts w:eastAsia="Calibri" w:cs="Arial"/>
          <w:szCs w:val="24"/>
        </w:rPr>
        <w:t xml:space="preserve">, a samim time se opravdava temeljni razlog njenog postojanja. </w:t>
      </w:r>
    </w:p>
    <w:p w:rsidR="008E4134" w:rsidRPr="00391A66" w:rsidRDefault="008E4134" w:rsidP="008E4134">
      <w:pPr>
        <w:tabs>
          <w:tab w:val="left" w:pos="2026"/>
        </w:tabs>
        <w:jc w:val="both"/>
        <w:rPr>
          <w:rFonts w:eastAsia="Calibri" w:cs="Arial"/>
          <w:szCs w:val="24"/>
        </w:rPr>
      </w:pPr>
    </w:p>
    <w:p w:rsidR="008E4134" w:rsidRPr="00391A66" w:rsidRDefault="008E4134" w:rsidP="008E4134">
      <w:pPr>
        <w:tabs>
          <w:tab w:val="left" w:pos="2026"/>
        </w:tabs>
        <w:jc w:val="both"/>
        <w:rPr>
          <w:rFonts w:eastAsia="Calibri" w:cs="Arial"/>
          <w:szCs w:val="24"/>
        </w:rPr>
      </w:pPr>
      <w:r w:rsidRPr="00391A66">
        <w:rPr>
          <w:rFonts w:eastAsia="Calibri" w:cs="Arial"/>
          <w:szCs w:val="24"/>
        </w:rPr>
        <w:t xml:space="preserve">Misija nije vremenski ograničena pa može postojati jednako dugo koliko i </w:t>
      </w:r>
      <w:r w:rsidR="00FB22ED" w:rsidRPr="00391A66">
        <w:rPr>
          <w:rFonts w:eastAsia="Calibri" w:cs="Arial"/>
          <w:szCs w:val="24"/>
        </w:rPr>
        <w:t xml:space="preserve">JL(R)S. </w:t>
      </w:r>
      <w:r w:rsidRPr="00391A66">
        <w:rPr>
          <w:rFonts w:eastAsia="Calibri" w:cs="Arial"/>
          <w:szCs w:val="24"/>
        </w:rPr>
        <w:t xml:space="preserve">Međutim, na misiju utječu brojni čimbenici koji se mogu manifestirati kao interne ili eksterne promjene, pa je prema tome, misiju potrebno revidirati i ažurirati ukoliko se ukaže potreba za istim, kako bi bila relevantna i pratila aktualno stanje u </w:t>
      </w:r>
      <w:r w:rsidR="00FB22ED" w:rsidRPr="00391A66">
        <w:rPr>
          <w:rFonts w:eastAsia="Calibri" w:cs="Arial"/>
          <w:szCs w:val="24"/>
        </w:rPr>
        <w:t>JL(R)S</w:t>
      </w:r>
      <w:r w:rsidRPr="00391A66">
        <w:rPr>
          <w:rFonts w:eastAsia="Calibri" w:cs="Arial"/>
          <w:szCs w:val="24"/>
        </w:rPr>
        <w:t>.</w:t>
      </w:r>
    </w:p>
    <w:p w:rsidR="001D614D" w:rsidRPr="00CC045D" w:rsidRDefault="001D614D" w:rsidP="007C4E85">
      <w:pPr>
        <w:rPr>
          <w:color w:val="FF0000"/>
        </w:rPr>
      </w:pPr>
    </w:p>
    <w:p w:rsidR="008D2762" w:rsidRPr="0004144F" w:rsidRDefault="008D2762" w:rsidP="009C702E">
      <w:pPr>
        <w:pStyle w:val="Stil2"/>
      </w:pPr>
      <w:bookmarkStart w:id="18" w:name="_Toc448827019"/>
      <w:r w:rsidRPr="0004144F">
        <w:t>Vizija</w:t>
      </w:r>
      <w:bookmarkEnd w:id="17"/>
      <w:bookmarkEnd w:id="18"/>
    </w:p>
    <w:p w:rsidR="009C20FD" w:rsidRPr="00CC045D" w:rsidRDefault="009C20FD" w:rsidP="0090418B">
      <w:pPr>
        <w:rPr>
          <w:color w:val="FF0000"/>
        </w:rPr>
      </w:pPr>
    </w:p>
    <w:p w:rsidR="00FB22ED" w:rsidRPr="00391A66" w:rsidRDefault="00FB22ED" w:rsidP="00FB22ED">
      <w:pPr>
        <w:jc w:val="both"/>
        <w:rPr>
          <w:rFonts w:eastAsia="Calibri" w:cs="Arial"/>
          <w:szCs w:val="24"/>
          <w:lang w:bidi="en-US"/>
        </w:rPr>
      </w:pPr>
      <w:r w:rsidRPr="00391A66">
        <w:rPr>
          <w:rFonts w:eastAsia="Calibri" w:cs="Arial"/>
          <w:szCs w:val="24"/>
          <w:lang w:bidi="en-US"/>
        </w:rPr>
        <w:t xml:space="preserve">Vizija predstavlja sliku idealne budućnosti, jasnu predodžbu budućih događaja, kao i dugoročni željeni rezultat unutar kojeg zaposlenici imaju zadatak identificirati i rješavati probleme koji stoje na putu njezina ostvarenja. </w:t>
      </w:r>
    </w:p>
    <w:p w:rsidR="00391A66" w:rsidRDefault="00391A66" w:rsidP="00FB22ED">
      <w:pPr>
        <w:jc w:val="both"/>
        <w:rPr>
          <w:rFonts w:eastAsia="Calibri" w:cs="Arial"/>
          <w:bCs/>
          <w:szCs w:val="24"/>
          <w:lang w:bidi="en-US"/>
        </w:rPr>
      </w:pPr>
    </w:p>
    <w:tbl>
      <w:tblPr>
        <w:tblStyle w:val="Reetkatablice"/>
        <w:tblW w:w="0" w:type="auto"/>
        <w:jc w:val="center"/>
        <w:tblBorders>
          <w:top w:val="threeDEngrave" w:sz="18" w:space="0" w:color="5C1E34" w:themeColor="accent1" w:themeShade="80"/>
          <w:left w:val="none" w:sz="0" w:space="0" w:color="auto"/>
          <w:bottom w:val="threeDEngrave" w:sz="18" w:space="0" w:color="5C1E34" w:themeColor="accent1" w:themeShade="80"/>
          <w:right w:val="none" w:sz="0" w:space="0" w:color="auto"/>
          <w:insideH w:val="none" w:sz="0" w:space="0" w:color="auto"/>
          <w:insideV w:val="none" w:sz="0" w:space="0" w:color="auto"/>
        </w:tblBorders>
        <w:shd w:val="diagCross" w:color="FCE1AF" w:themeColor="accent4" w:themeTint="66" w:fill="F9B639" w:themeFill="accent4"/>
        <w:tblLook w:val="04A0" w:firstRow="1" w:lastRow="0" w:firstColumn="1" w:lastColumn="0" w:noHBand="0" w:noVBand="1"/>
      </w:tblPr>
      <w:tblGrid>
        <w:gridCol w:w="7338"/>
      </w:tblGrid>
      <w:tr w:rsidR="00713A8E" w:rsidTr="00713A8E">
        <w:trPr>
          <w:trHeight w:val="1970"/>
          <w:jc w:val="center"/>
        </w:trPr>
        <w:tc>
          <w:tcPr>
            <w:tcW w:w="7338" w:type="dxa"/>
            <w:shd w:val="diagCross" w:color="FCE1AF" w:themeColor="accent4" w:themeTint="66" w:fill="F9B639" w:themeFill="accent4"/>
            <w:vAlign w:val="center"/>
          </w:tcPr>
          <w:p w:rsidR="00713A8E" w:rsidRPr="002F71E3" w:rsidRDefault="002F71E3" w:rsidP="002F71E3">
            <w:pPr>
              <w:jc w:val="center"/>
              <w:rPr>
                <w:b/>
                <w:sz w:val="20"/>
                <w:szCs w:val="20"/>
              </w:rPr>
            </w:pPr>
            <w:r w:rsidRPr="002F71E3">
              <w:rPr>
                <w:b/>
                <w:sz w:val="20"/>
                <w:szCs w:val="20"/>
              </w:rPr>
              <w:t>Vizija Općine Berek je postati poželjno mjesto za život efikasno koristeći svoju najvažniju komponentu razvoja – kvalitetu prirodnih resursa. Razvojem malog poduzetništva i prerađivačke industrije učiniti poljoprivrednu djelatnost glavnom okosnicom razvoja, te</w:t>
            </w:r>
            <w:r>
              <w:rPr>
                <w:b/>
                <w:sz w:val="20"/>
                <w:szCs w:val="20"/>
              </w:rPr>
              <w:t xml:space="preserve"> gospodarskom i pokretačkom snagom</w:t>
            </w:r>
            <w:r w:rsidRPr="002F71E3">
              <w:rPr>
                <w:b/>
                <w:sz w:val="20"/>
                <w:szCs w:val="20"/>
              </w:rPr>
              <w:t xml:space="preserve"> Općine.</w:t>
            </w:r>
          </w:p>
        </w:tc>
      </w:tr>
    </w:tbl>
    <w:p w:rsidR="00713A8E" w:rsidRDefault="00713A8E" w:rsidP="00FB22ED">
      <w:pPr>
        <w:jc w:val="both"/>
        <w:rPr>
          <w:rFonts w:eastAsia="Calibri" w:cs="Arial"/>
          <w:bCs/>
          <w:szCs w:val="24"/>
          <w:lang w:bidi="en-US"/>
        </w:rPr>
      </w:pPr>
    </w:p>
    <w:p w:rsidR="00FB22ED" w:rsidRPr="00391A66" w:rsidRDefault="00FB22ED" w:rsidP="00FB22ED">
      <w:pPr>
        <w:jc w:val="both"/>
        <w:rPr>
          <w:rFonts w:eastAsia="Calibri" w:cs="Arial"/>
          <w:szCs w:val="24"/>
          <w:lang w:bidi="en-US"/>
        </w:rPr>
      </w:pPr>
      <w:r w:rsidRPr="00391A66">
        <w:rPr>
          <w:rFonts w:eastAsia="Calibri" w:cs="Arial"/>
          <w:bCs/>
          <w:szCs w:val="24"/>
          <w:lang w:bidi="en-US"/>
        </w:rPr>
        <w:t xml:space="preserve">Vizija </w:t>
      </w:r>
      <w:r w:rsidRPr="00391A66">
        <w:rPr>
          <w:rFonts w:eastAsia="Calibri" w:cs="Arial"/>
          <w:szCs w:val="24"/>
          <w:lang w:bidi="en-US"/>
        </w:rPr>
        <w:t xml:space="preserve">pokazuje jasan smjer kretanja  organizacije i opisuje što JL(R)S želi ostvariti, a s obzirom na vremensku identifikaciju odnosi se na dugoročno razdoblje, odnosno na razdoblje od 15 do 20 godina. </w:t>
      </w:r>
      <w:r w:rsidRPr="00391A66">
        <w:rPr>
          <w:rFonts w:eastAsia="Calibri" w:cs="Arial"/>
          <w:szCs w:val="24"/>
        </w:rPr>
        <w:t>Formuliranje vizije mora pokrivati nekoliko aspekata budućeg stanja u smislu kombinacije gospodarskih, društvenih i ekoloških zahtjeva.</w:t>
      </w:r>
    </w:p>
    <w:p w:rsidR="00FB22ED" w:rsidRPr="00391A66" w:rsidRDefault="00FB22ED" w:rsidP="00FB22ED">
      <w:pPr>
        <w:jc w:val="both"/>
        <w:rPr>
          <w:rFonts w:eastAsia="Calibri" w:cs="Arial"/>
          <w:szCs w:val="24"/>
          <w:lang w:bidi="en-US"/>
        </w:rPr>
      </w:pPr>
    </w:p>
    <w:p w:rsidR="00FB22ED" w:rsidRPr="00391A66" w:rsidRDefault="00FB22ED" w:rsidP="00FB22ED">
      <w:pPr>
        <w:jc w:val="both"/>
        <w:rPr>
          <w:rFonts w:eastAsia="Calibri" w:cs="Arial"/>
          <w:szCs w:val="24"/>
          <w:lang w:bidi="en-US"/>
        </w:rPr>
      </w:pPr>
      <w:r w:rsidRPr="00391A66">
        <w:rPr>
          <w:rFonts w:eastAsia="Calibri" w:cs="Arial"/>
          <w:szCs w:val="24"/>
          <w:lang w:bidi="en-US"/>
        </w:rPr>
        <w:t xml:space="preserve">Vizija treba biti postavljena na način da bude dovoljno ambiciozna, ali i realna, kako bi djelovala motivirajuće na zaposlenike. Postavljenu viziju rukovodstvo treba približiti zaposlenicima kako bi je u potpunosti razumjeli i slijedili, te na taj način pridonijeli njezinu ostvarenju i djelotvornosti. </w:t>
      </w:r>
      <w:r w:rsidRPr="00391A66">
        <w:rPr>
          <w:rFonts w:eastAsia="Calibri" w:cs="Arial"/>
          <w:szCs w:val="24"/>
        </w:rPr>
        <w:t>Uspješna vizija ima značajke realnosti i koherentnosti, kroz koju se jasno utvrđuju glavni strategijski ciljevi i očekivani rezultati strategije.</w:t>
      </w:r>
    </w:p>
    <w:p w:rsidR="00FB22ED" w:rsidRPr="00391A66" w:rsidRDefault="00FB22ED" w:rsidP="00FB22ED">
      <w:pPr>
        <w:jc w:val="both"/>
        <w:rPr>
          <w:rFonts w:eastAsia="Calibri" w:cs="Arial"/>
          <w:szCs w:val="24"/>
          <w:lang w:bidi="en-US"/>
        </w:rPr>
      </w:pPr>
    </w:p>
    <w:p w:rsidR="00FB22ED" w:rsidRPr="00391A66" w:rsidRDefault="00FB22ED" w:rsidP="00FB22ED">
      <w:pPr>
        <w:contextualSpacing/>
        <w:jc w:val="both"/>
        <w:rPr>
          <w:rFonts w:eastAsia="Calibri" w:cs="Arial"/>
          <w:szCs w:val="24"/>
        </w:rPr>
      </w:pPr>
      <w:r w:rsidRPr="00391A66">
        <w:rPr>
          <w:rFonts w:eastAsia="Calibri" w:cs="Arial"/>
          <w:szCs w:val="24"/>
          <w:lang w:bidi="en-US"/>
        </w:rPr>
        <w:t>Vizija je polazna točka i temelj strateškog okvira jer ga oblikuje i omogućava postavljanje sljedećeg pitanja: Hoće li postavljeni opći cilj ili posebni cilj doprinijeti ostvarenju željene slike organizacije u budućnosti?</w:t>
      </w:r>
    </w:p>
    <w:p w:rsidR="0065584B" w:rsidRPr="00391A66" w:rsidRDefault="0065584B" w:rsidP="0090418B"/>
    <w:p w:rsidR="00D072CB" w:rsidRPr="00391A66" w:rsidRDefault="00D072CB" w:rsidP="0090418B"/>
    <w:p w:rsidR="00D072CB" w:rsidRPr="00391A66" w:rsidRDefault="00D072CB" w:rsidP="0090418B"/>
    <w:p w:rsidR="00D072CB" w:rsidRDefault="00D072CB" w:rsidP="0090418B">
      <w:pPr>
        <w:rPr>
          <w:color w:val="FF0000"/>
        </w:rPr>
      </w:pPr>
    </w:p>
    <w:p w:rsidR="00D072CB" w:rsidRDefault="00D072CB" w:rsidP="0090418B">
      <w:pPr>
        <w:rPr>
          <w:color w:val="FF0000"/>
        </w:rPr>
      </w:pPr>
    </w:p>
    <w:p w:rsidR="00D072CB" w:rsidRDefault="00D072CB" w:rsidP="0090418B">
      <w:pPr>
        <w:rPr>
          <w:color w:val="FF0000"/>
        </w:rPr>
      </w:pPr>
    </w:p>
    <w:p w:rsidR="00A718DE" w:rsidRPr="00CC045D" w:rsidRDefault="00A718DE" w:rsidP="0090418B">
      <w:pPr>
        <w:rPr>
          <w:color w:val="FF0000"/>
        </w:rPr>
      </w:pPr>
    </w:p>
    <w:p w:rsidR="008D2762" w:rsidRPr="00CE5259" w:rsidRDefault="008D2762" w:rsidP="009C702E">
      <w:pPr>
        <w:pStyle w:val="Stil1"/>
        <w:rPr>
          <w:color w:val="auto"/>
        </w:rPr>
      </w:pPr>
      <w:bookmarkStart w:id="19" w:name="_Toc377727390"/>
      <w:bookmarkStart w:id="20" w:name="_Toc448827020"/>
      <w:r w:rsidRPr="00CE5259">
        <w:rPr>
          <w:color w:val="auto"/>
        </w:rPr>
        <w:lastRenderedPageBreak/>
        <w:t>ANALIZA STANJA/OKRUŽENJA</w:t>
      </w:r>
      <w:bookmarkEnd w:id="19"/>
      <w:bookmarkEnd w:id="20"/>
    </w:p>
    <w:p w:rsidR="008D2762" w:rsidRPr="00CE5259" w:rsidRDefault="008D2762" w:rsidP="008D2762">
      <w:pPr>
        <w:jc w:val="both"/>
        <w:rPr>
          <w:rFonts w:cs="Arial"/>
          <w:szCs w:val="24"/>
        </w:rPr>
      </w:pPr>
    </w:p>
    <w:p w:rsidR="00763B32" w:rsidRPr="00CE5259" w:rsidRDefault="00763B32" w:rsidP="00763B32">
      <w:pPr>
        <w:jc w:val="both"/>
        <w:rPr>
          <w:rFonts w:eastAsia="Calibri" w:cs="Times New Roman"/>
        </w:rPr>
      </w:pPr>
      <w:r w:rsidRPr="00CE5259">
        <w:rPr>
          <w:rFonts w:eastAsia="Calibri" w:cs="Times New Roman"/>
        </w:rPr>
        <w:t xml:space="preserve">Analizom stanja/okruženja provedene su aktivnosti za analizu postojećeg stanja u kojem se Općina </w:t>
      </w:r>
      <w:r w:rsidR="002A1881">
        <w:rPr>
          <w:rFonts w:eastAsia="Calibri" w:cs="Times New Roman"/>
        </w:rPr>
        <w:t>Berek</w:t>
      </w:r>
      <w:r w:rsidRPr="00CE5259">
        <w:rPr>
          <w:rFonts w:eastAsia="Calibri" w:cs="Times New Roman"/>
        </w:rPr>
        <w:t xml:space="preserve"> nalazi. Pod navedenim se podrazumijeva prikupljanje informacija o sadašnjem stanju i poziciji Općine u namjeri da te informacije posluže kao oslonac za donošenje odluka o tome koje će mjere poduzeti i u kojem smjeru Općina </w:t>
      </w:r>
      <w:r w:rsidR="002A1881">
        <w:rPr>
          <w:rFonts w:eastAsia="Calibri" w:cs="Times New Roman"/>
        </w:rPr>
        <w:t xml:space="preserve">Berek </w:t>
      </w:r>
      <w:r w:rsidR="000A37F9" w:rsidRPr="00CE5259">
        <w:rPr>
          <w:rFonts w:eastAsia="Calibri" w:cs="Times New Roman"/>
        </w:rPr>
        <w:t>treba</w:t>
      </w:r>
      <w:r w:rsidRPr="00CE5259">
        <w:rPr>
          <w:rFonts w:eastAsia="Calibri" w:cs="Times New Roman"/>
        </w:rPr>
        <w:t xml:space="preserve"> djelovati.</w:t>
      </w:r>
    </w:p>
    <w:p w:rsidR="00763B32" w:rsidRPr="00CE5259" w:rsidRDefault="00763B32" w:rsidP="00763B32">
      <w:pPr>
        <w:rPr>
          <w:rFonts w:eastAsia="Calibri" w:cs="Times New Roman"/>
        </w:rPr>
      </w:pPr>
    </w:p>
    <w:p w:rsidR="00763B32" w:rsidRPr="00CE5259" w:rsidRDefault="00763B32" w:rsidP="00763B32">
      <w:pPr>
        <w:jc w:val="both"/>
        <w:rPr>
          <w:rFonts w:eastAsia="Times New Roman" w:cs="Arial"/>
          <w:szCs w:val="24"/>
        </w:rPr>
      </w:pPr>
      <w:r w:rsidRPr="00CE5259">
        <w:rPr>
          <w:rFonts w:eastAsia="Times New Roman" w:cs="Arial"/>
          <w:szCs w:val="24"/>
        </w:rPr>
        <w:t xml:space="preserve">Budući da je okruženje uglavnom turbulentno, kompleksno i sklono promjenama, analiza stanja je vrlo značajna. Analiza stanja podrazumijeva razumijevanje konteksta i okoline, predviđanje budućih trendova u okruženju, kao i procjenu kapaciteta Općine </w:t>
      </w:r>
      <w:r w:rsidR="002A1881">
        <w:rPr>
          <w:rFonts w:eastAsia="Times New Roman" w:cs="Arial"/>
          <w:szCs w:val="24"/>
        </w:rPr>
        <w:t xml:space="preserve">Berek </w:t>
      </w:r>
      <w:r w:rsidR="000A37F9" w:rsidRPr="00CE5259">
        <w:rPr>
          <w:rFonts w:eastAsia="Times New Roman" w:cs="Arial"/>
          <w:szCs w:val="24"/>
        </w:rPr>
        <w:t>za</w:t>
      </w:r>
      <w:r w:rsidRPr="00CE5259">
        <w:rPr>
          <w:rFonts w:eastAsia="Times New Roman" w:cs="Arial"/>
          <w:szCs w:val="24"/>
        </w:rPr>
        <w:t xml:space="preserve"> ostvarivanje postavljenih ciljeva. Također omogućava izbjegavanje kriznih situacija Općine te pripremljenost u neizvjesnim situacijama i spremniji odgovor na promjene u vanjskom okružju. </w:t>
      </w:r>
    </w:p>
    <w:p w:rsidR="00763B32" w:rsidRPr="00CE5259" w:rsidRDefault="00763B32" w:rsidP="00763B32">
      <w:pPr>
        <w:jc w:val="both"/>
        <w:rPr>
          <w:rFonts w:eastAsia="Times New Roman" w:cs="Arial"/>
          <w:szCs w:val="24"/>
        </w:rPr>
      </w:pPr>
    </w:p>
    <w:p w:rsidR="00763B32" w:rsidRPr="00CE5259" w:rsidRDefault="00763B32" w:rsidP="00763B32">
      <w:pPr>
        <w:jc w:val="both"/>
        <w:rPr>
          <w:rFonts w:eastAsia="Times New Roman" w:cs="Arial"/>
          <w:szCs w:val="24"/>
        </w:rPr>
      </w:pPr>
      <w:r w:rsidRPr="00CE5259">
        <w:rPr>
          <w:rFonts w:eastAsia="Times New Roman" w:cs="Arial"/>
          <w:szCs w:val="24"/>
        </w:rPr>
        <w:t xml:space="preserve">Za analizu stanja na raspolaganju imamo razne alate, odnosno analize, a na temelju njih, kao i postojeće misije i vizije </w:t>
      </w:r>
      <w:r w:rsidRPr="00DD0457">
        <w:rPr>
          <w:rFonts w:eastAsia="Times New Roman" w:cs="Arial"/>
          <w:color w:val="000000" w:themeColor="text1"/>
          <w:szCs w:val="24"/>
        </w:rPr>
        <w:t xml:space="preserve">Općina definira </w:t>
      </w:r>
      <w:r w:rsidRPr="00554F8E">
        <w:rPr>
          <w:rFonts w:eastAsia="Times New Roman" w:cs="Arial"/>
          <w:szCs w:val="24"/>
        </w:rPr>
        <w:t xml:space="preserve">četiri </w:t>
      </w:r>
      <w:r w:rsidRPr="00DD0457">
        <w:rPr>
          <w:rFonts w:eastAsia="Times New Roman" w:cs="Arial"/>
          <w:color w:val="000000" w:themeColor="text1"/>
          <w:szCs w:val="24"/>
        </w:rPr>
        <w:t>opća cilja</w:t>
      </w:r>
      <w:r w:rsidRPr="00CE5259">
        <w:rPr>
          <w:rFonts w:eastAsia="Times New Roman" w:cs="Arial"/>
          <w:szCs w:val="24"/>
        </w:rPr>
        <w:t>, kao i određeni broj posebnih ciljeva čijom će realizacijom u narednom razdoblju od tri godine pridonijeti ostvarenju postavljene vizije, te se približiti željenom stanju u budućnosti, odnosno pridonijeti ukupnom razvoju Općine.</w:t>
      </w:r>
    </w:p>
    <w:p w:rsidR="00763B32" w:rsidRPr="00CE5259" w:rsidRDefault="00763B32" w:rsidP="00763B32">
      <w:pPr>
        <w:rPr>
          <w:rFonts w:eastAsia="Calibri" w:cs="Times New Roman"/>
        </w:rPr>
      </w:pPr>
    </w:p>
    <w:p w:rsidR="00763B32" w:rsidRPr="00CE5259" w:rsidRDefault="00763B32" w:rsidP="00763B32">
      <w:pPr>
        <w:rPr>
          <w:rFonts w:eastAsia="Calibri" w:cs="Times New Roman"/>
        </w:rPr>
      </w:pPr>
      <w:r w:rsidRPr="00CE5259">
        <w:rPr>
          <w:rFonts w:eastAsia="Calibri" w:cs="Times New Roman"/>
        </w:rPr>
        <w:t>Alati pomoću kojih se provodi analiza stanja/okruženja su sljedeći:</w:t>
      </w:r>
    </w:p>
    <w:p w:rsidR="00763B32" w:rsidRPr="00CE5259" w:rsidRDefault="00763B32" w:rsidP="000F238F">
      <w:pPr>
        <w:numPr>
          <w:ilvl w:val="0"/>
          <w:numId w:val="3"/>
        </w:numPr>
        <w:ind w:left="720"/>
        <w:rPr>
          <w:rFonts w:eastAsia="Calibri" w:cs="Times New Roman"/>
        </w:rPr>
      </w:pPr>
      <w:r w:rsidRPr="00CE5259">
        <w:rPr>
          <w:rFonts w:eastAsia="Calibri" w:cs="Times New Roman"/>
        </w:rPr>
        <w:t>SWOT analiza</w:t>
      </w:r>
    </w:p>
    <w:p w:rsidR="00763B32" w:rsidRPr="00CE5259" w:rsidRDefault="00763B32" w:rsidP="000F238F">
      <w:pPr>
        <w:numPr>
          <w:ilvl w:val="0"/>
          <w:numId w:val="3"/>
        </w:numPr>
        <w:ind w:left="720"/>
        <w:rPr>
          <w:rFonts w:eastAsia="Calibri" w:cs="Times New Roman"/>
        </w:rPr>
      </w:pPr>
      <w:r w:rsidRPr="00CE5259">
        <w:rPr>
          <w:rFonts w:eastAsia="Calibri" w:cs="Times New Roman"/>
        </w:rPr>
        <w:t>PEST analiza</w:t>
      </w:r>
    </w:p>
    <w:p w:rsidR="00763B32" w:rsidRDefault="00763B32" w:rsidP="000F238F">
      <w:pPr>
        <w:numPr>
          <w:ilvl w:val="0"/>
          <w:numId w:val="3"/>
        </w:numPr>
        <w:ind w:left="720"/>
        <w:rPr>
          <w:rFonts w:eastAsia="Calibri" w:cs="Times New Roman"/>
        </w:rPr>
      </w:pPr>
      <w:r w:rsidRPr="00CE5259">
        <w:rPr>
          <w:rFonts w:eastAsia="Calibri" w:cs="Times New Roman"/>
        </w:rPr>
        <w:t>Analiza financijskih izvještaja</w:t>
      </w:r>
    </w:p>
    <w:p w:rsidR="00D30E00" w:rsidRDefault="00D30E00" w:rsidP="00D30E00">
      <w:pPr>
        <w:ind w:left="720"/>
        <w:rPr>
          <w:rFonts w:eastAsia="Calibri" w:cs="Times New Roman"/>
          <w:color w:val="FF0000"/>
        </w:rPr>
      </w:pPr>
    </w:p>
    <w:p w:rsidR="00945B5E" w:rsidRPr="00CC045D" w:rsidRDefault="00945B5E" w:rsidP="00945B5E">
      <w:pPr>
        <w:pStyle w:val="Stil3"/>
        <w:numPr>
          <w:ilvl w:val="0"/>
          <w:numId w:val="66"/>
        </w:numPr>
        <w:shd w:val="clear" w:color="auto" w:fill="EEE0F1" w:themeFill="accent2" w:themeFillTint="33"/>
        <w:jc w:val="center"/>
      </w:pPr>
      <w:bookmarkStart w:id="21" w:name="_Toc448827021"/>
      <w:r>
        <w:t>PROSTORNA</w:t>
      </w:r>
      <w:r w:rsidR="00EF7DA1">
        <w:t>,</w:t>
      </w:r>
      <w:r>
        <w:t xml:space="preserve"> GEOGRAFSKA</w:t>
      </w:r>
      <w:r w:rsidR="00EF7DA1">
        <w:t xml:space="preserve"> I PRIRODNA</w:t>
      </w:r>
      <w:r>
        <w:t xml:space="preserve"> OBILJEŽJA OPĆINE</w:t>
      </w:r>
      <w:bookmarkEnd w:id="21"/>
    </w:p>
    <w:p w:rsidR="00945B5E" w:rsidRDefault="00945B5E" w:rsidP="00945B5E">
      <w:pPr>
        <w:ind w:left="720"/>
        <w:jc w:val="both"/>
        <w:rPr>
          <w:rFonts w:eastAsia="Calibri" w:cs="Times New Roman"/>
          <w:color w:val="FF0000"/>
        </w:rPr>
      </w:pPr>
    </w:p>
    <w:p w:rsidR="00945B5E" w:rsidRPr="007C6603" w:rsidRDefault="00945B5E" w:rsidP="00945B5E">
      <w:pPr>
        <w:pStyle w:val="Stil3"/>
        <w:numPr>
          <w:ilvl w:val="0"/>
          <w:numId w:val="11"/>
        </w:numPr>
        <w:shd w:val="clear" w:color="auto" w:fill="D6EDBD"/>
        <w:ind w:left="357"/>
        <w:jc w:val="center"/>
        <w:rPr>
          <w:color w:val="auto"/>
          <w:lang w:eastAsia="hr-HR"/>
        </w:rPr>
      </w:pPr>
      <w:bookmarkStart w:id="22" w:name="_Toc448827022"/>
      <w:r>
        <w:rPr>
          <w:color w:val="auto"/>
          <w:lang w:eastAsia="hr-HR"/>
        </w:rPr>
        <w:t>Prostorna</w:t>
      </w:r>
      <w:r w:rsidRPr="007C6603">
        <w:rPr>
          <w:color w:val="auto"/>
          <w:lang w:eastAsia="hr-HR"/>
        </w:rPr>
        <w:t xml:space="preserve"> obilježja</w:t>
      </w:r>
      <w:r>
        <w:rPr>
          <w:rStyle w:val="Referencafusnote"/>
        </w:rPr>
        <w:footnoteReference w:id="2"/>
      </w:r>
      <w:bookmarkEnd w:id="22"/>
    </w:p>
    <w:p w:rsidR="00945B5E" w:rsidRDefault="00945B5E" w:rsidP="00945B5E">
      <w:pPr>
        <w:jc w:val="both"/>
        <w:rPr>
          <w:rFonts w:eastAsia="Calibri" w:cs="Times New Roman"/>
          <w:color w:val="FF0000"/>
        </w:rPr>
      </w:pPr>
    </w:p>
    <w:p w:rsidR="00945B5E" w:rsidRDefault="00945B5E" w:rsidP="00945B5E">
      <w:pPr>
        <w:autoSpaceDE w:val="0"/>
        <w:autoSpaceDN w:val="0"/>
        <w:adjustRightInd w:val="0"/>
        <w:jc w:val="both"/>
        <w:rPr>
          <w:rFonts w:cs="Arial"/>
          <w:szCs w:val="24"/>
        </w:rPr>
      </w:pPr>
      <w:r>
        <w:rPr>
          <w:rFonts w:cs="Arial"/>
          <w:szCs w:val="24"/>
        </w:rPr>
        <w:t xml:space="preserve">Općina Berek locirana je u zapadnom dijelu Bjelovarsko-bilogorske županije na ravnom do blago brežuljkastom području. Najznačajniji prirodni resursi Općine Berek su velike površine relativno kvalitetnog poljoprivrednog zemljišta te šume koje zauzimaju nešto manje od polovine površine Općine. </w:t>
      </w:r>
    </w:p>
    <w:p w:rsidR="00945B5E" w:rsidRDefault="00945B5E" w:rsidP="00945B5E">
      <w:pPr>
        <w:autoSpaceDE w:val="0"/>
        <w:autoSpaceDN w:val="0"/>
        <w:adjustRightInd w:val="0"/>
        <w:jc w:val="both"/>
        <w:rPr>
          <w:rFonts w:cs="Arial"/>
          <w:szCs w:val="24"/>
        </w:rPr>
      </w:pPr>
    </w:p>
    <w:p w:rsidR="00945B5E" w:rsidRDefault="00945B5E" w:rsidP="00945B5E">
      <w:pPr>
        <w:autoSpaceDE w:val="0"/>
        <w:autoSpaceDN w:val="0"/>
        <w:adjustRightInd w:val="0"/>
        <w:jc w:val="both"/>
        <w:rPr>
          <w:rFonts w:cs="Arial"/>
          <w:szCs w:val="24"/>
        </w:rPr>
      </w:pPr>
      <w:r>
        <w:rPr>
          <w:rFonts w:cs="Arial"/>
          <w:szCs w:val="24"/>
        </w:rPr>
        <w:t>Najkvalitetnije poljoprivredno zemljište nalazi se u sjevernom dijelu općine na ravnim i blago brežuljkastim površinama.</w:t>
      </w:r>
    </w:p>
    <w:p w:rsidR="00945B5E" w:rsidRDefault="00945B5E" w:rsidP="00945B5E">
      <w:pPr>
        <w:autoSpaceDE w:val="0"/>
        <w:autoSpaceDN w:val="0"/>
        <w:adjustRightInd w:val="0"/>
        <w:jc w:val="both"/>
        <w:rPr>
          <w:rFonts w:cs="Arial"/>
          <w:szCs w:val="24"/>
        </w:rPr>
      </w:pPr>
    </w:p>
    <w:p w:rsidR="00945B5E" w:rsidRDefault="00945B5E" w:rsidP="00945B5E">
      <w:pPr>
        <w:autoSpaceDE w:val="0"/>
        <w:autoSpaceDN w:val="0"/>
        <w:adjustRightInd w:val="0"/>
        <w:jc w:val="both"/>
        <w:rPr>
          <w:rFonts w:cs="Arial"/>
          <w:szCs w:val="24"/>
        </w:rPr>
      </w:pPr>
      <w:r>
        <w:rPr>
          <w:rFonts w:cs="Arial"/>
          <w:szCs w:val="24"/>
        </w:rPr>
        <w:t>Središte Općine Berek je istoimeno naselje u njenom sjevernom dijelu, locirano na</w:t>
      </w:r>
      <w:r w:rsidR="00B1588E">
        <w:rPr>
          <w:rFonts w:cs="Arial"/>
          <w:szCs w:val="24"/>
        </w:rPr>
        <w:t xml:space="preserve"> </w:t>
      </w:r>
      <w:r>
        <w:rPr>
          <w:rFonts w:cs="Arial"/>
          <w:szCs w:val="24"/>
        </w:rPr>
        <w:t xml:space="preserve">glavnoj prometnici, županijskoj cesti Ž-3084, kojom je ostvarena relativno kvalitetna povezanost sa gradovima Bjelovarom i Garešnicom. U ovom donekle urbaniziranom </w:t>
      </w:r>
      <w:r>
        <w:rPr>
          <w:rFonts w:cs="Arial"/>
          <w:szCs w:val="24"/>
        </w:rPr>
        <w:lastRenderedPageBreak/>
        <w:t>naselju živi više od četvrtine stanovniš</w:t>
      </w:r>
      <w:r w:rsidR="00B1588E">
        <w:rPr>
          <w:rFonts w:cs="Arial"/>
          <w:szCs w:val="24"/>
        </w:rPr>
        <w:t>tva O</w:t>
      </w:r>
      <w:r>
        <w:rPr>
          <w:rFonts w:cs="Arial"/>
          <w:szCs w:val="24"/>
        </w:rPr>
        <w:t xml:space="preserve">pćine. Ovdje je smještena većina društvenih sadržaja potrebnih stanovništvu općine u svakodnevnom životu: općina, pošta, osnovna škola, trgovina, više ugostiteljskih lokala itd. </w:t>
      </w:r>
    </w:p>
    <w:p w:rsidR="00945B5E" w:rsidRDefault="00945B5E" w:rsidP="00945B5E">
      <w:pPr>
        <w:autoSpaceDE w:val="0"/>
        <w:autoSpaceDN w:val="0"/>
        <w:adjustRightInd w:val="0"/>
        <w:jc w:val="both"/>
        <w:rPr>
          <w:rFonts w:cs="Arial"/>
          <w:szCs w:val="24"/>
        </w:rPr>
      </w:pPr>
    </w:p>
    <w:p w:rsidR="00945B5E" w:rsidRDefault="00945B5E" w:rsidP="00945B5E">
      <w:pPr>
        <w:autoSpaceDE w:val="0"/>
        <w:autoSpaceDN w:val="0"/>
        <w:adjustRightInd w:val="0"/>
        <w:jc w:val="both"/>
        <w:rPr>
          <w:rFonts w:cs="Arial"/>
          <w:szCs w:val="24"/>
        </w:rPr>
      </w:pPr>
      <w:r>
        <w:rPr>
          <w:rFonts w:cs="Arial"/>
          <w:szCs w:val="24"/>
        </w:rPr>
        <w:t>Prometna povezanost unutar Općine je relativno dobra te omogućuje stanovništvu svih dijelova Općine korištenje sadržaja središnjeg naselja. Ostala naselja na području Općine su pretežno ruralnog karaktera, bez značajnijih gospodarskih i društvenih sadržaja.</w:t>
      </w:r>
    </w:p>
    <w:p w:rsidR="00945B5E" w:rsidRDefault="00945B5E" w:rsidP="00945B5E">
      <w:pPr>
        <w:autoSpaceDE w:val="0"/>
        <w:autoSpaceDN w:val="0"/>
        <w:adjustRightInd w:val="0"/>
        <w:jc w:val="both"/>
        <w:rPr>
          <w:rFonts w:cs="Arial"/>
          <w:szCs w:val="24"/>
        </w:rPr>
      </w:pPr>
    </w:p>
    <w:p w:rsidR="00945B5E" w:rsidRDefault="00945B5E" w:rsidP="00945B5E">
      <w:pPr>
        <w:autoSpaceDE w:val="0"/>
        <w:autoSpaceDN w:val="0"/>
        <w:adjustRightInd w:val="0"/>
        <w:jc w:val="both"/>
        <w:rPr>
          <w:rFonts w:cs="Arial"/>
          <w:szCs w:val="24"/>
        </w:rPr>
      </w:pPr>
      <w:r>
        <w:rPr>
          <w:rFonts w:cs="Arial"/>
          <w:szCs w:val="24"/>
        </w:rPr>
        <w:t>Južni dio Općine zauzimaju šume istočnih obronaka Moslavačke gore. Ovaj dio</w:t>
      </w:r>
      <w:r w:rsidR="00B1588E">
        <w:rPr>
          <w:rFonts w:cs="Arial"/>
          <w:szCs w:val="24"/>
        </w:rPr>
        <w:t xml:space="preserve"> </w:t>
      </w:r>
      <w:r>
        <w:rPr>
          <w:rFonts w:cs="Arial"/>
          <w:szCs w:val="24"/>
        </w:rPr>
        <w:t>Općine karakterizira slabija naseljenost te izrazito negativni demografski pokazatelji.</w:t>
      </w:r>
    </w:p>
    <w:p w:rsidR="00945B5E" w:rsidRDefault="00945B5E" w:rsidP="00945B5E">
      <w:pPr>
        <w:autoSpaceDE w:val="0"/>
        <w:autoSpaceDN w:val="0"/>
        <w:adjustRightInd w:val="0"/>
        <w:jc w:val="both"/>
        <w:rPr>
          <w:rFonts w:cs="Arial"/>
          <w:szCs w:val="24"/>
        </w:rPr>
      </w:pPr>
    </w:p>
    <w:p w:rsidR="00945B5E" w:rsidRPr="00945B5E" w:rsidRDefault="00945B5E" w:rsidP="00945B5E">
      <w:pPr>
        <w:autoSpaceDE w:val="0"/>
        <w:autoSpaceDN w:val="0"/>
        <w:adjustRightInd w:val="0"/>
        <w:jc w:val="both"/>
        <w:rPr>
          <w:rFonts w:cs="Arial"/>
          <w:szCs w:val="24"/>
        </w:rPr>
      </w:pPr>
      <w:r>
        <w:rPr>
          <w:rFonts w:cs="Arial"/>
          <w:szCs w:val="24"/>
        </w:rPr>
        <w:t xml:space="preserve">Karakteristika Općine Berek, kao i većine sličnih manjih i slabije urbaniziranih sredina je konstantna depopulacija izazvana iseljavanjem u atraktivnija područja, kojom je broj stanovnika u naseljima Općine u posljednjih 50 godina </w:t>
      </w:r>
      <w:r w:rsidR="00E667E5">
        <w:rPr>
          <w:rFonts w:cs="Arial"/>
          <w:szCs w:val="24"/>
        </w:rPr>
        <w:t>smanjen za gotovo dvije trećine.</w:t>
      </w:r>
    </w:p>
    <w:p w:rsidR="007F4A55" w:rsidRDefault="007F4A55" w:rsidP="00096371">
      <w:pPr>
        <w:jc w:val="both"/>
        <w:rPr>
          <w:rFonts w:cs="Arial"/>
          <w:color w:val="FF0000"/>
          <w:szCs w:val="24"/>
        </w:rPr>
      </w:pPr>
    </w:p>
    <w:p w:rsidR="00945B5E" w:rsidRPr="007C6603" w:rsidRDefault="00945B5E" w:rsidP="00945B5E">
      <w:pPr>
        <w:pStyle w:val="Stil3"/>
        <w:numPr>
          <w:ilvl w:val="0"/>
          <w:numId w:val="11"/>
        </w:numPr>
        <w:shd w:val="clear" w:color="auto" w:fill="D6EDBD"/>
        <w:ind w:left="357"/>
        <w:jc w:val="center"/>
        <w:rPr>
          <w:color w:val="auto"/>
          <w:lang w:eastAsia="hr-HR"/>
        </w:rPr>
      </w:pPr>
      <w:bookmarkStart w:id="23" w:name="_Toc448827023"/>
      <w:r>
        <w:rPr>
          <w:color w:val="auto"/>
          <w:lang w:eastAsia="hr-HR"/>
        </w:rPr>
        <w:t>Geografski položaj</w:t>
      </w:r>
      <w:r w:rsidR="00EF7DA1">
        <w:rPr>
          <w:color w:val="auto"/>
          <w:lang w:eastAsia="hr-HR"/>
        </w:rPr>
        <w:t xml:space="preserve"> i obilježja</w:t>
      </w:r>
      <w:bookmarkEnd w:id="23"/>
    </w:p>
    <w:p w:rsidR="00945B5E" w:rsidRPr="00B00DAF" w:rsidRDefault="00945B5E" w:rsidP="00096371">
      <w:pPr>
        <w:jc w:val="both"/>
        <w:rPr>
          <w:rFonts w:cs="Arial"/>
          <w:color w:val="FF0000"/>
          <w:szCs w:val="24"/>
        </w:rPr>
      </w:pPr>
    </w:p>
    <w:p w:rsidR="00096371" w:rsidRDefault="00197AD8" w:rsidP="00096371">
      <w:pPr>
        <w:autoSpaceDE w:val="0"/>
        <w:autoSpaceDN w:val="0"/>
        <w:adjustRightInd w:val="0"/>
        <w:jc w:val="both"/>
        <w:rPr>
          <w:rFonts w:cs="Arial"/>
          <w:szCs w:val="24"/>
        </w:rPr>
      </w:pPr>
      <w:r>
        <w:rPr>
          <w:rFonts w:cs="Arial"/>
          <w:szCs w:val="24"/>
        </w:rPr>
        <w:t>„</w:t>
      </w:r>
      <w:r w:rsidR="00096371">
        <w:rPr>
          <w:rFonts w:cs="Arial"/>
          <w:szCs w:val="24"/>
        </w:rPr>
        <w:t>Općina Berek smještena je u zapadnom dijelu Bjelovarsko – bilogorske županije na</w:t>
      </w:r>
    </w:p>
    <w:p w:rsidR="00096371" w:rsidRDefault="00096371" w:rsidP="00096371">
      <w:pPr>
        <w:autoSpaceDE w:val="0"/>
        <w:autoSpaceDN w:val="0"/>
        <w:adjustRightInd w:val="0"/>
        <w:jc w:val="both"/>
        <w:rPr>
          <w:rFonts w:cs="Arial"/>
          <w:szCs w:val="24"/>
        </w:rPr>
      </w:pPr>
      <w:r>
        <w:rPr>
          <w:rFonts w:cs="Arial"/>
          <w:szCs w:val="24"/>
        </w:rPr>
        <w:t>istočnim padinama Moslavačke gore. Prema prirodno – geografskoj regionalizaciji</w:t>
      </w:r>
      <w:r w:rsidR="00197AD8">
        <w:rPr>
          <w:rFonts w:cs="Arial"/>
          <w:szCs w:val="24"/>
        </w:rPr>
        <w:t xml:space="preserve"> </w:t>
      </w:r>
      <w:r>
        <w:rPr>
          <w:rFonts w:cs="Arial"/>
          <w:szCs w:val="24"/>
        </w:rPr>
        <w:t>Hrvatske ovaj prostor pripada Panonskoj megaregiji, makroregiji Zavale sjeverozapadne Hrvatske.</w:t>
      </w:r>
    </w:p>
    <w:p w:rsidR="00096371" w:rsidRDefault="00096371" w:rsidP="00096371">
      <w:pPr>
        <w:autoSpaceDE w:val="0"/>
        <w:autoSpaceDN w:val="0"/>
        <w:adjustRightInd w:val="0"/>
        <w:jc w:val="both"/>
        <w:rPr>
          <w:rFonts w:cs="Arial"/>
          <w:szCs w:val="24"/>
        </w:rPr>
      </w:pPr>
    </w:p>
    <w:p w:rsidR="00096371" w:rsidRDefault="00096371" w:rsidP="00096371">
      <w:pPr>
        <w:autoSpaceDE w:val="0"/>
        <w:autoSpaceDN w:val="0"/>
        <w:adjustRightInd w:val="0"/>
        <w:jc w:val="both"/>
        <w:rPr>
          <w:rFonts w:cs="Arial"/>
          <w:szCs w:val="24"/>
        </w:rPr>
      </w:pPr>
      <w:r>
        <w:rPr>
          <w:rFonts w:cs="Arial"/>
          <w:szCs w:val="24"/>
        </w:rPr>
        <w:t>Prostor koji danas obuhvaća Općina Berek bio je u sastavu nekadašnje općine Garešnica do 1993. godine, kada je prilikom promjene teritorijalno – političkog ustrojstva Republike Hrvatske izdvojena kao samostalna jedinica lokalne samouprave.</w:t>
      </w:r>
    </w:p>
    <w:p w:rsidR="00096371" w:rsidRDefault="00096371" w:rsidP="00096371">
      <w:pPr>
        <w:autoSpaceDE w:val="0"/>
        <w:autoSpaceDN w:val="0"/>
        <w:adjustRightInd w:val="0"/>
        <w:jc w:val="both"/>
        <w:rPr>
          <w:rFonts w:cs="Arial"/>
          <w:szCs w:val="24"/>
        </w:rPr>
      </w:pPr>
    </w:p>
    <w:p w:rsidR="00096371" w:rsidRDefault="00096371" w:rsidP="00096371">
      <w:pPr>
        <w:autoSpaceDE w:val="0"/>
        <w:autoSpaceDN w:val="0"/>
        <w:adjustRightInd w:val="0"/>
        <w:jc w:val="both"/>
        <w:rPr>
          <w:rFonts w:cs="Arial"/>
          <w:szCs w:val="24"/>
        </w:rPr>
      </w:pPr>
      <w:r>
        <w:rPr>
          <w:rFonts w:cs="Arial"/>
          <w:szCs w:val="24"/>
        </w:rPr>
        <w:t>Područje Općine Berek graniči sa Općinom Ivanska na zapadu i sjeveru. Istočni i jugoistočni dio Općine graniči sa Općinom Velika Trnovitica i Gradom Garešnica, a južni dio sa Općinom Popovača. Južna granica Općine ujedno je i granica Bjelovarsko – bilogorske sa Sisačko – moslavačkom županijom.</w:t>
      </w:r>
    </w:p>
    <w:p w:rsidR="00096371" w:rsidRDefault="00096371" w:rsidP="00096371">
      <w:pPr>
        <w:autoSpaceDE w:val="0"/>
        <w:autoSpaceDN w:val="0"/>
        <w:adjustRightInd w:val="0"/>
        <w:jc w:val="both"/>
        <w:rPr>
          <w:rFonts w:cs="Arial"/>
          <w:szCs w:val="24"/>
        </w:rPr>
      </w:pPr>
    </w:p>
    <w:p w:rsidR="00096371" w:rsidRDefault="00096371" w:rsidP="00096371">
      <w:pPr>
        <w:autoSpaceDE w:val="0"/>
        <w:autoSpaceDN w:val="0"/>
        <w:adjustRightInd w:val="0"/>
        <w:jc w:val="both"/>
        <w:rPr>
          <w:rFonts w:cs="Arial"/>
          <w:szCs w:val="24"/>
        </w:rPr>
      </w:pPr>
      <w:r>
        <w:rPr>
          <w:rFonts w:cs="Arial"/>
          <w:szCs w:val="24"/>
        </w:rPr>
        <w:t>U pogledu veličine i gospodarskog značaja pojedinih naselja, može se konstatirati da na području Općine nema naselja koje bi imalo širi značaj za područje Bjelovarsko – bilogorske županije ili Republike Hrvatske.</w:t>
      </w:r>
    </w:p>
    <w:p w:rsidR="00096371" w:rsidRDefault="00096371" w:rsidP="00096371">
      <w:pPr>
        <w:autoSpaceDE w:val="0"/>
        <w:autoSpaceDN w:val="0"/>
        <w:adjustRightInd w:val="0"/>
        <w:jc w:val="both"/>
        <w:rPr>
          <w:rFonts w:cs="Arial"/>
          <w:szCs w:val="24"/>
        </w:rPr>
      </w:pPr>
    </w:p>
    <w:p w:rsidR="00096371" w:rsidRDefault="00096371" w:rsidP="00096371">
      <w:pPr>
        <w:autoSpaceDE w:val="0"/>
        <w:autoSpaceDN w:val="0"/>
        <w:adjustRightInd w:val="0"/>
        <w:jc w:val="both"/>
        <w:rPr>
          <w:rFonts w:cs="Arial"/>
          <w:szCs w:val="24"/>
        </w:rPr>
      </w:pPr>
      <w:r>
        <w:rPr>
          <w:rFonts w:cs="Arial"/>
          <w:szCs w:val="24"/>
        </w:rPr>
        <w:t>Općina Berek jedan je od slabije razvijenih dijelova županije, koja je pak među slabije razvijenim dijelovima središnje Hrvatske. Razlozi za ovakvu poziciju županije i općine dijelom su u prometnim vezama, a dijelom u razvojnim opredjeljenjima prethodnih razdoblja, u kojima ovi prostori, iako bogati prirodnim resursima, nisu bili predmetom interesa. Dravski i savski prometni koridor najznačajniji su prometni pravci središnjeg dijela Hrvatske. Bjelovarsko-bilogorska županija s</w:t>
      </w:r>
      <w:r w:rsidR="00F82044">
        <w:rPr>
          <w:rFonts w:cs="Arial"/>
          <w:szCs w:val="24"/>
        </w:rPr>
        <w:t>mještena je između ovih koridora</w:t>
      </w:r>
      <w:r>
        <w:rPr>
          <w:rFonts w:cs="Arial"/>
          <w:szCs w:val="24"/>
        </w:rPr>
        <w:t xml:space="preserve">, </w:t>
      </w:r>
      <w:r>
        <w:rPr>
          <w:rFonts w:cs="Arial"/>
          <w:szCs w:val="24"/>
        </w:rPr>
        <w:lastRenderedPageBreak/>
        <w:t xml:space="preserve">te je slijedom te pozicije bila, a dijelom još uvijek i jest, izvan glavnih razvojnih pravaca države. Nepovoljna prometna pozicija županije još je više pojačana nakon prekida sekundarnih veza sjevera i juga Hrvatske preko Bosne i Hercegovine. </w:t>
      </w:r>
    </w:p>
    <w:p w:rsidR="00096371" w:rsidRDefault="00096371" w:rsidP="00096371">
      <w:pPr>
        <w:autoSpaceDE w:val="0"/>
        <w:autoSpaceDN w:val="0"/>
        <w:adjustRightInd w:val="0"/>
        <w:jc w:val="both"/>
        <w:rPr>
          <w:rFonts w:cs="Arial"/>
          <w:szCs w:val="24"/>
        </w:rPr>
      </w:pPr>
    </w:p>
    <w:p w:rsidR="00096371" w:rsidRDefault="00096371" w:rsidP="00096371">
      <w:pPr>
        <w:autoSpaceDE w:val="0"/>
        <w:autoSpaceDN w:val="0"/>
        <w:adjustRightInd w:val="0"/>
        <w:jc w:val="both"/>
        <w:rPr>
          <w:rFonts w:cs="Arial"/>
          <w:szCs w:val="24"/>
        </w:rPr>
      </w:pPr>
      <w:r>
        <w:rPr>
          <w:rFonts w:cs="Arial"/>
          <w:szCs w:val="24"/>
        </w:rPr>
        <w:t>Položaj same Općine Berek unutar županijskog prostora je relativno povoljan, jer područjem Općine prolazi jedan od važnijih županijskih prometnih pravaca, cesta koja povezuje Bjelovar i Garešnicu.</w:t>
      </w:r>
    </w:p>
    <w:p w:rsidR="00096371" w:rsidRDefault="00096371" w:rsidP="00096371">
      <w:pPr>
        <w:autoSpaceDE w:val="0"/>
        <w:autoSpaceDN w:val="0"/>
        <w:adjustRightInd w:val="0"/>
        <w:jc w:val="both"/>
        <w:rPr>
          <w:rFonts w:cs="Arial"/>
          <w:szCs w:val="24"/>
        </w:rPr>
      </w:pPr>
    </w:p>
    <w:p w:rsidR="00F9072B" w:rsidRDefault="00096371" w:rsidP="00181630">
      <w:pPr>
        <w:autoSpaceDE w:val="0"/>
        <w:autoSpaceDN w:val="0"/>
        <w:adjustRightInd w:val="0"/>
        <w:jc w:val="both"/>
        <w:rPr>
          <w:rFonts w:cs="Arial"/>
          <w:szCs w:val="24"/>
        </w:rPr>
      </w:pPr>
      <w:r>
        <w:rPr>
          <w:rFonts w:cs="Arial"/>
          <w:szCs w:val="24"/>
        </w:rPr>
        <w:t>Negativan utjecaj na dosadašnji razvoj Općine Berek imala je i orijentacija na veće</w:t>
      </w:r>
      <w:r w:rsidR="00181630">
        <w:rPr>
          <w:rFonts w:cs="Arial"/>
          <w:szCs w:val="24"/>
        </w:rPr>
        <w:t xml:space="preserve"> </w:t>
      </w:r>
      <w:r>
        <w:rPr>
          <w:rFonts w:cs="Arial"/>
          <w:szCs w:val="24"/>
        </w:rPr>
        <w:t>centre koja je obilježila razdoblje industrijalizacije od pedesetih do osamdesetih godina. Kao što je već spomenuto prostori manjih naselja, sa manjim brojem stanovnika, sustavno su zanemarivani u društvenim razvojnim planovima, te su tretirani isključivo kao izvor imigracijskog stanovništva za “punjenje” velikih gradova. Poslje</w:t>
      </w:r>
      <w:r w:rsidR="00B1588E">
        <w:rPr>
          <w:rFonts w:cs="Arial"/>
          <w:szCs w:val="24"/>
        </w:rPr>
        <w:t>dica tih procesa je demografsko</w:t>
      </w:r>
      <w:r>
        <w:rPr>
          <w:rFonts w:cs="Arial"/>
          <w:szCs w:val="24"/>
        </w:rPr>
        <w:t xml:space="preserve"> slabljenje velikih dijelova državnog teritorija, a pogotovo onih područja u kojima nema većih centara.</w:t>
      </w:r>
      <w:r w:rsidR="00197AD8">
        <w:rPr>
          <w:rFonts w:cs="Arial"/>
          <w:szCs w:val="24"/>
        </w:rPr>
        <w:t>“</w:t>
      </w:r>
      <w:r>
        <w:rPr>
          <w:rFonts w:cs="Arial"/>
          <w:szCs w:val="24"/>
        </w:rPr>
        <w:t xml:space="preserve"> </w:t>
      </w:r>
      <w:r w:rsidR="00197AD8">
        <w:rPr>
          <w:rStyle w:val="Referencafusnote"/>
        </w:rPr>
        <w:footnoteReference w:id="3"/>
      </w:r>
    </w:p>
    <w:p w:rsidR="006D2906" w:rsidRPr="00C11953" w:rsidRDefault="006D2906" w:rsidP="008D2762">
      <w:pPr>
        <w:jc w:val="both"/>
        <w:rPr>
          <w:rFonts w:cs="Arial"/>
          <w:szCs w:val="24"/>
        </w:rPr>
      </w:pPr>
    </w:p>
    <w:p w:rsidR="00EC6A34" w:rsidRPr="00733590" w:rsidRDefault="00EC6A34" w:rsidP="00EC6A34">
      <w:pPr>
        <w:pStyle w:val="Opisslike"/>
        <w:spacing w:after="0"/>
        <w:jc w:val="center"/>
        <w:rPr>
          <w:rFonts w:cs="Arial"/>
          <w:i/>
          <w:color w:val="B83D68"/>
          <w:sz w:val="22"/>
          <w:szCs w:val="22"/>
        </w:rPr>
      </w:pPr>
      <w:bookmarkStart w:id="24" w:name="_Toc448826910"/>
      <w:r w:rsidRPr="00733590">
        <w:rPr>
          <w:i/>
          <w:color w:val="B83D68"/>
          <w:sz w:val="22"/>
          <w:szCs w:val="22"/>
        </w:rPr>
        <w:t xml:space="preserve">Tablica </w:t>
      </w:r>
      <w:r w:rsidR="00701082" w:rsidRPr="00733590">
        <w:rPr>
          <w:i/>
          <w:color w:val="B83D68"/>
          <w:sz w:val="22"/>
          <w:szCs w:val="22"/>
        </w:rPr>
        <w:fldChar w:fldCharType="begin"/>
      </w:r>
      <w:r w:rsidRPr="00733590">
        <w:rPr>
          <w:i/>
          <w:color w:val="B83D68"/>
          <w:sz w:val="22"/>
          <w:szCs w:val="22"/>
        </w:rPr>
        <w:instrText xml:space="preserve"> SEQ Tablica \* ARABIC </w:instrText>
      </w:r>
      <w:r w:rsidR="00701082" w:rsidRPr="00733590">
        <w:rPr>
          <w:i/>
          <w:color w:val="B83D68"/>
          <w:sz w:val="22"/>
          <w:szCs w:val="22"/>
        </w:rPr>
        <w:fldChar w:fldCharType="separate"/>
      </w:r>
      <w:r w:rsidR="00B32814">
        <w:rPr>
          <w:i/>
          <w:noProof/>
          <w:color w:val="B83D68"/>
          <w:sz w:val="22"/>
          <w:szCs w:val="22"/>
        </w:rPr>
        <w:t>2</w:t>
      </w:r>
      <w:r w:rsidR="00701082" w:rsidRPr="00733590">
        <w:rPr>
          <w:i/>
          <w:color w:val="B83D68"/>
          <w:sz w:val="22"/>
          <w:szCs w:val="22"/>
        </w:rPr>
        <w:fldChar w:fldCharType="end"/>
      </w:r>
      <w:r w:rsidRPr="00733590">
        <w:rPr>
          <w:i/>
          <w:color w:val="B83D68"/>
          <w:sz w:val="22"/>
          <w:szCs w:val="22"/>
        </w:rPr>
        <w:t xml:space="preserve">. Geografsko prostorna obilježja </w:t>
      </w:r>
      <w:r w:rsidR="00BE2699" w:rsidRPr="00733590">
        <w:rPr>
          <w:i/>
          <w:color w:val="B83D68"/>
          <w:sz w:val="22"/>
          <w:szCs w:val="22"/>
        </w:rPr>
        <w:t xml:space="preserve">Općine </w:t>
      </w:r>
      <w:r w:rsidR="00733590" w:rsidRPr="00733590">
        <w:rPr>
          <w:i/>
          <w:color w:val="B83D68"/>
          <w:sz w:val="22"/>
          <w:szCs w:val="22"/>
        </w:rPr>
        <w:t>Berek</w:t>
      </w:r>
      <w:bookmarkEnd w:id="24"/>
    </w:p>
    <w:tbl>
      <w:tblPr>
        <w:tblStyle w:val="LightList-Accent24"/>
        <w:tblW w:w="10015" w:type="dxa"/>
        <w:jc w:val="center"/>
        <w:tblInd w:w="92" w:type="dxa"/>
        <w:tblBorders>
          <w:insideH w:val="single" w:sz="8" w:space="0" w:color="FEB80A"/>
          <w:insideV w:val="single" w:sz="8" w:space="0" w:color="FEB80A"/>
        </w:tblBorders>
        <w:tblLook w:val="04A0" w:firstRow="1" w:lastRow="0" w:firstColumn="1" w:lastColumn="0" w:noHBand="0" w:noVBand="1"/>
      </w:tblPr>
      <w:tblGrid>
        <w:gridCol w:w="1474"/>
        <w:gridCol w:w="5202"/>
        <w:gridCol w:w="1061"/>
        <w:gridCol w:w="2278"/>
      </w:tblGrid>
      <w:tr w:rsidR="00091295" w:rsidRPr="00733590" w:rsidTr="000300C8">
        <w:trPr>
          <w:cnfStyle w:val="100000000000" w:firstRow="1" w:lastRow="0" w:firstColumn="0" w:lastColumn="0" w:oddVBand="0" w:evenVBand="0" w:oddHBand="0" w:evenHBand="0"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1465" w:type="dxa"/>
            <w:shd w:val="clear" w:color="auto" w:fill="F9B639" w:themeFill="accent4"/>
            <w:vAlign w:val="center"/>
          </w:tcPr>
          <w:p w:rsidR="00091295" w:rsidRPr="00733590" w:rsidRDefault="00091295" w:rsidP="00733590">
            <w:pPr>
              <w:jc w:val="center"/>
              <w:rPr>
                <w:rFonts w:cs="Arial"/>
                <w:sz w:val="20"/>
                <w:szCs w:val="20"/>
              </w:rPr>
            </w:pPr>
            <w:r w:rsidRPr="00733590">
              <w:rPr>
                <w:rFonts w:cs="Arial"/>
                <w:sz w:val="20"/>
                <w:szCs w:val="20"/>
              </w:rPr>
              <w:t>Lokacija</w:t>
            </w:r>
          </w:p>
        </w:tc>
        <w:tc>
          <w:tcPr>
            <w:tcW w:w="5210" w:type="dxa"/>
            <w:shd w:val="clear" w:color="auto" w:fill="F9B639" w:themeFill="accent4"/>
            <w:vAlign w:val="center"/>
          </w:tcPr>
          <w:p w:rsidR="00091295" w:rsidRPr="002672C9" w:rsidRDefault="00091295" w:rsidP="00733590">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2672C9">
              <w:rPr>
                <w:rFonts w:cs="Arial"/>
                <w:sz w:val="20"/>
                <w:szCs w:val="20"/>
              </w:rPr>
              <w:t>Smještaj</w:t>
            </w:r>
          </w:p>
        </w:tc>
        <w:tc>
          <w:tcPr>
            <w:tcW w:w="1061" w:type="dxa"/>
            <w:shd w:val="clear" w:color="auto" w:fill="F9B639" w:themeFill="accent4"/>
            <w:vAlign w:val="center"/>
          </w:tcPr>
          <w:p w:rsidR="00091295" w:rsidRPr="00733590" w:rsidRDefault="00091295" w:rsidP="00733590">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33590">
              <w:rPr>
                <w:rFonts w:cs="Arial"/>
                <w:sz w:val="20"/>
                <w:szCs w:val="20"/>
              </w:rPr>
              <w:t>Površina</w:t>
            </w:r>
          </w:p>
        </w:tc>
        <w:tc>
          <w:tcPr>
            <w:tcW w:w="2279" w:type="dxa"/>
            <w:shd w:val="clear" w:color="auto" w:fill="F9B639" w:themeFill="accent4"/>
            <w:vAlign w:val="center"/>
          </w:tcPr>
          <w:p w:rsidR="002672C9" w:rsidRDefault="00230F88" w:rsidP="00733590">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33590">
              <w:rPr>
                <w:rFonts w:cs="Arial"/>
                <w:sz w:val="20"/>
                <w:szCs w:val="20"/>
              </w:rPr>
              <w:t>Stanovništvo2011./</w:t>
            </w:r>
          </w:p>
          <w:p w:rsidR="00091295" w:rsidRPr="00733590" w:rsidRDefault="00091295" w:rsidP="00733590">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733590">
              <w:rPr>
                <w:rFonts w:cs="Arial"/>
                <w:sz w:val="20"/>
                <w:szCs w:val="20"/>
              </w:rPr>
              <w:t>Gustoća naseljenosti</w:t>
            </w:r>
          </w:p>
        </w:tc>
      </w:tr>
      <w:tr w:rsidR="00091295" w:rsidRPr="00733590" w:rsidTr="000300C8">
        <w:trPr>
          <w:cnfStyle w:val="000000100000" w:firstRow="0" w:lastRow="0" w:firstColumn="0" w:lastColumn="0" w:oddVBand="0" w:evenVBand="0" w:oddHBand="1" w:evenHBand="0" w:firstRowFirstColumn="0" w:firstRowLastColumn="0" w:lastRowFirstColumn="0" w:lastRowLastColumn="0"/>
          <w:trHeight w:val="1831"/>
          <w:jc w:val="center"/>
        </w:trPr>
        <w:tc>
          <w:tcPr>
            <w:cnfStyle w:val="001000000000" w:firstRow="0" w:lastRow="0" w:firstColumn="1" w:lastColumn="0" w:oddVBand="0" w:evenVBand="0" w:oddHBand="0" w:evenHBand="0" w:firstRowFirstColumn="0" w:firstRowLastColumn="0" w:lastRowFirstColumn="0" w:lastRowLastColumn="0"/>
            <w:tcW w:w="1465" w:type="dxa"/>
            <w:vAlign w:val="center"/>
          </w:tcPr>
          <w:p w:rsidR="00230F88" w:rsidRPr="00733590" w:rsidRDefault="00197AD8" w:rsidP="00733590">
            <w:pPr>
              <w:jc w:val="center"/>
              <w:rPr>
                <w:rFonts w:cs="Arial"/>
                <w:sz w:val="20"/>
                <w:szCs w:val="20"/>
              </w:rPr>
            </w:pPr>
            <w:r w:rsidRPr="002A1881">
              <w:rPr>
                <w:sz w:val="20"/>
                <w:szCs w:val="20"/>
              </w:rPr>
              <w:t>45° 44′ 24″ N, 16° 49′ 48″ E</w:t>
            </w:r>
          </w:p>
        </w:tc>
        <w:tc>
          <w:tcPr>
            <w:tcW w:w="5210" w:type="dxa"/>
            <w:vAlign w:val="center"/>
          </w:tcPr>
          <w:p w:rsidR="006C07BB" w:rsidRPr="002672C9" w:rsidRDefault="002672C9" w:rsidP="002672C9">
            <w:pPr>
              <w:numPr>
                <w:ilvl w:val="0"/>
                <w:numId w:val="6"/>
              </w:num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672C9">
              <w:rPr>
                <w:rFonts w:cs="Arial"/>
                <w:bCs/>
                <w:sz w:val="20"/>
                <w:szCs w:val="20"/>
              </w:rPr>
              <w:t>Općina smještena u zapadnom dijelu</w:t>
            </w:r>
            <w:r>
              <w:rPr>
                <w:rFonts w:cs="Arial"/>
                <w:bCs/>
                <w:sz w:val="20"/>
                <w:szCs w:val="20"/>
              </w:rPr>
              <w:t xml:space="preserve"> </w:t>
            </w:r>
            <w:r w:rsidRPr="002672C9">
              <w:rPr>
                <w:rFonts w:cs="Arial"/>
                <w:bCs/>
                <w:sz w:val="20"/>
                <w:szCs w:val="20"/>
              </w:rPr>
              <w:t>Bjelovarsko – bilogorske županije</w:t>
            </w:r>
          </w:p>
          <w:p w:rsidR="002672C9" w:rsidRPr="002672C9" w:rsidRDefault="002672C9" w:rsidP="002672C9">
            <w:pPr>
              <w:numPr>
                <w:ilvl w:val="0"/>
                <w:numId w:val="6"/>
              </w:num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672C9">
              <w:rPr>
                <w:rFonts w:cs="Arial"/>
                <w:bCs/>
                <w:sz w:val="20"/>
                <w:szCs w:val="20"/>
              </w:rPr>
              <w:t>Općina na zapadu i sjeveru granič</w:t>
            </w:r>
            <w:r>
              <w:rPr>
                <w:rFonts w:cs="Arial"/>
                <w:bCs/>
                <w:sz w:val="20"/>
                <w:szCs w:val="20"/>
              </w:rPr>
              <w:t xml:space="preserve">i sa </w:t>
            </w:r>
            <w:r w:rsidRPr="002672C9">
              <w:rPr>
                <w:rFonts w:cs="Arial"/>
                <w:bCs/>
                <w:sz w:val="20"/>
                <w:szCs w:val="20"/>
              </w:rPr>
              <w:t xml:space="preserve">Općinom Ivanska, na </w:t>
            </w:r>
            <w:r w:rsidR="00557C03" w:rsidRPr="002672C9">
              <w:rPr>
                <w:rFonts w:cs="Arial"/>
                <w:bCs/>
                <w:sz w:val="20"/>
                <w:szCs w:val="20"/>
              </w:rPr>
              <w:t>istoku</w:t>
            </w:r>
            <w:r w:rsidR="00557C03">
              <w:rPr>
                <w:rFonts w:cs="Arial"/>
                <w:bCs/>
                <w:sz w:val="20"/>
                <w:szCs w:val="20"/>
              </w:rPr>
              <w:t xml:space="preserve"> </w:t>
            </w:r>
            <w:r w:rsidR="00557C03" w:rsidRPr="002672C9">
              <w:rPr>
                <w:rFonts w:cs="Arial"/>
                <w:bCs/>
                <w:sz w:val="20"/>
                <w:szCs w:val="20"/>
              </w:rPr>
              <w:t>i</w:t>
            </w:r>
            <w:r w:rsidRPr="002672C9">
              <w:rPr>
                <w:rFonts w:cs="Arial"/>
                <w:bCs/>
                <w:sz w:val="20"/>
                <w:szCs w:val="20"/>
              </w:rPr>
              <w:t xml:space="preserve"> jugoistoku sa Općinom </w:t>
            </w:r>
            <w:r>
              <w:rPr>
                <w:rFonts w:cs="Arial"/>
                <w:sz w:val="20"/>
                <w:szCs w:val="20"/>
              </w:rPr>
              <w:t xml:space="preserve">Velika Trnovitica i Gradom </w:t>
            </w:r>
            <w:r w:rsidRPr="002672C9">
              <w:rPr>
                <w:rFonts w:cs="Arial"/>
                <w:sz w:val="20"/>
                <w:szCs w:val="20"/>
              </w:rPr>
              <w:t xml:space="preserve">Garešnica, a južni dio sa Općinom Popovača. </w:t>
            </w:r>
          </w:p>
          <w:p w:rsidR="002672C9" w:rsidRPr="002672C9" w:rsidRDefault="002672C9" w:rsidP="002672C9">
            <w:pPr>
              <w:numPr>
                <w:ilvl w:val="0"/>
                <w:numId w:val="6"/>
              </w:num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2672C9">
              <w:rPr>
                <w:rFonts w:cs="Arial"/>
                <w:sz w:val="20"/>
                <w:szCs w:val="20"/>
              </w:rPr>
              <w:t>Južna granica Općine ujedno je i granica Bjelovarsko – bilogorske sa Sisačko – moslavačkom županijom.</w:t>
            </w:r>
          </w:p>
        </w:tc>
        <w:tc>
          <w:tcPr>
            <w:tcW w:w="1061" w:type="dxa"/>
            <w:vAlign w:val="center"/>
          </w:tcPr>
          <w:p w:rsidR="00197AD8" w:rsidRDefault="00197AD8" w:rsidP="007335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111,</w:t>
            </w:r>
            <w:r w:rsidR="002672C9">
              <w:rPr>
                <w:rFonts w:cs="Arial"/>
                <w:sz w:val="20"/>
                <w:szCs w:val="20"/>
              </w:rPr>
              <w:t>1</w:t>
            </w:r>
            <w:r>
              <w:rPr>
                <w:rFonts w:cs="Arial"/>
                <w:sz w:val="20"/>
                <w:szCs w:val="20"/>
              </w:rPr>
              <w:t>7</w:t>
            </w:r>
          </w:p>
          <w:p w:rsidR="00E217DB" w:rsidRPr="00733590" w:rsidRDefault="00230F88" w:rsidP="007335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33590">
              <w:rPr>
                <w:rFonts w:cs="Arial"/>
                <w:sz w:val="20"/>
                <w:szCs w:val="20"/>
              </w:rPr>
              <w:t>km</w:t>
            </w:r>
            <w:r w:rsidRPr="00733590">
              <w:rPr>
                <w:rFonts w:cs="Arial"/>
                <w:sz w:val="20"/>
                <w:szCs w:val="20"/>
                <w:vertAlign w:val="superscript"/>
              </w:rPr>
              <w:t>2</w:t>
            </w:r>
          </w:p>
        </w:tc>
        <w:tc>
          <w:tcPr>
            <w:tcW w:w="2279" w:type="dxa"/>
            <w:vAlign w:val="center"/>
          </w:tcPr>
          <w:p w:rsidR="00BE6156" w:rsidRPr="00733590" w:rsidRDefault="00197AD8" w:rsidP="007335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1.443 </w:t>
            </w:r>
            <w:r w:rsidR="00BE6156" w:rsidRPr="00733590">
              <w:rPr>
                <w:rFonts w:cs="Arial"/>
                <w:sz w:val="20"/>
                <w:szCs w:val="20"/>
              </w:rPr>
              <w:t>st.</w:t>
            </w:r>
          </w:p>
          <w:p w:rsidR="00BE6156" w:rsidRPr="00733590" w:rsidRDefault="00BE6156" w:rsidP="007335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p w:rsidR="00230F88" w:rsidRPr="00733590" w:rsidRDefault="000C1CA0" w:rsidP="00733590">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12,9</w:t>
            </w:r>
            <w:r w:rsidR="00197AD8">
              <w:rPr>
                <w:rFonts w:cs="Arial"/>
                <w:sz w:val="20"/>
                <w:szCs w:val="20"/>
              </w:rPr>
              <w:t xml:space="preserve"> </w:t>
            </w:r>
            <w:r w:rsidR="00BE6156" w:rsidRPr="00733590">
              <w:rPr>
                <w:rFonts w:cs="Arial"/>
                <w:sz w:val="20"/>
                <w:szCs w:val="20"/>
              </w:rPr>
              <w:t>st/km</w:t>
            </w:r>
            <w:r w:rsidR="00BE6156" w:rsidRPr="00733590">
              <w:rPr>
                <w:rFonts w:cs="Arial"/>
                <w:sz w:val="20"/>
                <w:szCs w:val="20"/>
                <w:vertAlign w:val="superscript"/>
              </w:rPr>
              <w:t>2</w:t>
            </w:r>
          </w:p>
        </w:tc>
      </w:tr>
    </w:tbl>
    <w:p w:rsidR="0099435C" w:rsidRPr="002672C9" w:rsidRDefault="00EC6A34" w:rsidP="006C07BB">
      <w:pPr>
        <w:jc w:val="center"/>
        <w:rPr>
          <w:i/>
          <w:color w:val="B83D68"/>
          <w:sz w:val="20"/>
          <w:szCs w:val="20"/>
        </w:rPr>
      </w:pPr>
      <w:r w:rsidRPr="002672C9">
        <w:rPr>
          <w:rFonts w:cs="Arial"/>
          <w:i/>
          <w:color w:val="B83D68"/>
          <w:sz w:val="20"/>
          <w:szCs w:val="20"/>
        </w:rPr>
        <w:t>Izvor:</w:t>
      </w:r>
      <w:r w:rsidR="002672C9" w:rsidRPr="002672C9">
        <w:t xml:space="preserve"> </w:t>
      </w:r>
      <w:r w:rsidR="002672C9" w:rsidRPr="002672C9">
        <w:rPr>
          <w:rFonts w:cs="Arial"/>
          <w:i/>
          <w:color w:val="B83D68"/>
          <w:sz w:val="20"/>
          <w:szCs w:val="20"/>
        </w:rPr>
        <w:t xml:space="preserve">https://hr.wikipedia.org/wiki/Berek; </w:t>
      </w:r>
      <w:r w:rsidR="002672C9">
        <w:rPr>
          <w:rFonts w:cs="Arial"/>
          <w:i/>
          <w:color w:val="B83D68"/>
          <w:sz w:val="20"/>
          <w:szCs w:val="20"/>
        </w:rPr>
        <w:t xml:space="preserve">www.dzs.hr; </w:t>
      </w:r>
      <w:r w:rsidR="002672C9" w:rsidRPr="002672C9">
        <w:rPr>
          <w:rFonts w:cs="Arial"/>
          <w:i/>
          <w:color w:val="B83D68"/>
          <w:sz w:val="20"/>
          <w:szCs w:val="20"/>
        </w:rPr>
        <w:t>Prostorni plan uređenja Općine Berek</w:t>
      </w:r>
    </w:p>
    <w:p w:rsidR="002672C9" w:rsidRDefault="002672C9" w:rsidP="00791FC3">
      <w:pPr>
        <w:rPr>
          <w:rStyle w:val="Hiperveza"/>
          <w:rFonts w:cs="Arial"/>
          <w:i/>
          <w:color w:val="FF0000"/>
          <w:sz w:val="22"/>
        </w:rPr>
      </w:pPr>
    </w:p>
    <w:p w:rsidR="007C6603" w:rsidRDefault="007C6603" w:rsidP="007C6603">
      <w:pPr>
        <w:pStyle w:val="Opisslike"/>
        <w:spacing w:after="0"/>
        <w:jc w:val="center"/>
        <w:rPr>
          <w:rFonts w:eastAsia="Calibri" w:cs="Arial"/>
          <w:i/>
          <w:color w:val="B83D68"/>
          <w:sz w:val="22"/>
          <w:szCs w:val="22"/>
        </w:rPr>
      </w:pPr>
      <w:bookmarkStart w:id="25" w:name="_Toc448826971"/>
      <w:r w:rsidRPr="00733590">
        <w:rPr>
          <w:i/>
          <w:color w:val="B83D68"/>
          <w:sz w:val="22"/>
          <w:szCs w:val="22"/>
        </w:rPr>
        <w:t xml:space="preserve">Slika </w:t>
      </w:r>
      <w:r w:rsidR="00701082" w:rsidRPr="00733590">
        <w:rPr>
          <w:i/>
          <w:color w:val="B83D68"/>
          <w:sz w:val="22"/>
          <w:szCs w:val="22"/>
        </w:rPr>
        <w:fldChar w:fldCharType="begin"/>
      </w:r>
      <w:r w:rsidRPr="00733590">
        <w:rPr>
          <w:i/>
          <w:color w:val="B83D68"/>
          <w:sz w:val="22"/>
          <w:szCs w:val="22"/>
        </w:rPr>
        <w:instrText xml:space="preserve"> SEQ Slika \* ARABIC </w:instrText>
      </w:r>
      <w:r w:rsidR="00701082" w:rsidRPr="00733590">
        <w:rPr>
          <w:i/>
          <w:color w:val="B83D68"/>
          <w:sz w:val="22"/>
          <w:szCs w:val="22"/>
        </w:rPr>
        <w:fldChar w:fldCharType="separate"/>
      </w:r>
      <w:r w:rsidR="00F06C26">
        <w:rPr>
          <w:i/>
          <w:noProof/>
          <w:color w:val="B83D68"/>
          <w:sz w:val="22"/>
          <w:szCs w:val="22"/>
        </w:rPr>
        <w:t>2</w:t>
      </w:r>
      <w:r w:rsidR="00701082" w:rsidRPr="00733590">
        <w:rPr>
          <w:i/>
          <w:color w:val="B83D68"/>
          <w:sz w:val="22"/>
          <w:szCs w:val="22"/>
        </w:rPr>
        <w:fldChar w:fldCharType="end"/>
      </w:r>
      <w:r w:rsidRPr="00733590">
        <w:rPr>
          <w:i/>
          <w:color w:val="B83D68"/>
          <w:sz w:val="22"/>
          <w:szCs w:val="22"/>
        </w:rPr>
        <w:t xml:space="preserve">. </w:t>
      </w:r>
      <w:r w:rsidRPr="00733590">
        <w:rPr>
          <w:rFonts w:eastAsia="Calibri" w:cs="Arial"/>
          <w:i/>
          <w:color w:val="B83D68"/>
          <w:sz w:val="22"/>
          <w:szCs w:val="22"/>
        </w:rPr>
        <w:t>Geografski smještaj Općine Berek</w:t>
      </w:r>
      <w:r w:rsidR="002672C9">
        <w:rPr>
          <w:rFonts w:eastAsia="Calibri" w:cs="Arial"/>
          <w:i/>
          <w:color w:val="B83D68"/>
          <w:sz w:val="22"/>
          <w:szCs w:val="22"/>
        </w:rPr>
        <w:t xml:space="preserve"> u RH</w:t>
      </w:r>
      <w:bookmarkEnd w:id="25"/>
    </w:p>
    <w:p w:rsidR="001E2322" w:rsidRDefault="007C6603" w:rsidP="00791FC3">
      <w:pPr>
        <w:rPr>
          <w:rStyle w:val="Hiperveza"/>
          <w:rFonts w:cs="Arial"/>
          <w:i/>
          <w:color w:val="FF0000"/>
          <w:sz w:val="22"/>
        </w:rPr>
      </w:pPr>
      <w:r>
        <w:rPr>
          <w:rFonts w:cs="Arial"/>
          <w:i/>
          <w:noProof/>
          <w:color w:val="FF0000"/>
          <w:sz w:val="22"/>
          <w:u w:val="single"/>
          <w:lang w:eastAsia="hr-HR"/>
        </w:rPr>
        <w:drawing>
          <wp:anchor distT="0" distB="0" distL="114300" distR="114300" simplePos="0" relativeHeight="251711488" behindDoc="0" locked="0" layoutInCell="1" allowOverlap="1" wp14:anchorId="20E00DFB" wp14:editId="4E851F9D">
            <wp:simplePos x="0" y="0"/>
            <wp:positionH relativeFrom="column">
              <wp:posOffset>1596390</wp:posOffset>
            </wp:positionH>
            <wp:positionV relativeFrom="paragraph">
              <wp:posOffset>57150</wp:posOffset>
            </wp:positionV>
            <wp:extent cx="2500630" cy="2392045"/>
            <wp:effectExtent l="19050" t="0" r="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2500630" cy="2392045"/>
                    </a:xfrm>
                    <a:prstGeom prst="rect">
                      <a:avLst/>
                    </a:prstGeom>
                    <a:noFill/>
                    <a:ln w="9525">
                      <a:noFill/>
                      <a:miter lim="800000"/>
                      <a:headEnd/>
                      <a:tailEnd/>
                    </a:ln>
                  </pic:spPr>
                </pic:pic>
              </a:graphicData>
            </a:graphic>
          </wp:anchor>
        </w:drawing>
      </w: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1E2322" w:rsidRDefault="001E2322" w:rsidP="00791FC3">
      <w:pPr>
        <w:rPr>
          <w:rStyle w:val="Hiperveza"/>
          <w:rFonts w:cs="Arial"/>
          <w:i/>
          <w:color w:val="FF0000"/>
          <w:sz w:val="22"/>
        </w:rPr>
      </w:pPr>
    </w:p>
    <w:p w:rsidR="007C6603" w:rsidRDefault="007C6603" w:rsidP="00791FC3">
      <w:pPr>
        <w:rPr>
          <w:rFonts w:cs="Arial"/>
          <w:i/>
          <w:color w:val="B83D68"/>
          <w:sz w:val="20"/>
          <w:szCs w:val="20"/>
        </w:rPr>
      </w:pPr>
    </w:p>
    <w:p w:rsidR="001E2322" w:rsidRDefault="007C6603" w:rsidP="007C6603">
      <w:pPr>
        <w:jc w:val="center"/>
        <w:rPr>
          <w:rStyle w:val="Hiperveza"/>
          <w:rFonts w:cs="Arial"/>
          <w:i/>
          <w:color w:val="FF0000"/>
          <w:sz w:val="22"/>
        </w:rPr>
      </w:pPr>
      <w:r w:rsidRPr="001E2322">
        <w:rPr>
          <w:rFonts w:cs="Arial"/>
          <w:i/>
          <w:color w:val="B83D68"/>
          <w:sz w:val="20"/>
          <w:szCs w:val="20"/>
        </w:rPr>
        <w:t>Izvor:</w:t>
      </w:r>
      <w:r w:rsidRPr="001E2322">
        <w:t xml:space="preserve"> </w:t>
      </w:r>
      <w:r w:rsidRPr="001E2322">
        <w:rPr>
          <w:rFonts w:cs="Arial"/>
          <w:i/>
          <w:color w:val="B83D68"/>
          <w:sz w:val="20"/>
          <w:szCs w:val="20"/>
        </w:rPr>
        <w:t>https://hr.wikipedia.org/wiki/Berek</w:t>
      </w:r>
    </w:p>
    <w:p w:rsidR="003D423F" w:rsidRDefault="003D423F" w:rsidP="00791FC3">
      <w:pPr>
        <w:rPr>
          <w:rStyle w:val="Hiperveza"/>
          <w:rFonts w:cs="Arial"/>
          <w:i/>
          <w:color w:val="FF0000"/>
          <w:szCs w:val="24"/>
        </w:rPr>
      </w:pPr>
    </w:p>
    <w:p w:rsidR="00616A44" w:rsidRDefault="00135937" w:rsidP="00135937">
      <w:pPr>
        <w:pStyle w:val="Opisslike"/>
        <w:spacing w:after="0"/>
        <w:jc w:val="center"/>
        <w:rPr>
          <w:rFonts w:eastAsia="Calibri" w:cs="Arial"/>
          <w:i/>
          <w:color w:val="B83D68"/>
          <w:sz w:val="22"/>
          <w:szCs w:val="22"/>
        </w:rPr>
      </w:pPr>
      <w:bookmarkStart w:id="26" w:name="_Toc448826972"/>
      <w:r w:rsidRPr="00733590">
        <w:rPr>
          <w:i/>
          <w:color w:val="B83D68"/>
          <w:sz w:val="22"/>
          <w:szCs w:val="22"/>
        </w:rPr>
        <w:lastRenderedPageBreak/>
        <w:t xml:space="preserve">Slika </w:t>
      </w:r>
      <w:r w:rsidR="00701082" w:rsidRPr="00733590">
        <w:rPr>
          <w:i/>
          <w:color w:val="B83D68"/>
          <w:sz w:val="22"/>
          <w:szCs w:val="22"/>
        </w:rPr>
        <w:fldChar w:fldCharType="begin"/>
      </w:r>
      <w:r w:rsidRPr="00733590">
        <w:rPr>
          <w:i/>
          <w:color w:val="B83D68"/>
          <w:sz w:val="22"/>
          <w:szCs w:val="22"/>
        </w:rPr>
        <w:instrText xml:space="preserve"> SEQ Slika \* ARABIC </w:instrText>
      </w:r>
      <w:r w:rsidR="00701082" w:rsidRPr="00733590">
        <w:rPr>
          <w:i/>
          <w:color w:val="B83D68"/>
          <w:sz w:val="22"/>
          <w:szCs w:val="22"/>
        </w:rPr>
        <w:fldChar w:fldCharType="separate"/>
      </w:r>
      <w:r w:rsidR="00F06C26">
        <w:rPr>
          <w:i/>
          <w:noProof/>
          <w:color w:val="B83D68"/>
          <w:sz w:val="22"/>
          <w:szCs w:val="22"/>
        </w:rPr>
        <w:t>3</w:t>
      </w:r>
      <w:r w:rsidR="00701082" w:rsidRPr="00733590">
        <w:rPr>
          <w:i/>
          <w:color w:val="B83D68"/>
          <w:sz w:val="22"/>
          <w:szCs w:val="22"/>
        </w:rPr>
        <w:fldChar w:fldCharType="end"/>
      </w:r>
      <w:r w:rsidRPr="00733590">
        <w:rPr>
          <w:i/>
          <w:color w:val="B83D68"/>
          <w:sz w:val="22"/>
          <w:szCs w:val="22"/>
        </w:rPr>
        <w:t>.</w:t>
      </w:r>
      <w:r w:rsidR="00733590" w:rsidRPr="00733590">
        <w:rPr>
          <w:i/>
          <w:color w:val="B83D68"/>
          <w:sz w:val="22"/>
          <w:szCs w:val="22"/>
        </w:rPr>
        <w:t xml:space="preserve"> </w:t>
      </w:r>
      <w:r w:rsidR="00091295" w:rsidRPr="00733590">
        <w:rPr>
          <w:rFonts w:eastAsia="Calibri" w:cs="Arial"/>
          <w:i/>
          <w:color w:val="B83D68"/>
          <w:sz w:val="22"/>
          <w:szCs w:val="22"/>
        </w:rPr>
        <w:t xml:space="preserve">Geografski smještaj </w:t>
      </w:r>
      <w:r w:rsidR="002672C9">
        <w:rPr>
          <w:rFonts w:eastAsia="Calibri" w:cs="Arial"/>
          <w:i/>
          <w:color w:val="B83D68"/>
          <w:sz w:val="22"/>
          <w:szCs w:val="22"/>
        </w:rPr>
        <w:t xml:space="preserve">Općine </w:t>
      </w:r>
      <w:r w:rsidR="007C6603">
        <w:rPr>
          <w:rFonts w:eastAsia="Calibri" w:cs="Arial"/>
          <w:i/>
          <w:color w:val="B83D68"/>
          <w:sz w:val="22"/>
          <w:szCs w:val="22"/>
        </w:rPr>
        <w:t>u</w:t>
      </w:r>
      <w:r w:rsidR="001E2322">
        <w:rPr>
          <w:rFonts w:eastAsia="Calibri" w:cs="Arial"/>
          <w:i/>
          <w:color w:val="B83D68"/>
          <w:sz w:val="22"/>
          <w:szCs w:val="22"/>
        </w:rPr>
        <w:t xml:space="preserve"> </w:t>
      </w:r>
      <w:r w:rsidR="007C6603">
        <w:rPr>
          <w:rFonts w:eastAsia="Calibri" w:cs="Arial"/>
          <w:i/>
          <w:color w:val="B83D68"/>
          <w:sz w:val="22"/>
          <w:szCs w:val="22"/>
        </w:rPr>
        <w:t>Bjelovarsko – bilogorskoj županiji</w:t>
      </w:r>
      <w:bookmarkEnd w:id="26"/>
    </w:p>
    <w:p w:rsidR="001E2322" w:rsidRDefault="001E2322" w:rsidP="001E2322">
      <w:r>
        <w:rPr>
          <w:noProof/>
          <w:lang w:eastAsia="hr-HR"/>
        </w:rPr>
        <w:drawing>
          <wp:anchor distT="0" distB="0" distL="114300" distR="114300" simplePos="0" relativeHeight="251709440" behindDoc="1" locked="0" layoutInCell="1" allowOverlap="1" wp14:anchorId="641AA42C" wp14:editId="6D191987">
            <wp:simplePos x="0" y="0"/>
            <wp:positionH relativeFrom="column">
              <wp:posOffset>54920</wp:posOffset>
            </wp:positionH>
            <wp:positionV relativeFrom="paragraph">
              <wp:posOffset>24071</wp:posOffset>
            </wp:positionV>
            <wp:extent cx="5392922" cy="4457630"/>
            <wp:effectExtent l="19050" t="0" r="0" b="0"/>
            <wp:wrapNone/>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392922" cy="4457630"/>
                    </a:xfrm>
                    <a:prstGeom prst="rect">
                      <a:avLst/>
                    </a:prstGeom>
                    <a:noFill/>
                    <a:ln w="9525">
                      <a:noFill/>
                      <a:miter lim="800000"/>
                      <a:headEnd/>
                      <a:tailEnd/>
                    </a:ln>
                  </pic:spPr>
                </pic:pic>
              </a:graphicData>
            </a:graphic>
          </wp:anchor>
        </w:drawing>
      </w:r>
    </w:p>
    <w:p w:rsidR="001E2322" w:rsidRDefault="001E2322" w:rsidP="001E2322"/>
    <w:p w:rsidR="001E2322" w:rsidRDefault="001E2322" w:rsidP="001E2322"/>
    <w:p w:rsidR="001E2322" w:rsidRDefault="001E2322" w:rsidP="001E2322"/>
    <w:p w:rsidR="001E2322" w:rsidRPr="001E2322" w:rsidRDefault="001E2322" w:rsidP="001E2322"/>
    <w:p w:rsidR="001E2322" w:rsidRDefault="001E2322" w:rsidP="001E2322"/>
    <w:p w:rsidR="001E2322" w:rsidRDefault="001E2322" w:rsidP="001E2322"/>
    <w:p w:rsidR="001E2322" w:rsidRDefault="001E2322" w:rsidP="001E2322"/>
    <w:p w:rsidR="001E2322" w:rsidRDefault="001E2322" w:rsidP="001E2322"/>
    <w:p w:rsidR="001E2322" w:rsidRDefault="001E2322" w:rsidP="001E2322"/>
    <w:p w:rsidR="001E2322" w:rsidRPr="001E2322" w:rsidRDefault="001E2322" w:rsidP="001E2322"/>
    <w:p w:rsidR="00427F67" w:rsidRDefault="00427F67"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427F67">
      <w:pPr>
        <w:jc w:val="center"/>
        <w:rPr>
          <w:color w:val="FF0000"/>
        </w:rPr>
      </w:pPr>
    </w:p>
    <w:p w:rsidR="001E2322" w:rsidRDefault="001E2322" w:rsidP="00641893">
      <w:pPr>
        <w:rPr>
          <w:color w:val="FF0000"/>
        </w:rPr>
      </w:pPr>
    </w:p>
    <w:p w:rsidR="00091295" w:rsidRPr="001E2322" w:rsidRDefault="00091295" w:rsidP="00427F67">
      <w:pPr>
        <w:jc w:val="center"/>
        <w:rPr>
          <w:rStyle w:val="Hiperveza"/>
          <w:rFonts w:cs="Arial"/>
          <w:i/>
          <w:color w:val="B83D68"/>
          <w:sz w:val="20"/>
          <w:szCs w:val="20"/>
          <w:u w:val="none"/>
        </w:rPr>
      </w:pPr>
      <w:r w:rsidRPr="001E2322">
        <w:rPr>
          <w:rFonts w:cs="Arial"/>
          <w:i/>
          <w:color w:val="B83D68"/>
          <w:sz w:val="20"/>
          <w:szCs w:val="20"/>
        </w:rPr>
        <w:t>Izvor:</w:t>
      </w:r>
      <w:r w:rsidR="001E2322" w:rsidRPr="001E2322">
        <w:t xml:space="preserve"> </w:t>
      </w:r>
      <w:r w:rsidR="001E2322" w:rsidRPr="001E2322">
        <w:rPr>
          <w:rFonts w:cs="Arial"/>
          <w:i/>
          <w:color w:val="B83D68"/>
          <w:sz w:val="20"/>
          <w:szCs w:val="20"/>
        </w:rPr>
        <w:t>Prostorni plan uređenja Općine Berek</w:t>
      </w:r>
    </w:p>
    <w:p w:rsidR="002672C9" w:rsidRDefault="002672C9" w:rsidP="00482A42">
      <w:pPr>
        <w:autoSpaceDE w:val="0"/>
        <w:autoSpaceDN w:val="0"/>
        <w:adjustRightInd w:val="0"/>
        <w:spacing w:line="240" w:lineRule="auto"/>
        <w:rPr>
          <w:rFonts w:cs="Arial"/>
          <w:color w:val="FF0000"/>
          <w:szCs w:val="24"/>
        </w:rPr>
      </w:pPr>
    </w:p>
    <w:p w:rsidR="00482A42" w:rsidRDefault="002B6722" w:rsidP="002B6722">
      <w:pPr>
        <w:autoSpaceDE w:val="0"/>
        <w:autoSpaceDN w:val="0"/>
        <w:adjustRightInd w:val="0"/>
        <w:jc w:val="both"/>
        <w:rPr>
          <w:rFonts w:cs="Arial"/>
          <w:szCs w:val="24"/>
        </w:rPr>
      </w:pPr>
      <w:r w:rsidRPr="002B6722">
        <w:rPr>
          <w:rFonts w:cs="Arial"/>
          <w:szCs w:val="24"/>
        </w:rPr>
        <w:t>Područje O</w:t>
      </w:r>
      <w:r w:rsidR="00482A42" w:rsidRPr="002B6722">
        <w:rPr>
          <w:rFonts w:cs="Arial"/>
          <w:szCs w:val="24"/>
        </w:rPr>
        <w:t xml:space="preserve">pćine </w:t>
      </w:r>
      <w:r w:rsidR="002672C9" w:rsidRPr="002B6722">
        <w:rPr>
          <w:rFonts w:cs="Arial"/>
          <w:szCs w:val="24"/>
        </w:rPr>
        <w:t>prostire se na površini od 111,</w:t>
      </w:r>
      <w:r w:rsidRPr="002B6722">
        <w:rPr>
          <w:rFonts w:cs="Arial"/>
          <w:szCs w:val="24"/>
        </w:rPr>
        <w:t>1</w:t>
      </w:r>
      <w:r w:rsidR="00482A42" w:rsidRPr="002B6722">
        <w:rPr>
          <w:rFonts w:cs="Arial"/>
          <w:szCs w:val="24"/>
        </w:rPr>
        <w:t>7 km</w:t>
      </w:r>
      <w:r w:rsidR="00482A42" w:rsidRPr="002B6722">
        <w:rPr>
          <w:rFonts w:cs="Arial"/>
          <w:szCs w:val="24"/>
          <w:vertAlign w:val="superscript"/>
        </w:rPr>
        <w:t>2</w:t>
      </w:r>
      <w:r w:rsidR="00482A42" w:rsidRPr="002B6722">
        <w:rPr>
          <w:rFonts w:cs="Arial"/>
          <w:szCs w:val="24"/>
        </w:rPr>
        <w:t xml:space="preserve"> odnosno 4,22% ukupne</w:t>
      </w:r>
      <w:r>
        <w:rPr>
          <w:rFonts w:cs="Arial"/>
          <w:szCs w:val="24"/>
        </w:rPr>
        <w:t xml:space="preserve"> </w:t>
      </w:r>
      <w:r w:rsidR="00482A42" w:rsidRPr="002B6722">
        <w:rPr>
          <w:rFonts w:cs="Arial"/>
          <w:szCs w:val="24"/>
        </w:rPr>
        <w:t>površine županije koja iznosi 2</w:t>
      </w:r>
      <w:r w:rsidRPr="002B6722">
        <w:rPr>
          <w:rFonts w:cs="Arial"/>
          <w:szCs w:val="24"/>
        </w:rPr>
        <w:t>.</w:t>
      </w:r>
      <w:r w:rsidR="00482A42" w:rsidRPr="002B6722">
        <w:rPr>
          <w:rFonts w:cs="Arial"/>
          <w:szCs w:val="24"/>
        </w:rPr>
        <w:t>636,67 km</w:t>
      </w:r>
      <w:r w:rsidR="00482A42" w:rsidRPr="002B6722">
        <w:rPr>
          <w:rFonts w:cs="Arial"/>
          <w:szCs w:val="24"/>
          <w:vertAlign w:val="superscript"/>
        </w:rPr>
        <w:t>2</w:t>
      </w:r>
      <w:r w:rsidR="00482A42" w:rsidRPr="002B6722">
        <w:rPr>
          <w:rFonts w:cs="Arial"/>
          <w:szCs w:val="24"/>
        </w:rPr>
        <w:t>. Ne računajući gradove, Općina Berek</w:t>
      </w:r>
      <w:r>
        <w:rPr>
          <w:rFonts w:cs="Arial"/>
          <w:szCs w:val="24"/>
        </w:rPr>
        <w:t xml:space="preserve"> </w:t>
      </w:r>
      <w:r w:rsidR="00482A42" w:rsidRPr="002B6722">
        <w:rPr>
          <w:rFonts w:cs="Arial"/>
          <w:szCs w:val="24"/>
        </w:rPr>
        <w:t>je prema površini među većima u Bjelovarsko</w:t>
      </w:r>
      <w:r>
        <w:rPr>
          <w:rFonts w:cs="Arial"/>
          <w:szCs w:val="24"/>
        </w:rPr>
        <w:t xml:space="preserve"> – </w:t>
      </w:r>
      <w:r w:rsidR="00482A42" w:rsidRPr="002B6722">
        <w:rPr>
          <w:rFonts w:cs="Arial"/>
          <w:szCs w:val="24"/>
        </w:rPr>
        <w:t>bilogorskoj</w:t>
      </w:r>
      <w:r>
        <w:rPr>
          <w:rFonts w:cs="Arial"/>
          <w:szCs w:val="24"/>
        </w:rPr>
        <w:t xml:space="preserve"> </w:t>
      </w:r>
      <w:r w:rsidR="00482A42" w:rsidRPr="002B6722">
        <w:rPr>
          <w:rFonts w:cs="Arial"/>
          <w:szCs w:val="24"/>
        </w:rPr>
        <w:t>županiji.</w:t>
      </w:r>
      <w:r>
        <w:rPr>
          <w:rFonts w:cs="Arial"/>
          <w:szCs w:val="24"/>
        </w:rPr>
        <w:t xml:space="preserve"> </w:t>
      </w:r>
    </w:p>
    <w:p w:rsidR="002B6722" w:rsidRDefault="002B6722" w:rsidP="002B6722">
      <w:pPr>
        <w:autoSpaceDE w:val="0"/>
        <w:autoSpaceDN w:val="0"/>
        <w:adjustRightInd w:val="0"/>
        <w:jc w:val="both"/>
        <w:rPr>
          <w:rFonts w:cs="Arial"/>
          <w:szCs w:val="24"/>
        </w:rPr>
      </w:pPr>
    </w:p>
    <w:p w:rsidR="002B6722" w:rsidRPr="002B6722" w:rsidRDefault="002B6722" w:rsidP="002B6722">
      <w:pPr>
        <w:autoSpaceDE w:val="0"/>
        <w:autoSpaceDN w:val="0"/>
        <w:adjustRightInd w:val="0"/>
        <w:jc w:val="both"/>
        <w:rPr>
          <w:rFonts w:cs="Arial"/>
          <w:szCs w:val="24"/>
        </w:rPr>
      </w:pPr>
      <w:r>
        <w:rPr>
          <w:rFonts w:cs="Arial"/>
          <w:szCs w:val="24"/>
        </w:rPr>
        <w:t>Na području Općine Be</w:t>
      </w:r>
      <w:r w:rsidR="00C44301">
        <w:rPr>
          <w:rFonts w:cs="Arial"/>
          <w:szCs w:val="24"/>
        </w:rPr>
        <w:t>rek nalazi se 13 naselja koja su</w:t>
      </w:r>
      <w:r>
        <w:rPr>
          <w:rFonts w:cs="Arial"/>
          <w:szCs w:val="24"/>
        </w:rPr>
        <w:t xml:space="preserve"> u prosjeku vrlo mala (niti jedno naselje na području Općine nema više od 500 stanovnika).</w:t>
      </w:r>
    </w:p>
    <w:p w:rsidR="002B6722" w:rsidRDefault="002B6722" w:rsidP="002B6722">
      <w:pPr>
        <w:jc w:val="both"/>
        <w:rPr>
          <w:rFonts w:cs="Arial"/>
          <w:i/>
          <w:color w:val="FF0000"/>
          <w:szCs w:val="24"/>
        </w:rPr>
      </w:pPr>
    </w:p>
    <w:p w:rsidR="00641893" w:rsidRPr="000C1CA0" w:rsidRDefault="00641893" w:rsidP="00641893">
      <w:pPr>
        <w:autoSpaceDE w:val="0"/>
        <w:autoSpaceDN w:val="0"/>
        <w:adjustRightInd w:val="0"/>
        <w:jc w:val="both"/>
        <w:rPr>
          <w:rFonts w:cs="Arial"/>
          <w:szCs w:val="24"/>
        </w:rPr>
      </w:pPr>
      <w:r w:rsidRPr="000C1CA0">
        <w:rPr>
          <w:rFonts w:cs="Arial"/>
          <w:szCs w:val="24"/>
        </w:rPr>
        <w:t>Općina Berek je područje sa vrlo niskom gustoćom naseljenosti. Gustoća od 12,9 st./km</w:t>
      </w:r>
      <w:r w:rsidRPr="000C1CA0">
        <w:rPr>
          <w:rFonts w:cs="Arial"/>
          <w:szCs w:val="24"/>
          <w:vertAlign w:val="superscript"/>
        </w:rPr>
        <w:t>2</w:t>
      </w:r>
      <w:r w:rsidRPr="000C1CA0">
        <w:rPr>
          <w:rFonts w:cs="Arial"/>
          <w:szCs w:val="24"/>
        </w:rPr>
        <w:t xml:space="preserve"> svrstava ovu Općinu u red najslabije naseljenih dijelova Bjelovarsko – bilogorske županije, koja se pak može svrstati među slabije naseljena područja</w:t>
      </w:r>
      <w:r>
        <w:rPr>
          <w:rFonts w:cs="Arial"/>
          <w:szCs w:val="24"/>
        </w:rPr>
        <w:t xml:space="preserve"> </w:t>
      </w:r>
      <w:r w:rsidRPr="000C1CA0">
        <w:rPr>
          <w:rFonts w:cs="Arial"/>
          <w:szCs w:val="24"/>
        </w:rPr>
        <w:t>Hrvatske. Gustoća naseljenosti na području županije je 45,42 st./km</w:t>
      </w:r>
      <w:r w:rsidRPr="000C1CA0">
        <w:rPr>
          <w:rFonts w:cs="Arial"/>
          <w:szCs w:val="24"/>
          <w:vertAlign w:val="superscript"/>
        </w:rPr>
        <w:t>2</w:t>
      </w:r>
      <w:r w:rsidRPr="000C1CA0">
        <w:rPr>
          <w:rFonts w:cs="Arial"/>
          <w:szCs w:val="24"/>
        </w:rPr>
        <w:t>, dok je</w:t>
      </w:r>
      <w:r>
        <w:rPr>
          <w:rFonts w:cs="Arial"/>
          <w:szCs w:val="24"/>
        </w:rPr>
        <w:t xml:space="preserve"> </w:t>
      </w:r>
      <w:r w:rsidRPr="000C1CA0">
        <w:rPr>
          <w:rFonts w:cs="Arial"/>
          <w:szCs w:val="24"/>
        </w:rPr>
        <w:t>prosječna gustoća naseljenosti u Hrvatskoj 75,71 st./km</w:t>
      </w:r>
      <w:r w:rsidRPr="000C1CA0">
        <w:rPr>
          <w:rFonts w:cs="Arial"/>
          <w:szCs w:val="24"/>
          <w:vertAlign w:val="superscript"/>
        </w:rPr>
        <w:t>2</w:t>
      </w:r>
      <w:r w:rsidRPr="000C1CA0">
        <w:rPr>
          <w:rFonts w:cs="Arial"/>
          <w:szCs w:val="24"/>
        </w:rPr>
        <w:t>.</w:t>
      </w:r>
    </w:p>
    <w:p w:rsidR="00945B5E" w:rsidRDefault="00945B5E" w:rsidP="002B6722">
      <w:pPr>
        <w:jc w:val="both"/>
        <w:rPr>
          <w:rFonts w:cs="Arial"/>
          <w:i/>
          <w:color w:val="FF0000"/>
          <w:szCs w:val="24"/>
        </w:rPr>
      </w:pPr>
    </w:p>
    <w:p w:rsidR="00945B5E" w:rsidRDefault="00945B5E" w:rsidP="002B6722">
      <w:pPr>
        <w:jc w:val="both"/>
        <w:rPr>
          <w:rFonts w:cs="Arial"/>
          <w:i/>
          <w:color w:val="FF0000"/>
          <w:szCs w:val="24"/>
        </w:rPr>
      </w:pPr>
    </w:p>
    <w:p w:rsidR="00945B5E" w:rsidRDefault="00945B5E" w:rsidP="002B6722">
      <w:pPr>
        <w:jc w:val="both"/>
        <w:rPr>
          <w:rFonts w:cs="Arial"/>
          <w:i/>
          <w:color w:val="FF0000"/>
          <w:szCs w:val="24"/>
        </w:rPr>
      </w:pPr>
    </w:p>
    <w:p w:rsidR="00945B5E" w:rsidRDefault="00945B5E" w:rsidP="002B6722">
      <w:pPr>
        <w:jc w:val="both"/>
        <w:rPr>
          <w:rFonts w:cs="Arial"/>
          <w:i/>
          <w:color w:val="FF0000"/>
          <w:szCs w:val="24"/>
        </w:rPr>
      </w:pPr>
    </w:p>
    <w:p w:rsidR="00945B5E" w:rsidRDefault="00945B5E" w:rsidP="002B6722">
      <w:pPr>
        <w:jc w:val="both"/>
        <w:rPr>
          <w:rFonts w:cs="Arial"/>
          <w:i/>
          <w:color w:val="FF0000"/>
          <w:szCs w:val="24"/>
        </w:rPr>
      </w:pPr>
    </w:p>
    <w:p w:rsidR="00945B5E" w:rsidRDefault="00945B5E" w:rsidP="002B6722">
      <w:pPr>
        <w:jc w:val="both"/>
        <w:rPr>
          <w:rFonts w:cs="Arial"/>
          <w:i/>
          <w:color w:val="FF0000"/>
          <w:szCs w:val="24"/>
        </w:rPr>
      </w:pPr>
    </w:p>
    <w:p w:rsidR="00945B5E" w:rsidRDefault="00945B5E" w:rsidP="002B6722">
      <w:pPr>
        <w:jc w:val="both"/>
        <w:rPr>
          <w:rFonts w:cs="Arial"/>
          <w:i/>
          <w:color w:val="FF0000"/>
          <w:szCs w:val="24"/>
        </w:rPr>
      </w:pPr>
    </w:p>
    <w:p w:rsidR="002B6722" w:rsidRDefault="002B6722" w:rsidP="002B6722">
      <w:pPr>
        <w:pStyle w:val="Opisslike"/>
        <w:spacing w:after="0"/>
        <w:jc w:val="center"/>
        <w:rPr>
          <w:rFonts w:eastAsia="Calibri" w:cs="Arial"/>
          <w:i/>
          <w:color w:val="B83D68"/>
          <w:sz w:val="22"/>
          <w:szCs w:val="22"/>
        </w:rPr>
      </w:pPr>
      <w:bookmarkStart w:id="27" w:name="_Toc448826973"/>
      <w:r w:rsidRPr="00733590">
        <w:rPr>
          <w:i/>
          <w:color w:val="B83D68"/>
          <w:sz w:val="22"/>
          <w:szCs w:val="22"/>
        </w:rPr>
        <w:lastRenderedPageBreak/>
        <w:t xml:space="preserve">Slika </w:t>
      </w:r>
      <w:r w:rsidR="00701082" w:rsidRPr="00733590">
        <w:rPr>
          <w:i/>
          <w:color w:val="B83D68"/>
          <w:sz w:val="22"/>
          <w:szCs w:val="22"/>
        </w:rPr>
        <w:fldChar w:fldCharType="begin"/>
      </w:r>
      <w:r w:rsidRPr="00733590">
        <w:rPr>
          <w:i/>
          <w:color w:val="B83D68"/>
          <w:sz w:val="22"/>
          <w:szCs w:val="22"/>
        </w:rPr>
        <w:instrText xml:space="preserve"> SEQ Slika \* ARABIC </w:instrText>
      </w:r>
      <w:r w:rsidR="00701082" w:rsidRPr="00733590">
        <w:rPr>
          <w:i/>
          <w:color w:val="B83D68"/>
          <w:sz w:val="22"/>
          <w:szCs w:val="22"/>
        </w:rPr>
        <w:fldChar w:fldCharType="separate"/>
      </w:r>
      <w:r w:rsidR="00F06C26">
        <w:rPr>
          <w:i/>
          <w:noProof/>
          <w:color w:val="B83D68"/>
          <w:sz w:val="22"/>
          <w:szCs w:val="22"/>
        </w:rPr>
        <w:t>4</w:t>
      </w:r>
      <w:r w:rsidR="00701082" w:rsidRPr="00733590">
        <w:rPr>
          <w:i/>
          <w:color w:val="B83D68"/>
          <w:sz w:val="22"/>
          <w:szCs w:val="22"/>
        </w:rPr>
        <w:fldChar w:fldCharType="end"/>
      </w:r>
      <w:r w:rsidRPr="00733590">
        <w:rPr>
          <w:i/>
          <w:color w:val="B83D68"/>
          <w:sz w:val="22"/>
          <w:szCs w:val="22"/>
        </w:rPr>
        <w:t xml:space="preserve">. </w:t>
      </w:r>
      <w:r>
        <w:rPr>
          <w:rFonts w:eastAsia="Calibri" w:cs="Arial"/>
          <w:i/>
          <w:color w:val="B83D68"/>
          <w:sz w:val="22"/>
          <w:szCs w:val="22"/>
        </w:rPr>
        <w:t>Struktura naselja u Općini Berek</w:t>
      </w:r>
      <w:bookmarkEnd w:id="27"/>
    </w:p>
    <w:p w:rsidR="002B6722" w:rsidRDefault="002B6722" w:rsidP="002B6722">
      <w:pPr>
        <w:jc w:val="center"/>
        <w:rPr>
          <w:rFonts w:cs="Arial"/>
          <w:i/>
          <w:color w:val="FF0000"/>
          <w:szCs w:val="24"/>
        </w:rPr>
      </w:pPr>
      <w:r>
        <w:rPr>
          <w:rFonts w:cs="Arial"/>
          <w:i/>
          <w:noProof/>
          <w:color w:val="FF0000"/>
          <w:szCs w:val="24"/>
          <w:lang w:eastAsia="hr-HR"/>
        </w:rPr>
        <w:drawing>
          <wp:inline distT="0" distB="0" distL="0" distR="0" wp14:anchorId="76F53F4F" wp14:editId="398AAFDD">
            <wp:extent cx="4566920" cy="4606219"/>
            <wp:effectExtent l="19050" t="0" r="508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4567509" cy="4606813"/>
                    </a:xfrm>
                    <a:prstGeom prst="rect">
                      <a:avLst/>
                    </a:prstGeom>
                    <a:noFill/>
                    <a:ln w="9525">
                      <a:noFill/>
                      <a:miter lim="800000"/>
                      <a:headEnd/>
                      <a:tailEnd/>
                    </a:ln>
                  </pic:spPr>
                </pic:pic>
              </a:graphicData>
            </a:graphic>
          </wp:inline>
        </w:drawing>
      </w:r>
    </w:p>
    <w:p w:rsidR="002B6722" w:rsidRPr="001E2322" w:rsidRDefault="002B6722" w:rsidP="002B6722">
      <w:pPr>
        <w:jc w:val="center"/>
        <w:rPr>
          <w:rStyle w:val="Hiperveza"/>
          <w:rFonts w:cs="Arial"/>
          <w:i/>
          <w:color w:val="B83D68"/>
          <w:sz w:val="20"/>
          <w:szCs w:val="20"/>
          <w:u w:val="none"/>
        </w:rPr>
      </w:pPr>
      <w:r w:rsidRPr="001E2322">
        <w:rPr>
          <w:rFonts w:cs="Arial"/>
          <w:i/>
          <w:color w:val="B83D68"/>
          <w:sz w:val="20"/>
          <w:szCs w:val="20"/>
        </w:rPr>
        <w:t>Izvor:</w:t>
      </w:r>
      <w:r w:rsidRPr="001E2322">
        <w:t xml:space="preserve"> </w:t>
      </w:r>
      <w:r w:rsidRPr="001E2322">
        <w:rPr>
          <w:rFonts w:cs="Arial"/>
          <w:i/>
          <w:color w:val="B83D68"/>
          <w:sz w:val="20"/>
          <w:szCs w:val="20"/>
        </w:rPr>
        <w:t>Prostorni plan uređenja Općine Berek</w:t>
      </w:r>
    </w:p>
    <w:p w:rsidR="002B6722" w:rsidRDefault="002B6722" w:rsidP="007F4A55">
      <w:pPr>
        <w:autoSpaceDE w:val="0"/>
        <w:autoSpaceDN w:val="0"/>
        <w:adjustRightInd w:val="0"/>
        <w:jc w:val="both"/>
        <w:rPr>
          <w:rFonts w:cs="Arial"/>
          <w:szCs w:val="24"/>
        </w:rPr>
      </w:pPr>
    </w:p>
    <w:p w:rsidR="00856BCD" w:rsidRDefault="00856BCD" w:rsidP="007F4A55">
      <w:pPr>
        <w:autoSpaceDE w:val="0"/>
        <w:autoSpaceDN w:val="0"/>
        <w:adjustRightInd w:val="0"/>
        <w:jc w:val="both"/>
        <w:rPr>
          <w:rFonts w:cs="Arial"/>
          <w:szCs w:val="24"/>
        </w:rPr>
      </w:pPr>
      <w:r>
        <w:rPr>
          <w:rFonts w:cs="Arial"/>
          <w:szCs w:val="24"/>
        </w:rPr>
        <w:t>Udijeli površina pojedinih naselja u ukupnoj površini Općine Berek prikazani su idućim grafikonom.</w:t>
      </w:r>
    </w:p>
    <w:p w:rsidR="00945B5E" w:rsidRDefault="00945B5E" w:rsidP="007F4A55">
      <w:pPr>
        <w:autoSpaceDE w:val="0"/>
        <w:autoSpaceDN w:val="0"/>
        <w:adjustRightInd w:val="0"/>
        <w:jc w:val="both"/>
        <w:rPr>
          <w:rFonts w:cs="Arial"/>
          <w:szCs w:val="24"/>
        </w:rPr>
      </w:pPr>
    </w:p>
    <w:p w:rsidR="00856BCD" w:rsidRPr="00235D94" w:rsidRDefault="00856BCD" w:rsidP="00856BCD">
      <w:pPr>
        <w:tabs>
          <w:tab w:val="left" w:pos="0"/>
          <w:tab w:val="left" w:pos="1100"/>
          <w:tab w:val="right" w:leader="dot" w:pos="9062"/>
        </w:tabs>
        <w:spacing w:line="240" w:lineRule="auto"/>
        <w:jc w:val="center"/>
        <w:rPr>
          <w:rFonts w:eastAsia="Constantia" w:cs="Times New Roman"/>
          <w:b/>
          <w:i/>
          <w:noProof/>
          <w:color w:val="B83D68"/>
          <w:sz w:val="22"/>
          <w:u w:color="F2F2F2"/>
        </w:rPr>
      </w:pPr>
      <w:bookmarkStart w:id="28" w:name="_Toc448826977"/>
      <w:r w:rsidRPr="00235D94">
        <w:rPr>
          <w:rFonts w:eastAsia="Times New Roman"/>
          <w:b/>
          <w:bCs/>
          <w:i/>
          <w:noProof/>
          <w:color w:val="B83D68"/>
          <w:sz w:val="22"/>
          <w:u w:color="F2F2F2"/>
        </w:rPr>
        <w:t xml:space="preserve">Grafikon  </w:t>
      </w:r>
      <w:r w:rsidR="00701082" w:rsidRPr="00235D94">
        <w:rPr>
          <w:rFonts w:eastAsia="Times New Roman"/>
          <w:b/>
          <w:bCs/>
          <w:i/>
          <w:noProof/>
          <w:color w:val="B83D68"/>
          <w:sz w:val="22"/>
          <w:u w:color="F2F2F2"/>
        </w:rPr>
        <w:fldChar w:fldCharType="begin"/>
      </w:r>
      <w:r w:rsidRPr="00235D94">
        <w:rPr>
          <w:rFonts w:eastAsia="Times New Roman"/>
          <w:b/>
          <w:bCs/>
          <w:i/>
          <w:noProof/>
          <w:color w:val="B83D68"/>
          <w:sz w:val="22"/>
          <w:u w:color="F2F2F2"/>
        </w:rPr>
        <w:instrText xml:space="preserve"> SEQ Grafikon_ \* ARABIC </w:instrText>
      </w:r>
      <w:r w:rsidR="00701082" w:rsidRPr="00235D94">
        <w:rPr>
          <w:rFonts w:eastAsia="Times New Roman"/>
          <w:b/>
          <w:bCs/>
          <w:i/>
          <w:noProof/>
          <w:color w:val="B83D68"/>
          <w:sz w:val="22"/>
          <w:u w:color="F2F2F2"/>
        </w:rPr>
        <w:fldChar w:fldCharType="separate"/>
      </w:r>
      <w:r w:rsidR="00B32814">
        <w:rPr>
          <w:rFonts w:eastAsia="Times New Roman"/>
          <w:b/>
          <w:bCs/>
          <w:i/>
          <w:noProof/>
          <w:color w:val="B83D68"/>
          <w:sz w:val="22"/>
          <w:u w:color="F2F2F2"/>
        </w:rPr>
        <w:t>2</w:t>
      </w:r>
      <w:r w:rsidR="00701082" w:rsidRPr="00235D94">
        <w:rPr>
          <w:rFonts w:eastAsia="Times New Roman"/>
          <w:b/>
          <w:bCs/>
          <w:i/>
          <w:noProof/>
          <w:color w:val="B83D68"/>
          <w:sz w:val="22"/>
          <w:u w:color="F2F2F2"/>
        </w:rPr>
        <w:fldChar w:fldCharType="end"/>
      </w:r>
      <w:r w:rsidRPr="00235D94">
        <w:rPr>
          <w:rFonts w:eastAsia="Times New Roman"/>
          <w:b/>
          <w:bCs/>
          <w:i/>
          <w:noProof/>
          <w:color w:val="B83D68"/>
          <w:sz w:val="22"/>
          <w:u w:color="F2F2F2"/>
        </w:rPr>
        <w:t xml:space="preserve">. </w:t>
      </w:r>
      <w:r>
        <w:rPr>
          <w:rFonts w:eastAsia="Georgia" w:cs="Times New Roman"/>
          <w:b/>
          <w:bCs/>
          <w:i/>
          <w:noProof/>
          <w:color w:val="B83D68"/>
          <w:sz w:val="22"/>
          <w:u w:color="F2F2F2"/>
        </w:rPr>
        <w:t>Udijeli površina pojedinih naselja u ukupnoj površini Općine Berek</w:t>
      </w:r>
      <w:bookmarkEnd w:id="28"/>
    </w:p>
    <w:p w:rsidR="00856BCD" w:rsidRPr="00990A7C" w:rsidRDefault="00856BCD" w:rsidP="00856BCD">
      <w:pPr>
        <w:keepNext/>
        <w:tabs>
          <w:tab w:val="left" w:pos="0"/>
          <w:tab w:val="left" w:pos="1100"/>
          <w:tab w:val="right" w:leader="dot" w:pos="9062"/>
        </w:tabs>
        <w:jc w:val="center"/>
        <w:rPr>
          <w:rFonts w:eastAsia="Georgia" w:cs="Times New Roman"/>
          <w:bCs/>
          <w:noProof/>
          <w:color w:val="FF0000"/>
          <w:u w:color="F2F2F2"/>
        </w:rPr>
      </w:pPr>
      <w:r w:rsidRPr="00990A7C">
        <w:rPr>
          <w:rFonts w:ascii="Calibri" w:eastAsia="Calibri" w:hAnsi="Calibri" w:cs="Times New Roman"/>
          <w:bCs/>
          <w:noProof/>
          <w:color w:val="66627F"/>
          <w:szCs w:val="24"/>
          <w:u w:color="F2F2F2"/>
          <w:lang w:eastAsia="hr-HR"/>
        </w:rPr>
        <w:drawing>
          <wp:inline distT="0" distB="0" distL="0" distR="0" wp14:anchorId="188975FF" wp14:editId="6C8080C4">
            <wp:extent cx="6134100" cy="2276475"/>
            <wp:effectExtent l="19050" t="0" r="0" b="0"/>
            <wp:docPr id="8"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B6722" w:rsidRDefault="00856BCD" w:rsidP="00CC5CB4">
      <w:pPr>
        <w:autoSpaceDE w:val="0"/>
        <w:autoSpaceDN w:val="0"/>
        <w:adjustRightInd w:val="0"/>
        <w:jc w:val="center"/>
        <w:rPr>
          <w:rFonts w:cs="Arial"/>
          <w:szCs w:val="24"/>
        </w:rPr>
      </w:pPr>
      <w:r w:rsidRPr="0056334E">
        <w:rPr>
          <w:rFonts w:eastAsia="Times New Roman" w:cs="Times New Roman"/>
          <w:bCs/>
          <w:i/>
          <w:noProof/>
          <w:color w:val="B83D68"/>
          <w:sz w:val="20"/>
          <w:szCs w:val="20"/>
          <w:u w:color="F2F2F2"/>
        </w:rPr>
        <w:t xml:space="preserve">Izvor: </w:t>
      </w:r>
      <w:r>
        <w:rPr>
          <w:rFonts w:eastAsia="Times New Roman" w:cs="Times New Roman"/>
          <w:bCs/>
          <w:i/>
          <w:noProof/>
          <w:color w:val="B83D68"/>
          <w:sz w:val="20"/>
          <w:szCs w:val="20"/>
          <w:u w:color="F2F2F2"/>
        </w:rPr>
        <w:t>Prostorni plan uređenje Općine Berek</w:t>
      </w:r>
    </w:p>
    <w:p w:rsidR="00CC5CB4" w:rsidRDefault="00CC5CB4" w:rsidP="00CC5CB4">
      <w:pPr>
        <w:autoSpaceDE w:val="0"/>
        <w:autoSpaceDN w:val="0"/>
        <w:adjustRightInd w:val="0"/>
        <w:jc w:val="center"/>
        <w:rPr>
          <w:rFonts w:cs="Arial"/>
          <w:szCs w:val="24"/>
        </w:rPr>
      </w:pPr>
    </w:p>
    <w:p w:rsidR="00641893" w:rsidRDefault="00641893" w:rsidP="00CC5CB4">
      <w:pPr>
        <w:autoSpaceDE w:val="0"/>
        <w:autoSpaceDN w:val="0"/>
        <w:adjustRightInd w:val="0"/>
        <w:jc w:val="center"/>
        <w:rPr>
          <w:rFonts w:cs="Arial"/>
          <w:szCs w:val="24"/>
        </w:rPr>
      </w:pPr>
    </w:p>
    <w:p w:rsidR="00533CF5" w:rsidRPr="00534912" w:rsidRDefault="00533CF5" w:rsidP="009455A6">
      <w:pPr>
        <w:spacing w:line="240" w:lineRule="auto"/>
        <w:jc w:val="center"/>
        <w:rPr>
          <w:rFonts w:cs="Arial"/>
          <w:b/>
          <w:i/>
          <w:color w:val="B83D68"/>
          <w:szCs w:val="24"/>
        </w:rPr>
      </w:pPr>
      <w:bookmarkStart w:id="29" w:name="_Toc448826911"/>
      <w:r w:rsidRPr="00534912">
        <w:rPr>
          <w:b/>
          <w:i/>
          <w:color w:val="B83D68"/>
          <w:sz w:val="22"/>
        </w:rPr>
        <w:lastRenderedPageBreak/>
        <w:t xml:space="preserve">Tablica </w:t>
      </w:r>
      <w:r w:rsidR="00701082" w:rsidRPr="00534912">
        <w:rPr>
          <w:b/>
          <w:i/>
          <w:color w:val="B83D68"/>
          <w:sz w:val="22"/>
        </w:rPr>
        <w:fldChar w:fldCharType="begin"/>
      </w:r>
      <w:r w:rsidRPr="00534912">
        <w:rPr>
          <w:b/>
          <w:i/>
          <w:color w:val="B83D68"/>
          <w:sz w:val="22"/>
        </w:rPr>
        <w:instrText xml:space="preserve"> SEQ Tablica \* ARABIC </w:instrText>
      </w:r>
      <w:r w:rsidR="00701082" w:rsidRPr="00534912">
        <w:rPr>
          <w:b/>
          <w:i/>
          <w:color w:val="B83D68"/>
          <w:sz w:val="22"/>
        </w:rPr>
        <w:fldChar w:fldCharType="separate"/>
      </w:r>
      <w:r w:rsidR="00B32814">
        <w:rPr>
          <w:b/>
          <w:i/>
          <w:noProof/>
          <w:color w:val="B83D68"/>
          <w:sz w:val="22"/>
        </w:rPr>
        <w:t>3</w:t>
      </w:r>
      <w:r w:rsidR="00701082" w:rsidRPr="00534912">
        <w:rPr>
          <w:b/>
          <w:i/>
          <w:color w:val="B83D68"/>
          <w:sz w:val="22"/>
        </w:rPr>
        <w:fldChar w:fldCharType="end"/>
      </w:r>
      <w:r w:rsidRPr="00534912">
        <w:rPr>
          <w:b/>
          <w:i/>
          <w:color w:val="B83D68"/>
          <w:sz w:val="22"/>
        </w:rPr>
        <w:t>.</w:t>
      </w:r>
      <w:r w:rsidR="007C6603" w:rsidRPr="00534912">
        <w:rPr>
          <w:b/>
          <w:i/>
          <w:color w:val="B83D68"/>
          <w:sz w:val="22"/>
        </w:rPr>
        <w:t xml:space="preserve"> </w:t>
      </w:r>
      <w:r w:rsidRPr="00534912">
        <w:rPr>
          <w:b/>
          <w:i/>
          <w:color w:val="B83D68"/>
          <w:sz w:val="22"/>
        </w:rPr>
        <w:t>Naselja</w:t>
      </w:r>
      <w:r w:rsidR="00893C22">
        <w:rPr>
          <w:b/>
          <w:i/>
          <w:color w:val="B83D68"/>
          <w:sz w:val="22"/>
        </w:rPr>
        <w:t>, površine naselja i gustoća naseljenosti naselja</w:t>
      </w:r>
      <w:r w:rsidRPr="00534912">
        <w:rPr>
          <w:b/>
          <w:i/>
          <w:color w:val="B83D68"/>
          <w:sz w:val="22"/>
        </w:rPr>
        <w:t xml:space="preserve"> Općine </w:t>
      </w:r>
      <w:r w:rsidR="007C6603" w:rsidRPr="00534912">
        <w:rPr>
          <w:b/>
          <w:i/>
          <w:color w:val="B83D68"/>
          <w:sz w:val="22"/>
        </w:rPr>
        <w:t>Berek</w:t>
      </w:r>
      <w:bookmarkEnd w:id="29"/>
    </w:p>
    <w:tbl>
      <w:tblPr>
        <w:tblStyle w:val="LightList-Accent25"/>
        <w:tblW w:w="6342" w:type="dxa"/>
        <w:jc w:val="center"/>
        <w:tblInd w:w="1022" w:type="dxa"/>
        <w:tblLook w:val="04A0" w:firstRow="1" w:lastRow="0" w:firstColumn="1" w:lastColumn="0" w:noHBand="0" w:noVBand="1"/>
      </w:tblPr>
      <w:tblGrid>
        <w:gridCol w:w="2274"/>
        <w:gridCol w:w="2034"/>
        <w:gridCol w:w="2034"/>
      </w:tblGrid>
      <w:tr w:rsidR="000C1CA0" w:rsidRPr="004D5CFA" w:rsidTr="00893C22">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8" w:space="0" w:color="FEB80A"/>
              <w:bottom w:val="single" w:sz="8" w:space="0" w:color="FEB80A"/>
            </w:tcBorders>
            <w:shd w:val="clear" w:color="auto" w:fill="F9B639" w:themeFill="accent4"/>
            <w:vAlign w:val="center"/>
          </w:tcPr>
          <w:p w:rsidR="000C1CA0" w:rsidRPr="004D5CFA" w:rsidRDefault="000C1CA0" w:rsidP="00893C22">
            <w:pPr>
              <w:jc w:val="center"/>
              <w:rPr>
                <w:rFonts w:eastAsia="Times New Roman" w:cs="Arial"/>
                <w:bCs w:val="0"/>
                <w:color w:val="auto"/>
                <w:sz w:val="20"/>
                <w:szCs w:val="20"/>
              </w:rPr>
            </w:pPr>
            <w:r w:rsidRPr="004D5CFA">
              <w:rPr>
                <w:rFonts w:eastAsia="Times New Roman" w:cs="Arial"/>
                <w:color w:val="auto"/>
                <w:sz w:val="20"/>
                <w:szCs w:val="20"/>
              </w:rPr>
              <w:t>Naselja Općine Berek</w:t>
            </w:r>
          </w:p>
        </w:tc>
        <w:tc>
          <w:tcPr>
            <w:tcW w:w="2034" w:type="dxa"/>
            <w:tcBorders>
              <w:top w:val="single" w:sz="8" w:space="0" w:color="FEB80A"/>
              <w:bottom w:val="single" w:sz="8" w:space="0" w:color="FEB80A"/>
            </w:tcBorders>
            <w:shd w:val="clear" w:color="auto" w:fill="F9B639" w:themeFill="accent4"/>
            <w:vAlign w:val="center"/>
          </w:tcPr>
          <w:p w:rsidR="000C1CA0" w:rsidRPr="004D5CFA" w:rsidRDefault="000C1CA0" w:rsidP="00893C2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4D5CFA">
              <w:rPr>
                <w:rFonts w:eastAsia="Times New Roman" w:cs="Arial"/>
                <w:color w:val="auto"/>
                <w:sz w:val="20"/>
                <w:szCs w:val="20"/>
              </w:rPr>
              <w:t>Površina km</w:t>
            </w:r>
            <w:r w:rsidRPr="004D5CFA">
              <w:rPr>
                <w:rFonts w:eastAsia="Times New Roman" w:cs="Arial"/>
                <w:color w:val="auto"/>
                <w:sz w:val="20"/>
                <w:szCs w:val="20"/>
                <w:vertAlign w:val="superscript"/>
              </w:rPr>
              <w:t>2</w:t>
            </w:r>
          </w:p>
        </w:tc>
        <w:tc>
          <w:tcPr>
            <w:tcW w:w="2034" w:type="dxa"/>
            <w:tcBorders>
              <w:top w:val="single" w:sz="8" w:space="0" w:color="FEB80A"/>
              <w:bottom w:val="single" w:sz="8" w:space="0" w:color="FEB80A"/>
            </w:tcBorders>
            <w:shd w:val="clear" w:color="auto" w:fill="F9B639" w:themeFill="accent4"/>
          </w:tcPr>
          <w:p w:rsidR="000C1CA0" w:rsidRPr="004D5CFA" w:rsidRDefault="000C1CA0" w:rsidP="00893C22">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4D5CFA">
              <w:rPr>
                <w:rFonts w:eastAsia="Times New Roman" w:cs="Arial"/>
                <w:color w:val="auto"/>
                <w:sz w:val="20"/>
                <w:szCs w:val="20"/>
              </w:rPr>
              <w:t>Gustoća naseljenosti</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Begovača</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D5CFA">
              <w:rPr>
                <w:rFonts w:eastAsia="Times New Roman" w:cs="Arial"/>
                <w:sz w:val="20"/>
                <w:szCs w:val="20"/>
              </w:rPr>
              <w:t>8,30</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4,3</w:t>
            </w:r>
          </w:p>
        </w:tc>
      </w:tr>
      <w:tr w:rsidR="00A047DC" w:rsidRPr="004D5CFA" w:rsidTr="00893C22">
        <w:trPr>
          <w:trHeight w:val="243"/>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8" w:space="0" w:color="FEB80A"/>
              <w:bottom w:val="single" w:sz="8" w:space="0" w:color="FEB80A"/>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Berek</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D5CFA">
              <w:rPr>
                <w:rFonts w:eastAsia="Times New Roman" w:cs="Arial"/>
                <w:sz w:val="20"/>
                <w:szCs w:val="20"/>
              </w:rPr>
              <w:t>11,63</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5CFA">
              <w:rPr>
                <w:rFonts w:cs="Arial"/>
                <w:sz w:val="20"/>
                <w:szCs w:val="20"/>
              </w:rPr>
              <w:t>38,4</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Gornja Garešnica</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D5CFA">
              <w:rPr>
                <w:rFonts w:eastAsia="Times New Roman" w:cs="Arial"/>
                <w:sz w:val="20"/>
                <w:szCs w:val="20"/>
              </w:rPr>
              <w:t>6,87</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22,</w:t>
            </w:r>
            <w:r w:rsidR="00893C22" w:rsidRPr="004D5CFA">
              <w:rPr>
                <w:rFonts w:cs="Arial"/>
                <w:sz w:val="20"/>
                <w:szCs w:val="20"/>
              </w:rPr>
              <w:t>9</w:t>
            </w:r>
          </w:p>
        </w:tc>
      </w:tr>
      <w:tr w:rsidR="00A047DC" w:rsidRPr="004D5CFA" w:rsidTr="00893C22">
        <w:trPr>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8" w:space="0" w:color="FEB80A"/>
              <w:bottom w:val="single" w:sz="8" w:space="0" w:color="FEB80A"/>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Kostanjevac</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D5CFA">
              <w:rPr>
                <w:rFonts w:eastAsia="Times New Roman" w:cs="Arial"/>
                <w:sz w:val="20"/>
                <w:szCs w:val="20"/>
              </w:rPr>
              <w:t>16,63</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5CFA">
              <w:rPr>
                <w:rFonts w:cs="Arial"/>
                <w:sz w:val="20"/>
                <w:szCs w:val="20"/>
              </w:rPr>
              <w:t>8,</w:t>
            </w:r>
            <w:r w:rsidR="00893C22" w:rsidRPr="004D5CFA">
              <w:rPr>
                <w:rFonts w:cs="Arial"/>
                <w:sz w:val="20"/>
                <w:szCs w:val="20"/>
              </w:rPr>
              <w:t>6</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Krivaja</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D5CFA">
              <w:rPr>
                <w:rFonts w:eastAsia="Times New Roman" w:cs="Arial"/>
                <w:sz w:val="20"/>
                <w:szCs w:val="20"/>
              </w:rPr>
              <w:t>2,69</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21,9</w:t>
            </w:r>
          </w:p>
        </w:tc>
      </w:tr>
      <w:tr w:rsidR="00A047DC" w:rsidRPr="004D5CFA" w:rsidTr="00893C22">
        <w:trPr>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8" w:space="0" w:color="FEB80A"/>
              <w:bottom w:val="single" w:sz="8" w:space="0" w:color="FEB80A"/>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Novo Selo Garešničko</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D5CFA">
              <w:rPr>
                <w:rFonts w:eastAsia="Times New Roman" w:cs="Arial"/>
                <w:sz w:val="20"/>
                <w:szCs w:val="20"/>
              </w:rPr>
              <w:t>2,89</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5CFA">
              <w:rPr>
                <w:rFonts w:cs="Arial"/>
                <w:sz w:val="20"/>
                <w:szCs w:val="20"/>
              </w:rPr>
              <w:t>16,</w:t>
            </w:r>
            <w:r w:rsidR="00893C22" w:rsidRPr="004D5CFA">
              <w:rPr>
                <w:rFonts w:cs="Arial"/>
                <w:sz w:val="20"/>
                <w:szCs w:val="20"/>
              </w:rPr>
              <w:t>3</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Oštri Zid</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D5CFA">
              <w:rPr>
                <w:rFonts w:eastAsia="Times New Roman" w:cs="Arial"/>
                <w:sz w:val="20"/>
                <w:szCs w:val="20"/>
              </w:rPr>
              <w:t>9,38</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10,</w:t>
            </w:r>
            <w:r w:rsidR="00893C22" w:rsidRPr="004D5CFA">
              <w:rPr>
                <w:rFonts w:cs="Arial"/>
                <w:sz w:val="20"/>
                <w:szCs w:val="20"/>
              </w:rPr>
              <w:t>9</w:t>
            </w:r>
          </w:p>
        </w:tc>
      </w:tr>
      <w:tr w:rsidR="00A047DC" w:rsidRPr="004D5CFA" w:rsidTr="00893C22">
        <w:trPr>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8" w:space="0" w:color="FEB80A"/>
              <w:bottom w:val="single" w:sz="8" w:space="0" w:color="FEB80A"/>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Podgarić</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D5CFA">
              <w:rPr>
                <w:rFonts w:eastAsia="Times New Roman" w:cs="Arial"/>
                <w:sz w:val="20"/>
                <w:szCs w:val="20"/>
              </w:rPr>
              <w:t>3,16</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5CFA">
              <w:rPr>
                <w:rFonts w:cs="Arial"/>
                <w:sz w:val="20"/>
                <w:szCs w:val="20"/>
              </w:rPr>
              <w:t>14,</w:t>
            </w:r>
            <w:r w:rsidR="00893C22" w:rsidRPr="004D5CFA">
              <w:rPr>
                <w:rFonts w:cs="Arial"/>
                <w:sz w:val="20"/>
                <w:szCs w:val="20"/>
              </w:rPr>
              <w:t>9</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Potok</w:t>
            </w:r>
          </w:p>
        </w:tc>
        <w:tc>
          <w:tcPr>
            <w:tcW w:w="2034" w:type="dxa"/>
            <w:tcBorders>
              <w:left w:val="single" w:sz="8" w:space="0" w:color="FEB80A"/>
            </w:tcBorders>
            <w:vAlign w:val="center"/>
          </w:tcPr>
          <w:p w:rsidR="00A047DC" w:rsidRPr="004D5CFA" w:rsidRDefault="00A047DC" w:rsidP="00893C22">
            <w:pPr>
              <w:pStyle w:val="Naslov5"/>
              <w:spacing w:before="0"/>
              <w:jc w:val="center"/>
              <w:outlineLvl w:val="4"/>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4D5CFA">
              <w:rPr>
                <w:rFonts w:ascii="Arial" w:hAnsi="Arial" w:cs="Arial"/>
                <w:color w:val="auto"/>
                <w:sz w:val="20"/>
                <w:szCs w:val="20"/>
              </w:rPr>
              <w:t>2,42</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26,4</w:t>
            </w:r>
          </w:p>
        </w:tc>
      </w:tr>
      <w:tr w:rsidR="00A047DC" w:rsidRPr="004D5CFA" w:rsidTr="00893C22">
        <w:trPr>
          <w:trHeight w:val="286"/>
          <w:jc w:val="center"/>
        </w:trPr>
        <w:tc>
          <w:tcPr>
            <w:cnfStyle w:val="001000000000" w:firstRow="0" w:lastRow="0" w:firstColumn="1" w:lastColumn="0" w:oddVBand="0" w:evenVBand="0" w:oddHBand="0" w:evenHBand="0" w:firstRowFirstColumn="0" w:firstRowLastColumn="0" w:lastRowFirstColumn="0" w:lastRowLastColumn="0"/>
            <w:tcW w:w="2274" w:type="dxa"/>
            <w:tcBorders>
              <w:top w:val="single" w:sz="8" w:space="0" w:color="FEB80A"/>
              <w:bottom w:val="single" w:sz="8" w:space="0" w:color="FEB80A"/>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Ruškovac</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pStyle w:val="Naslov5"/>
              <w:spacing w:before="0"/>
              <w:jc w:val="center"/>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D5CFA">
              <w:rPr>
                <w:rFonts w:ascii="Arial" w:hAnsi="Arial" w:cs="Arial"/>
                <w:color w:val="auto"/>
                <w:sz w:val="20"/>
                <w:szCs w:val="20"/>
              </w:rPr>
              <w:t>8,28</w:t>
            </w:r>
          </w:p>
        </w:tc>
        <w:tc>
          <w:tcPr>
            <w:tcW w:w="2034" w:type="dxa"/>
            <w:tcBorders>
              <w:top w:val="single" w:sz="8" w:space="0" w:color="FEB80A"/>
              <w:left w:val="single" w:sz="8" w:space="0" w:color="FEB80A"/>
              <w:bottom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5CFA">
              <w:rPr>
                <w:rFonts w:cs="Arial"/>
                <w:sz w:val="20"/>
                <w:szCs w:val="20"/>
              </w:rPr>
              <w:t>10,</w:t>
            </w:r>
            <w:r w:rsidR="00893C22" w:rsidRPr="004D5CFA">
              <w:rPr>
                <w:rFonts w:cs="Arial"/>
                <w:sz w:val="20"/>
                <w:szCs w:val="20"/>
              </w:rPr>
              <w:t>4</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Šimljana</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D5CFA">
              <w:rPr>
                <w:rFonts w:eastAsia="Times New Roman" w:cs="Arial"/>
                <w:sz w:val="20"/>
                <w:szCs w:val="20"/>
              </w:rPr>
              <w:t>6,36</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15,</w:t>
            </w:r>
            <w:r w:rsidR="00893C22" w:rsidRPr="004D5CFA">
              <w:rPr>
                <w:rFonts w:cs="Arial"/>
                <w:sz w:val="20"/>
                <w:szCs w:val="20"/>
              </w:rPr>
              <w:t>9</w:t>
            </w:r>
          </w:p>
        </w:tc>
      </w:tr>
      <w:tr w:rsidR="00A047DC" w:rsidRPr="004D5CFA" w:rsidTr="00893C22">
        <w:trPr>
          <w:trHeight w:val="318"/>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Šimljanica</w:t>
            </w:r>
          </w:p>
        </w:tc>
        <w:tc>
          <w:tcPr>
            <w:tcW w:w="2034" w:type="dxa"/>
            <w:tcBorders>
              <w:left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D5CFA">
              <w:rPr>
                <w:rFonts w:eastAsia="Times New Roman" w:cs="Arial"/>
                <w:sz w:val="20"/>
                <w:szCs w:val="20"/>
              </w:rPr>
              <w:t>7,15</w:t>
            </w:r>
          </w:p>
        </w:tc>
        <w:tc>
          <w:tcPr>
            <w:tcW w:w="2034" w:type="dxa"/>
            <w:tcBorders>
              <w:left w:val="single" w:sz="8" w:space="0" w:color="FEB80A"/>
            </w:tcBorders>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4D5CFA">
              <w:rPr>
                <w:rFonts w:cs="Arial"/>
                <w:sz w:val="20"/>
                <w:szCs w:val="20"/>
              </w:rPr>
              <w:t>16,</w:t>
            </w:r>
            <w:r w:rsidR="00893C22" w:rsidRPr="004D5CFA">
              <w:rPr>
                <w:rFonts w:cs="Arial"/>
                <w:sz w:val="20"/>
                <w:szCs w:val="20"/>
              </w:rPr>
              <w:t>8</w:t>
            </w:r>
          </w:p>
        </w:tc>
      </w:tr>
      <w:tr w:rsidR="00A047DC" w:rsidRPr="004D5CFA" w:rsidTr="00893C2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vAlign w:val="center"/>
          </w:tcPr>
          <w:p w:rsidR="00A047DC" w:rsidRPr="004D5CFA" w:rsidRDefault="00A047DC" w:rsidP="000C1CA0">
            <w:pPr>
              <w:rPr>
                <w:rFonts w:eastAsia="Times New Roman" w:cs="Arial"/>
                <w:b w:val="0"/>
                <w:sz w:val="20"/>
                <w:szCs w:val="20"/>
              </w:rPr>
            </w:pPr>
            <w:r w:rsidRPr="004D5CFA">
              <w:rPr>
                <w:rFonts w:eastAsia="Times New Roman" w:cs="Arial"/>
                <w:b w:val="0"/>
                <w:sz w:val="20"/>
                <w:szCs w:val="20"/>
              </w:rPr>
              <w:t>Šimljanik</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D5CFA">
              <w:rPr>
                <w:rFonts w:eastAsia="Times New Roman" w:cs="Arial"/>
                <w:sz w:val="20"/>
                <w:szCs w:val="20"/>
              </w:rPr>
              <w:t>25,41</w:t>
            </w:r>
          </w:p>
        </w:tc>
        <w:tc>
          <w:tcPr>
            <w:tcW w:w="2034" w:type="dxa"/>
            <w:tcBorders>
              <w:left w:val="single" w:sz="8" w:space="0" w:color="FEB80A"/>
            </w:tcBorders>
            <w:vAlign w:val="center"/>
          </w:tcPr>
          <w:p w:rsidR="00A047DC" w:rsidRPr="004D5CFA" w:rsidRDefault="00A047DC" w:rsidP="00893C2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D5CFA">
              <w:rPr>
                <w:rFonts w:cs="Arial"/>
                <w:sz w:val="20"/>
                <w:szCs w:val="20"/>
              </w:rPr>
              <w:t>1,3</w:t>
            </w:r>
          </w:p>
        </w:tc>
      </w:tr>
      <w:tr w:rsidR="00A047DC" w:rsidRPr="004D5CFA" w:rsidTr="00893C22">
        <w:trPr>
          <w:trHeight w:val="212"/>
          <w:jc w:val="center"/>
        </w:trPr>
        <w:tc>
          <w:tcPr>
            <w:cnfStyle w:val="001000000000" w:firstRow="0" w:lastRow="0" w:firstColumn="1" w:lastColumn="0" w:oddVBand="0" w:evenVBand="0" w:oddHBand="0" w:evenHBand="0" w:firstRowFirstColumn="0" w:firstRowLastColumn="0" w:lastRowFirstColumn="0" w:lastRowLastColumn="0"/>
            <w:tcW w:w="2274" w:type="dxa"/>
            <w:tcBorders>
              <w:right w:val="single" w:sz="8" w:space="0" w:color="FEB80A"/>
            </w:tcBorders>
            <w:shd w:val="clear" w:color="auto" w:fill="F9B639" w:themeFill="accent4"/>
            <w:vAlign w:val="center"/>
          </w:tcPr>
          <w:p w:rsidR="00A047DC" w:rsidRPr="004D5CFA" w:rsidRDefault="00A047DC" w:rsidP="000C1CA0">
            <w:pPr>
              <w:jc w:val="right"/>
              <w:rPr>
                <w:rFonts w:eastAsia="Times New Roman" w:cs="Arial"/>
                <w:b w:val="0"/>
                <w:sz w:val="20"/>
                <w:szCs w:val="20"/>
              </w:rPr>
            </w:pPr>
            <w:r w:rsidRPr="004D5CFA">
              <w:rPr>
                <w:rFonts w:eastAsia="Times New Roman" w:cs="Arial"/>
                <w:sz w:val="20"/>
                <w:szCs w:val="20"/>
              </w:rPr>
              <w:t>Ukupno</w:t>
            </w:r>
          </w:p>
        </w:tc>
        <w:tc>
          <w:tcPr>
            <w:tcW w:w="2034" w:type="dxa"/>
            <w:tcBorders>
              <w:left w:val="single" w:sz="8" w:space="0" w:color="FEB80A"/>
            </w:tcBorders>
            <w:shd w:val="clear" w:color="auto" w:fill="FDF0D7" w:themeFill="accent4" w:themeFillTint="33"/>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eastAsia="Times New Roman" w:cs="Arial"/>
                <w:b/>
                <w:sz w:val="20"/>
                <w:szCs w:val="20"/>
              </w:rPr>
            </w:pPr>
            <w:r w:rsidRPr="004D5CFA">
              <w:rPr>
                <w:rFonts w:eastAsia="Times New Roman" w:cs="Arial"/>
                <w:b/>
                <w:sz w:val="20"/>
                <w:szCs w:val="20"/>
              </w:rPr>
              <w:t>111,17</w:t>
            </w:r>
          </w:p>
        </w:tc>
        <w:tc>
          <w:tcPr>
            <w:tcW w:w="2034" w:type="dxa"/>
            <w:tcBorders>
              <w:left w:val="single" w:sz="8" w:space="0" w:color="FEB80A"/>
            </w:tcBorders>
            <w:shd w:val="clear" w:color="auto" w:fill="FDF0D7" w:themeFill="accent4" w:themeFillTint="33"/>
            <w:vAlign w:val="center"/>
          </w:tcPr>
          <w:p w:rsidR="00A047DC" w:rsidRPr="004D5CFA" w:rsidRDefault="00A047DC" w:rsidP="00893C22">
            <w:pPr>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4D5CFA">
              <w:rPr>
                <w:rFonts w:cs="Arial"/>
                <w:b/>
                <w:sz w:val="20"/>
                <w:szCs w:val="20"/>
              </w:rPr>
              <w:t>12,9</w:t>
            </w:r>
          </w:p>
        </w:tc>
      </w:tr>
    </w:tbl>
    <w:p w:rsidR="007C6603" w:rsidRPr="000C1CA0" w:rsidRDefault="002B6722" w:rsidP="000C1CA0">
      <w:pPr>
        <w:jc w:val="center"/>
        <w:rPr>
          <w:rFonts w:cs="Arial"/>
          <w:i/>
          <w:color w:val="B83D68"/>
          <w:sz w:val="20"/>
          <w:szCs w:val="20"/>
        </w:rPr>
      </w:pPr>
      <w:r>
        <w:rPr>
          <w:rFonts w:cs="Arial"/>
          <w:i/>
          <w:color w:val="B83D68"/>
          <w:sz w:val="20"/>
          <w:szCs w:val="20"/>
        </w:rPr>
        <w:t>Izvor: Prostorni plan uređenja Općine Berek</w:t>
      </w:r>
      <w:r w:rsidR="000C1CA0">
        <w:rPr>
          <w:rFonts w:cs="Arial"/>
          <w:i/>
          <w:color w:val="B83D68"/>
          <w:sz w:val="20"/>
          <w:szCs w:val="20"/>
        </w:rPr>
        <w:t>; www.dzs.hr – Popis stanovništva 2011.godine</w:t>
      </w:r>
    </w:p>
    <w:p w:rsidR="00856BCD" w:rsidRDefault="00856BCD" w:rsidP="0021599A">
      <w:pPr>
        <w:jc w:val="both"/>
        <w:rPr>
          <w:rFonts w:cs="Arial"/>
          <w:szCs w:val="24"/>
        </w:rPr>
      </w:pPr>
    </w:p>
    <w:p w:rsidR="0021054F" w:rsidRDefault="0021054F" w:rsidP="0021054F">
      <w:pPr>
        <w:autoSpaceDE w:val="0"/>
        <w:autoSpaceDN w:val="0"/>
        <w:adjustRightInd w:val="0"/>
        <w:jc w:val="both"/>
        <w:rPr>
          <w:rFonts w:cs="Arial"/>
          <w:szCs w:val="24"/>
        </w:rPr>
      </w:pPr>
      <w:r>
        <w:rPr>
          <w:rFonts w:cs="Arial"/>
          <w:szCs w:val="24"/>
        </w:rPr>
        <w:t>Pregledom podataka u prethodnoj tablici uočava se da su najgušće naseljeni dijelovi Općine oni kojima prolaze najvažniji prometni pravci. Stanovništvo se koncentriralo u naseljima uz glavne prometnice u prvom redu zbog pogodnosti koje pruža ovaj prostor, od sadržaja najznačajnijih društvenih funkcija do dobre prometne povezanosti sa</w:t>
      </w:r>
      <w:r w:rsidR="00A3369A">
        <w:rPr>
          <w:rFonts w:cs="Arial"/>
          <w:szCs w:val="24"/>
        </w:rPr>
        <w:t xml:space="preserve"> susjednim općinama i gradovima.</w:t>
      </w:r>
    </w:p>
    <w:p w:rsidR="00A047DC" w:rsidRDefault="00A047DC" w:rsidP="0021599A">
      <w:pPr>
        <w:jc w:val="both"/>
        <w:rPr>
          <w:rFonts w:cs="Arial"/>
          <w:szCs w:val="24"/>
        </w:rPr>
      </w:pPr>
    </w:p>
    <w:p w:rsidR="00EB24C5" w:rsidRPr="007C6603" w:rsidRDefault="00EB24C5" w:rsidP="000F238F">
      <w:pPr>
        <w:pStyle w:val="Stil3"/>
        <w:numPr>
          <w:ilvl w:val="0"/>
          <w:numId w:val="11"/>
        </w:numPr>
        <w:shd w:val="clear" w:color="auto" w:fill="D6EDBD"/>
        <w:ind w:left="357"/>
        <w:jc w:val="center"/>
        <w:rPr>
          <w:color w:val="auto"/>
          <w:lang w:eastAsia="hr-HR"/>
        </w:rPr>
      </w:pPr>
      <w:bookmarkStart w:id="30" w:name="_Toc448827024"/>
      <w:r w:rsidRPr="007C6603">
        <w:rPr>
          <w:color w:val="auto"/>
          <w:lang w:eastAsia="hr-HR"/>
        </w:rPr>
        <w:t>Geomorfološka obilježja</w:t>
      </w:r>
      <w:bookmarkEnd w:id="30"/>
    </w:p>
    <w:p w:rsidR="00EB24C5" w:rsidRDefault="00EB24C5" w:rsidP="0021599A">
      <w:pPr>
        <w:jc w:val="both"/>
        <w:rPr>
          <w:rFonts w:cs="Arial"/>
          <w:color w:val="FF0000"/>
          <w:szCs w:val="24"/>
        </w:rPr>
      </w:pPr>
    </w:p>
    <w:p w:rsidR="00EF7DA1" w:rsidRDefault="00463468" w:rsidP="00EF7DA1">
      <w:pPr>
        <w:autoSpaceDE w:val="0"/>
        <w:autoSpaceDN w:val="0"/>
        <w:adjustRightInd w:val="0"/>
        <w:jc w:val="both"/>
        <w:rPr>
          <w:rFonts w:cs="Arial"/>
          <w:szCs w:val="24"/>
        </w:rPr>
      </w:pPr>
      <w:r w:rsidRPr="00EF7DA1">
        <w:rPr>
          <w:rFonts w:cs="Arial"/>
          <w:szCs w:val="24"/>
        </w:rPr>
        <w:t>Geološki sastav i reljef ne predstavljaju ograničavajući faktor razvoja</w:t>
      </w:r>
      <w:r w:rsidR="00EF7DA1">
        <w:rPr>
          <w:rFonts w:cs="Arial"/>
          <w:szCs w:val="24"/>
        </w:rPr>
        <w:t xml:space="preserve"> Općine</w:t>
      </w:r>
      <w:r w:rsidRPr="00EF7DA1">
        <w:rPr>
          <w:rFonts w:cs="Arial"/>
          <w:szCs w:val="24"/>
        </w:rPr>
        <w:t>. U naseljenim</w:t>
      </w:r>
      <w:r w:rsidR="00EF7DA1">
        <w:rPr>
          <w:rFonts w:cs="Arial"/>
          <w:szCs w:val="24"/>
        </w:rPr>
        <w:t xml:space="preserve"> dijelovima O</w:t>
      </w:r>
      <w:r w:rsidRPr="00EF7DA1">
        <w:rPr>
          <w:rFonts w:cs="Arial"/>
          <w:szCs w:val="24"/>
        </w:rPr>
        <w:t>pćine prevladavaju tereni relativno malih nadmorskih visina, umjerenih</w:t>
      </w:r>
      <w:r w:rsidR="00EF7DA1">
        <w:rPr>
          <w:rFonts w:cs="Arial"/>
          <w:szCs w:val="24"/>
        </w:rPr>
        <w:t xml:space="preserve"> </w:t>
      </w:r>
      <w:r w:rsidRPr="00EF7DA1">
        <w:rPr>
          <w:rFonts w:cs="Arial"/>
          <w:szCs w:val="24"/>
        </w:rPr>
        <w:t>nagiba i povoljnog sastava, što osigurava neometano gospodarsko korištenje i</w:t>
      </w:r>
      <w:r w:rsidR="00EF7DA1">
        <w:rPr>
          <w:rFonts w:cs="Arial"/>
          <w:szCs w:val="24"/>
        </w:rPr>
        <w:t xml:space="preserve"> </w:t>
      </w:r>
      <w:r w:rsidRPr="00EF7DA1">
        <w:rPr>
          <w:rFonts w:cs="Arial"/>
          <w:szCs w:val="24"/>
        </w:rPr>
        <w:t xml:space="preserve">uvođenje infrastrukture. </w:t>
      </w:r>
    </w:p>
    <w:p w:rsidR="00EF7DA1" w:rsidRDefault="00EF7DA1" w:rsidP="00EF7DA1">
      <w:pPr>
        <w:autoSpaceDE w:val="0"/>
        <w:autoSpaceDN w:val="0"/>
        <w:adjustRightInd w:val="0"/>
        <w:jc w:val="both"/>
        <w:rPr>
          <w:rFonts w:cs="Arial"/>
          <w:szCs w:val="24"/>
        </w:rPr>
      </w:pPr>
    </w:p>
    <w:p w:rsidR="00463468" w:rsidRPr="00EF7DA1" w:rsidRDefault="00EF7DA1" w:rsidP="00EF7DA1">
      <w:pPr>
        <w:autoSpaceDE w:val="0"/>
        <w:autoSpaceDN w:val="0"/>
        <w:adjustRightInd w:val="0"/>
        <w:jc w:val="both"/>
        <w:rPr>
          <w:rFonts w:cs="Arial"/>
          <w:szCs w:val="24"/>
        </w:rPr>
      </w:pPr>
      <w:r>
        <w:rPr>
          <w:rFonts w:cs="Arial"/>
          <w:szCs w:val="24"/>
        </w:rPr>
        <w:t>Z</w:t>
      </w:r>
      <w:r w:rsidR="00463468" w:rsidRPr="00EF7DA1">
        <w:rPr>
          <w:rFonts w:cs="Arial"/>
          <w:szCs w:val="24"/>
        </w:rPr>
        <w:t>načaj poljoprivrednog</w:t>
      </w:r>
      <w:r>
        <w:rPr>
          <w:rFonts w:cs="Arial"/>
          <w:szCs w:val="24"/>
        </w:rPr>
        <w:t xml:space="preserve"> </w:t>
      </w:r>
      <w:r w:rsidR="00463468" w:rsidRPr="00EF7DA1">
        <w:rPr>
          <w:rFonts w:cs="Arial"/>
          <w:szCs w:val="24"/>
        </w:rPr>
        <w:t>zemljišta za sadašnje i buduće gosp</w:t>
      </w:r>
      <w:r>
        <w:rPr>
          <w:rFonts w:cs="Arial"/>
          <w:szCs w:val="24"/>
        </w:rPr>
        <w:t>odarske aktivnosti na području O</w:t>
      </w:r>
      <w:r w:rsidR="00463468" w:rsidRPr="00EF7DA1">
        <w:rPr>
          <w:rFonts w:cs="Arial"/>
          <w:szCs w:val="24"/>
        </w:rPr>
        <w:t xml:space="preserve">pćine </w:t>
      </w:r>
      <w:r>
        <w:rPr>
          <w:rFonts w:cs="Arial"/>
          <w:szCs w:val="24"/>
        </w:rPr>
        <w:t xml:space="preserve">je ogroman. </w:t>
      </w:r>
      <w:r w:rsidR="00463468" w:rsidRPr="00EF7DA1">
        <w:rPr>
          <w:rFonts w:cs="Arial"/>
          <w:szCs w:val="24"/>
        </w:rPr>
        <w:t>Veliku opasnost danas predstavlja</w:t>
      </w:r>
      <w:r>
        <w:rPr>
          <w:rFonts w:cs="Arial"/>
          <w:szCs w:val="24"/>
        </w:rPr>
        <w:t xml:space="preserve"> </w:t>
      </w:r>
      <w:r w:rsidR="00463468" w:rsidRPr="00EF7DA1">
        <w:rPr>
          <w:rFonts w:cs="Arial"/>
          <w:szCs w:val="24"/>
        </w:rPr>
        <w:t>trajni gubitak posebno kvalitetnijih tala uslijed neopravdane i neracionalne</w:t>
      </w:r>
      <w:r>
        <w:rPr>
          <w:rFonts w:cs="Arial"/>
          <w:szCs w:val="24"/>
        </w:rPr>
        <w:t xml:space="preserve"> </w:t>
      </w:r>
      <w:r w:rsidR="00463468" w:rsidRPr="00EF7DA1">
        <w:rPr>
          <w:rFonts w:cs="Arial"/>
          <w:szCs w:val="24"/>
        </w:rPr>
        <w:t>prenamjene. Stoga je vrlo važno da se uvažavaju pedološke značajke pojedinih tala jer će se samo na taj način osigurati</w:t>
      </w:r>
      <w:r>
        <w:rPr>
          <w:rFonts w:cs="Arial"/>
          <w:szCs w:val="24"/>
        </w:rPr>
        <w:t xml:space="preserve"> </w:t>
      </w:r>
      <w:r w:rsidR="00463468" w:rsidRPr="00EF7DA1">
        <w:rPr>
          <w:rFonts w:cs="Arial"/>
          <w:szCs w:val="24"/>
        </w:rPr>
        <w:t>adekvatna zaštita kvalitetnijih tala.</w:t>
      </w:r>
    </w:p>
    <w:p w:rsidR="00EF7DA1" w:rsidRDefault="00EF7DA1" w:rsidP="00EF7DA1">
      <w:pPr>
        <w:autoSpaceDE w:val="0"/>
        <w:autoSpaceDN w:val="0"/>
        <w:adjustRightInd w:val="0"/>
        <w:jc w:val="both"/>
        <w:rPr>
          <w:rFonts w:cs="Arial"/>
          <w:szCs w:val="24"/>
        </w:rPr>
      </w:pPr>
    </w:p>
    <w:p w:rsidR="00463468" w:rsidRPr="00EF7DA1" w:rsidRDefault="00463468" w:rsidP="00EF7DA1">
      <w:pPr>
        <w:autoSpaceDE w:val="0"/>
        <w:autoSpaceDN w:val="0"/>
        <w:adjustRightInd w:val="0"/>
        <w:jc w:val="both"/>
        <w:rPr>
          <w:rFonts w:cs="Arial"/>
          <w:szCs w:val="24"/>
        </w:rPr>
      </w:pPr>
      <w:r w:rsidRPr="00EF7DA1">
        <w:rPr>
          <w:rFonts w:cs="Arial"/>
          <w:szCs w:val="24"/>
        </w:rPr>
        <w:t>Na području Općine Berek nema osobito vrijednih obradivih tala (P1), već se</w:t>
      </w:r>
      <w:r w:rsidR="00EF7DA1">
        <w:rPr>
          <w:rFonts w:cs="Arial"/>
          <w:szCs w:val="24"/>
        </w:rPr>
        <w:t xml:space="preserve"> </w:t>
      </w:r>
      <w:r w:rsidRPr="00EF7DA1">
        <w:rPr>
          <w:rFonts w:cs="Arial"/>
          <w:szCs w:val="24"/>
        </w:rPr>
        <w:t>najkvalitetnije zemljište svrstava u skupinu vrijednih obradivih tala (P2). Vrijedna</w:t>
      </w:r>
      <w:r w:rsidR="00EF7DA1">
        <w:rPr>
          <w:rFonts w:cs="Arial"/>
          <w:szCs w:val="24"/>
        </w:rPr>
        <w:t xml:space="preserve"> </w:t>
      </w:r>
      <w:r w:rsidRPr="00EF7DA1">
        <w:rPr>
          <w:rFonts w:cs="Arial"/>
          <w:szCs w:val="24"/>
        </w:rPr>
        <w:t>obradiva tla imaju relativno mala ograničenja za oraničnu biljnu proizvodnju. Iz ove</w:t>
      </w:r>
      <w:r w:rsidR="00EF7DA1">
        <w:rPr>
          <w:rFonts w:cs="Arial"/>
          <w:szCs w:val="24"/>
        </w:rPr>
        <w:t xml:space="preserve"> </w:t>
      </w:r>
      <w:r w:rsidRPr="00EF7DA1">
        <w:rPr>
          <w:rFonts w:cs="Arial"/>
          <w:szCs w:val="24"/>
        </w:rPr>
        <w:t>su skupine tala na području Općine Berek zastupljena lesivirana tla na zaravnima i</w:t>
      </w:r>
      <w:r w:rsidR="00EF7DA1">
        <w:rPr>
          <w:rFonts w:cs="Arial"/>
          <w:szCs w:val="24"/>
        </w:rPr>
        <w:t xml:space="preserve"> </w:t>
      </w:r>
      <w:r w:rsidRPr="00EF7DA1">
        <w:rPr>
          <w:rFonts w:cs="Arial"/>
          <w:szCs w:val="24"/>
        </w:rPr>
        <w:t>vrlo blagim nagibima ispod 5% te nemaju značajan udio u ukupnim</w:t>
      </w:r>
      <w:r w:rsidR="00EF7DA1">
        <w:rPr>
          <w:rFonts w:cs="Arial"/>
          <w:szCs w:val="24"/>
        </w:rPr>
        <w:t xml:space="preserve"> </w:t>
      </w:r>
      <w:r w:rsidRPr="00EF7DA1">
        <w:rPr>
          <w:rFonts w:cs="Arial"/>
          <w:szCs w:val="24"/>
        </w:rPr>
        <w:t>poljoprivrednim površinama. Ove se površine nalaze na području naselja Berek,</w:t>
      </w:r>
      <w:r w:rsidR="00EF7DA1">
        <w:rPr>
          <w:rFonts w:cs="Arial"/>
          <w:szCs w:val="24"/>
        </w:rPr>
        <w:t xml:space="preserve"> </w:t>
      </w:r>
      <w:r w:rsidRPr="00EF7DA1">
        <w:rPr>
          <w:rFonts w:cs="Arial"/>
          <w:szCs w:val="24"/>
        </w:rPr>
        <w:t>istočno od županijske ceste Ž-3084. Na ovim tlima vlaženje je minimalno i bez</w:t>
      </w:r>
      <w:r w:rsidR="00EF7DA1">
        <w:rPr>
          <w:rFonts w:cs="Arial"/>
          <w:szCs w:val="24"/>
        </w:rPr>
        <w:t xml:space="preserve"> </w:t>
      </w:r>
      <w:r w:rsidRPr="00EF7DA1">
        <w:rPr>
          <w:rFonts w:cs="Arial"/>
          <w:szCs w:val="24"/>
        </w:rPr>
        <w:t xml:space="preserve">većeg </w:t>
      </w:r>
      <w:r w:rsidRPr="00EF7DA1">
        <w:rPr>
          <w:rFonts w:cs="Arial"/>
          <w:szCs w:val="24"/>
        </w:rPr>
        <w:lastRenderedPageBreak/>
        <w:t>zadržavanja vode u profilu. Fizička svojstva tla za vodu su uglavnom dobra.</w:t>
      </w:r>
      <w:r w:rsidR="00EF7DA1">
        <w:rPr>
          <w:rFonts w:cs="Arial"/>
          <w:szCs w:val="24"/>
        </w:rPr>
        <w:t xml:space="preserve"> </w:t>
      </w:r>
      <w:r w:rsidRPr="00EF7DA1">
        <w:rPr>
          <w:rFonts w:cs="Arial"/>
          <w:szCs w:val="24"/>
        </w:rPr>
        <w:t>Zbog znatnog učešća praha i povećane zbijenosti tla u podoraničnom horizontu</w:t>
      </w:r>
      <w:r w:rsidR="00EF7DA1">
        <w:rPr>
          <w:rFonts w:cs="Arial"/>
          <w:szCs w:val="24"/>
        </w:rPr>
        <w:t xml:space="preserve"> </w:t>
      </w:r>
      <w:r w:rsidRPr="00EF7DA1">
        <w:rPr>
          <w:rFonts w:cs="Arial"/>
          <w:szCs w:val="24"/>
        </w:rPr>
        <w:t>potrebno je podrivanje ili rastresanje. Tlo je vrlo pogodno za oraničnu biljnu</w:t>
      </w:r>
      <w:r w:rsidR="00EF7DA1">
        <w:rPr>
          <w:rFonts w:cs="Arial"/>
          <w:szCs w:val="24"/>
        </w:rPr>
        <w:t xml:space="preserve"> </w:t>
      </w:r>
      <w:r w:rsidRPr="00EF7DA1">
        <w:rPr>
          <w:rFonts w:cs="Arial"/>
          <w:szCs w:val="24"/>
        </w:rPr>
        <w:t>proizvodnju. Deficit vlage se često javlja u ljetnim mjesecima. Uz navodnjavanje,</w:t>
      </w:r>
      <w:r w:rsidR="00EF7DA1">
        <w:rPr>
          <w:rFonts w:cs="Arial"/>
          <w:szCs w:val="24"/>
        </w:rPr>
        <w:t xml:space="preserve"> </w:t>
      </w:r>
      <w:r w:rsidRPr="00EF7DA1">
        <w:rPr>
          <w:rFonts w:cs="Arial"/>
          <w:szCs w:val="24"/>
        </w:rPr>
        <w:t>redovite agrotehničke mjere i mjestimičnu</w:t>
      </w:r>
      <w:r w:rsidR="00EF7DA1">
        <w:rPr>
          <w:rFonts w:cs="Arial"/>
          <w:szCs w:val="24"/>
        </w:rPr>
        <w:t xml:space="preserve"> – </w:t>
      </w:r>
      <w:r w:rsidRPr="00EF7DA1">
        <w:rPr>
          <w:rFonts w:cs="Arial"/>
          <w:szCs w:val="24"/>
        </w:rPr>
        <w:t>rijetku</w:t>
      </w:r>
      <w:r w:rsidR="00EF7DA1">
        <w:rPr>
          <w:rFonts w:cs="Arial"/>
          <w:szCs w:val="24"/>
        </w:rPr>
        <w:t xml:space="preserve"> </w:t>
      </w:r>
      <w:r w:rsidRPr="00EF7DA1">
        <w:rPr>
          <w:rFonts w:cs="Arial"/>
          <w:szCs w:val="24"/>
        </w:rPr>
        <w:t xml:space="preserve"> drenažu, ova bi tla omogućila</w:t>
      </w:r>
      <w:r w:rsidR="00EF7DA1">
        <w:rPr>
          <w:rFonts w:cs="Arial"/>
          <w:szCs w:val="24"/>
        </w:rPr>
        <w:t xml:space="preserve"> </w:t>
      </w:r>
      <w:r w:rsidRPr="00EF7DA1">
        <w:rPr>
          <w:rFonts w:cs="Arial"/>
          <w:szCs w:val="24"/>
        </w:rPr>
        <w:t>raznovrsnu, visoku i stabilnu poljoprivrednu proizvodnju.</w:t>
      </w:r>
    </w:p>
    <w:p w:rsidR="00EF7DA1" w:rsidRDefault="00EF7DA1" w:rsidP="00EF7DA1">
      <w:pPr>
        <w:autoSpaceDE w:val="0"/>
        <w:autoSpaceDN w:val="0"/>
        <w:adjustRightInd w:val="0"/>
        <w:jc w:val="both"/>
        <w:rPr>
          <w:rFonts w:cs="Arial"/>
          <w:szCs w:val="24"/>
        </w:rPr>
      </w:pPr>
    </w:p>
    <w:p w:rsidR="00463468" w:rsidRPr="00EF7DA1" w:rsidRDefault="00463468" w:rsidP="00EF7DA1">
      <w:pPr>
        <w:autoSpaceDE w:val="0"/>
        <w:autoSpaceDN w:val="0"/>
        <w:adjustRightInd w:val="0"/>
        <w:jc w:val="both"/>
        <w:rPr>
          <w:rFonts w:cs="Arial"/>
          <w:szCs w:val="24"/>
        </w:rPr>
      </w:pPr>
      <w:r w:rsidRPr="00EF7DA1">
        <w:rPr>
          <w:rFonts w:cs="Arial"/>
          <w:szCs w:val="24"/>
        </w:rPr>
        <w:t>Najveći dio poljoprivrednih površina na području Općine Berek zauzimaju ostala</w:t>
      </w:r>
      <w:r w:rsidR="00EF7DA1">
        <w:rPr>
          <w:rFonts w:cs="Arial"/>
          <w:szCs w:val="24"/>
        </w:rPr>
        <w:t xml:space="preserve"> </w:t>
      </w:r>
      <w:r w:rsidRPr="00EF7DA1">
        <w:rPr>
          <w:rFonts w:cs="Arial"/>
          <w:szCs w:val="24"/>
        </w:rPr>
        <w:t>obradiva tla prostorne kategorije P3. Od ostalih obradivih tala najzastupljenija su</w:t>
      </w:r>
      <w:r w:rsidR="00EF7DA1">
        <w:rPr>
          <w:rFonts w:cs="Arial"/>
          <w:szCs w:val="24"/>
        </w:rPr>
        <w:t xml:space="preserve"> </w:t>
      </w:r>
      <w:r w:rsidRPr="00EF7DA1">
        <w:rPr>
          <w:rFonts w:cs="Arial"/>
          <w:szCs w:val="24"/>
        </w:rPr>
        <w:t>lesivirana i pseudoglejna obronačna tla u južnom dijelu te pseudoglej na zaravni u</w:t>
      </w:r>
      <w:r w:rsidR="00EF7DA1">
        <w:rPr>
          <w:rFonts w:cs="Arial"/>
          <w:szCs w:val="24"/>
        </w:rPr>
        <w:t xml:space="preserve"> sjevernom dijelu O</w:t>
      </w:r>
      <w:r w:rsidRPr="00EF7DA1">
        <w:rPr>
          <w:rFonts w:cs="Arial"/>
          <w:szCs w:val="24"/>
        </w:rPr>
        <w:t>pćine. Prema svojim fizičkim i kemijskim svojstvima obronačna</w:t>
      </w:r>
      <w:r w:rsidR="00EF7DA1">
        <w:rPr>
          <w:rFonts w:cs="Arial"/>
          <w:szCs w:val="24"/>
        </w:rPr>
        <w:t xml:space="preserve"> </w:t>
      </w:r>
      <w:r w:rsidRPr="00EF7DA1">
        <w:rPr>
          <w:rFonts w:cs="Arial"/>
          <w:szCs w:val="24"/>
        </w:rPr>
        <w:t>lesivirana i pseudoglejna tla iziskuju relativno manji obim mjera zaštite od erozije,</w:t>
      </w:r>
      <w:r w:rsidR="00EF7DA1">
        <w:rPr>
          <w:rFonts w:cs="Arial"/>
          <w:szCs w:val="24"/>
        </w:rPr>
        <w:t xml:space="preserve"> </w:t>
      </w:r>
      <w:r w:rsidRPr="00EF7DA1">
        <w:rPr>
          <w:rFonts w:cs="Arial"/>
          <w:szCs w:val="24"/>
        </w:rPr>
        <w:t>obradu paralelno sa izohipsama i mjestimično, na ravnim terenima, navodnjavanje iz malih akumulacija. U istom smjeru na velikim razmacima treba postaviti</w:t>
      </w:r>
      <w:r w:rsidR="00EF7DA1">
        <w:rPr>
          <w:rFonts w:cs="Arial"/>
          <w:szCs w:val="24"/>
        </w:rPr>
        <w:t xml:space="preserve"> </w:t>
      </w:r>
      <w:r w:rsidRPr="00EF7DA1">
        <w:rPr>
          <w:rFonts w:cs="Arial"/>
          <w:szCs w:val="24"/>
        </w:rPr>
        <w:t>kolektorske drenove i u takvim uvjetima provoditi podrivanje tla uz gnojidbu. Za</w:t>
      </w:r>
      <w:r w:rsidR="00EF7DA1">
        <w:rPr>
          <w:rFonts w:cs="Arial"/>
          <w:szCs w:val="24"/>
        </w:rPr>
        <w:t xml:space="preserve"> </w:t>
      </w:r>
      <w:r w:rsidRPr="00EF7DA1">
        <w:rPr>
          <w:rFonts w:cs="Arial"/>
          <w:szCs w:val="24"/>
        </w:rPr>
        <w:t>pseudoglej na zaravni je najznačajnija mjera popravka vodno zračnog režima. Uz</w:t>
      </w:r>
      <w:r w:rsidR="00EF7DA1">
        <w:rPr>
          <w:rFonts w:cs="Arial"/>
          <w:szCs w:val="24"/>
        </w:rPr>
        <w:t xml:space="preserve"> </w:t>
      </w:r>
      <w:r w:rsidRPr="00EF7DA1">
        <w:rPr>
          <w:rFonts w:cs="Arial"/>
          <w:szCs w:val="24"/>
        </w:rPr>
        <w:t>gušću drenažu, podrivanje, uvođenje trava u plodored i navodnjavanje postižu se</w:t>
      </w:r>
      <w:r w:rsidR="00EF7DA1">
        <w:rPr>
          <w:rFonts w:cs="Arial"/>
          <w:szCs w:val="24"/>
        </w:rPr>
        <w:t xml:space="preserve"> </w:t>
      </w:r>
      <w:r w:rsidRPr="00EF7DA1">
        <w:rPr>
          <w:rFonts w:cs="Arial"/>
          <w:szCs w:val="24"/>
        </w:rPr>
        <w:t>izvanredno pozitivni rezultati.</w:t>
      </w:r>
    </w:p>
    <w:p w:rsidR="00EF7DA1" w:rsidRDefault="00EF7DA1" w:rsidP="00EF7DA1">
      <w:pPr>
        <w:autoSpaceDE w:val="0"/>
        <w:autoSpaceDN w:val="0"/>
        <w:adjustRightInd w:val="0"/>
        <w:jc w:val="both"/>
        <w:rPr>
          <w:rFonts w:cs="Arial"/>
          <w:szCs w:val="24"/>
        </w:rPr>
      </w:pPr>
    </w:p>
    <w:p w:rsidR="00463468" w:rsidRPr="00EF7DA1" w:rsidRDefault="00463468" w:rsidP="00EF7DA1">
      <w:pPr>
        <w:autoSpaceDE w:val="0"/>
        <w:autoSpaceDN w:val="0"/>
        <w:adjustRightInd w:val="0"/>
        <w:jc w:val="both"/>
        <w:rPr>
          <w:rFonts w:cs="Arial"/>
          <w:szCs w:val="24"/>
        </w:rPr>
      </w:pPr>
      <w:r w:rsidRPr="00EF7DA1">
        <w:rPr>
          <w:rFonts w:cs="Arial"/>
          <w:szCs w:val="24"/>
        </w:rPr>
        <w:t>Manji udio u ukupnim poljoprivrednim površinama Općine Berek imaju ostala tla</w:t>
      </w:r>
      <w:r w:rsidR="00EF7DA1">
        <w:rPr>
          <w:rFonts w:cs="Arial"/>
          <w:szCs w:val="24"/>
        </w:rPr>
        <w:t xml:space="preserve"> </w:t>
      </w:r>
      <w:r w:rsidRPr="00EF7DA1">
        <w:rPr>
          <w:rFonts w:cs="Arial"/>
          <w:szCs w:val="24"/>
        </w:rPr>
        <w:t>(PŠ) koja se nalaze uglavnom u dolinama vodotokova. Ova tla obuhvaćaju uvjetno</w:t>
      </w:r>
      <w:r w:rsidR="00EF7DA1">
        <w:rPr>
          <w:rFonts w:cs="Arial"/>
          <w:szCs w:val="24"/>
        </w:rPr>
        <w:t xml:space="preserve"> </w:t>
      </w:r>
      <w:r w:rsidRPr="00EF7DA1">
        <w:rPr>
          <w:rFonts w:cs="Arial"/>
          <w:szCs w:val="24"/>
        </w:rPr>
        <w:t>dobra tla kao što su pseudo glej-glej i hipoglej, koja su jako podložna prevlaživanju</w:t>
      </w:r>
      <w:r w:rsidR="00EF7DA1">
        <w:rPr>
          <w:rFonts w:cs="Arial"/>
          <w:szCs w:val="24"/>
        </w:rPr>
        <w:t xml:space="preserve"> </w:t>
      </w:r>
      <w:r w:rsidRPr="00EF7DA1">
        <w:rPr>
          <w:rFonts w:cs="Arial"/>
          <w:szCs w:val="24"/>
        </w:rPr>
        <w:t>i imaju nepovoljna fizička svojstva. Kod ovih tala je izražen utjecaj prevlaživanja</w:t>
      </w:r>
      <w:r w:rsidR="00EF7DA1">
        <w:rPr>
          <w:rFonts w:cs="Arial"/>
          <w:szCs w:val="24"/>
        </w:rPr>
        <w:t xml:space="preserve"> </w:t>
      </w:r>
      <w:r w:rsidRPr="00EF7DA1">
        <w:rPr>
          <w:rFonts w:cs="Arial"/>
          <w:szCs w:val="24"/>
        </w:rPr>
        <w:t>uslijed visokog nivoa podzemnih voda, pogotovo u proljeće. Kod pseudoglej-gleja</w:t>
      </w:r>
      <w:r w:rsidR="00EF7DA1">
        <w:rPr>
          <w:rFonts w:cs="Arial"/>
          <w:szCs w:val="24"/>
        </w:rPr>
        <w:t xml:space="preserve"> </w:t>
      </w:r>
      <w:r w:rsidRPr="00EF7DA1">
        <w:rPr>
          <w:rFonts w:cs="Arial"/>
          <w:szCs w:val="24"/>
        </w:rPr>
        <w:t>je izražen i nepovoljni utjecaj voda od padalina u površinskom horizontu, što</w:t>
      </w:r>
      <w:r w:rsidR="00EF7DA1">
        <w:rPr>
          <w:rFonts w:cs="Arial"/>
          <w:szCs w:val="24"/>
        </w:rPr>
        <w:t xml:space="preserve"> </w:t>
      </w:r>
      <w:r w:rsidRPr="00EF7DA1">
        <w:rPr>
          <w:rFonts w:cs="Arial"/>
          <w:szCs w:val="24"/>
        </w:rPr>
        <w:t>dodatno pogoršava uvjete vodno zračnog režima. I pored toga uz intenzivnu</w:t>
      </w:r>
      <w:r w:rsidR="00EF7DA1">
        <w:rPr>
          <w:rFonts w:cs="Arial"/>
          <w:szCs w:val="24"/>
        </w:rPr>
        <w:t xml:space="preserve"> </w:t>
      </w:r>
      <w:r w:rsidRPr="00EF7DA1">
        <w:rPr>
          <w:rFonts w:cs="Arial"/>
          <w:szCs w:val="24"/>
        </w:rPr>
        <w:t>odvodnju, agrotehniku kao i zaštitu od vanjskih voda, na ovim tlima bi se postigli</w:t>
      </w:r>
      <w:r w:rsidR="00EF7DA1">
        <w:rPr>
          <w:rFonts w:cs="Arial"/>
          <w:szCs w:val="24"/>
        </w:rPr>
        <w:t xml:space="preserve"> </w:t>
      </w:r>
      <w:r w:rsidRPr="00EF7DA1">
        <w:rPr>
          <w:rFonts w:cs="Arial"/>
          <w:szCs w:val="24"/>
        </w:rPr>
        <w:t>visoki rezultati u proizvodnji, tim prije što su u pitanju tla neutralne reakcije i s</w:t>
      </w:r>
      <w:r w:rsidR="00EF7DA1">
        <w:rPr>
          <w:rFonts w:cs="Arial"/>
          <w:szCs w:val="24"/>
        </w:rPr>
        <w:t xml:space="preserve"> </w:t>
      </w:r>
      <w:r w:rsidRPr="00EF7DA1">
        <w:rPr>
          <w:rFonts w:cs="Arial"/>
          <w:szCs w:val="24"/>
        </w:rPr>
        <w:t>dosta humusa (3 – 5%). Navodnjavanje ovih tala naročito u periodu njihove</w:t>
      </w:r>
      <w:r w:rsidR="00EF7DA1">
        <w:rPr>
          <w:rFonts w:cs="Arial"/>
          <w:szCs w:val="24"/>
        </w:rPr>
        <w:t xml:space="preserve"> </w:t>
      </w:r>
      <w:r w:rsidRPr="00EF7DA1">
        <w:rPr>
          <w:rFonts w:cs="Arial"/>
          <w:szCs w:val="24"/>
        </w:rPr>
        <w:t>transformacije u tla povoljnog vodno zračnog režima nije neophodna.</w:t>
      </w:r>
    </w:p>
    <w:p w:rsidR="00EF7DA1" w:rsidRDefault="00EF7DA1" w:rsidP="00EF7DA1">
      <w:pPr>
        <w:autoSpaceDE w:val="0"/>
        <w:autoSpaceDN w:val="0"/>
        <w:adjustRightInd w:val="0"/>
        <w:jc w:val="both"/>
        <w:rPr>
          <w:rFonts w:cs="Arial"/>
          <w:szCs w:val="24"/>
        </w:rPr>
      </w:pPr>
    </w:p>
    <w:p w:rsidR="00EF7DA1" w:rsidRDefault="00463468" w:rsidP="00EF7DA1">
      <w:pPr>
        <w:autoSpaceDE w:val="0"/>
        <w:autoSpaceDN w:val="0"/>
        <w:adjustRightInd w:val="0"/>
        <w:jc w:val="both"/>
        <w:rPr>
          <w:rFonts w:cs="Arial"/>
          <w:szCs w:val="24"/>
        </w:rPr>
      </w:pPr>
      <w:r w:rsidRPr="00EF7DA1">
        <w:rPr>
          <w:rFonts w:cs="Arial"/>
          <w:szCs w:val="24"/>
        </w:rPr>
        <w:t>U svrhu očuvanja kvalitetnog poljoprivrednog tla kao jednog od najvažnijih</w:t>
      </w:r>
      <w:r w:rsidR="00EF7DA1">
        <w:rPr>
          <w:rFonts w:cs="Arial"/>
          <w:szCs w:val="24"/>
        </w:rPr>
        <w:t xml:space="preserve"> </w:t>
      </w:r>
      <w:r w:rsidRPr="00EF7DA1">
        <w:rPr>
          <w:rFonts w:cs="Arial"/>
          <w:szCs w:val="24"/>
        </w:rPr>
        <w:t>prirodnih resursa, za buduće naraštaje, njegovo korištenje treba temeljiti na</w:t>
      </w:r>
      <w:r w:rsidR="00EF7DA1">
        <w:rPr>
          <w:rFonts w:cs="Arial"/>
          <w:szCs w:val="24"/>
        </w:rPr>
        <w:t xml:space="preserve"> </w:t>
      </w:r>
      <w:r w:rsidRPr="00EF7DA1">
        <w:rPr>
          <w:rFonts w:cs="Arial"/>
          <w:szCs w:val="24"/>
        </w:rPr>
        <w:t>održivoj poljoprivredi, bezopasnoj za okoliš. Stoga je potrebno provoditi zaštitu</w:t>
      </w:r>
      <w:r w:rsidR="00EF7DA1">
        <w:rPr>
          <w:rFonts w:cs="Arial"/>
          <w:szCs w:val="24"/>
        </w:rPr>
        <w:t xml:space="preserve"> </w:t>
      </w:r>
      <w:r w:rsidRPr="00EF7DA1">
        <w:rPr>
          <w:rFonts w:cs="Arial"/>
          <w:szCs w:val="24"/>
        </w:rPr>
        <w:t>poljoprivrednog zemljišta od onečišćenja i to zabranom, ograničavanjem i</w:t>
      </w:r>
      <w:r w:rsidR="00EF7DA1">
        <w:rPr>
          <w:rFonts w:cs="Arial"/>
          <w:szCs w:val="24"/>
        </w:rPr>
        <w:t xml:space="preserve"> </w:t>
      </w:r>
      <w:r w:rsidRPr="00EF7DA1">
        <w:rPr>
          <w:rFonts w:cs="Arial"/>
          <w:szCs w:val="24"/>
        </w:rPr>
        <w:t>sprječavanjem direktnog unošenja te unošenja vodom i zrakom štetnih tvari i</w:t>
      </w:r>
      <w:r w:rsidR="00EF7DA1">
        <w:rPr>
          <w:rFonts w:cs="Arial"/>
          <w:szCs w:val="24"/>
        </w:rPr>
        <w:t xml:space="preserve"> </w:t>
      </w:r>
      <w:r w:rsidRPr="00EF7DA1">
        <w:rPr>
          <w:rFonts w:cs="Arial"/>
          <w:szCs w:val="24"/>
        </w:rPr>
        <w:t>poduzimanjem drugih mjera za očuvanje i poboljšanje njegove plodnosti.</w:t>
      </w:r>
      <w:r w:rsidR="00EF7DA1">
        <w:rPr>
          <w:rFonts w:cs="Arial"/>
          <w:szCs w:val="24"/>
        </w:rPr>
        <w:t xml:space="preserve"> </w:t>
      </w:r>
      <w:r w:rsidRPr="00EF7DA1">
        <w:rPr>
          <w:rFonts w:cs="Arial"/>
          <w:szCs w:val="24"/>
        </w:rPr>
        <w:t>Najčešći, a ujedno i najteži oblik trajnog gubitka tla je trajno oštećenje u smislu</w:t>
      </w:r>
      <w:r w:rsidR="00EF7DA1">
        <w:rPr>
          <w:rFonts w:cs="Arial"/>
          <w:szCs w:val="24"/>
        </w:rPr>
        <w:t xml:space="preserve"> </w:t>
      </w:r>
      <w:r w:rsidRPr="00EF7DA1">
        <w:rPr>
          <w:rFonts w:cs="Arial"/>
          <w:szCs w:val="24"/>
        </w:rPr>
        <w:t>promjene načina korištenja poljoprivrednog zemljišta i to u prvom redu za potrebe</w:t>
      </w:r>
      <w:r w:rsidR="00EF7DA1">
        <w:rPr>
          <w:rFonts w:cs="Arial"/>
          <w:szCs w:val="24"/>
        </w:rPr>
        <w:t xml:space="preserve"> </w:t>
      </w:r>
      <w:r w:rsidRPr="00EF7DA1">
        <w:rPr>
          <w:rFonts w:cs="Arial"/>
          <w:szCs w:val="24"/>
        </w:rPr>
        <w:t>izvođenja infrastrukture, izgradnje dijelova naselja, prometnica i sl.</w:t>
      </w:r>
    </w:p>
    <w:p w:rsidR="00463468" w:rsidRPr="00D42D4D" w:rsidRDefault="00463468" w:rsidP="00463468">
      <w:pPr>
        <w:autoSpaceDE w:val="0"/>
        <w:autoSpaceDN w:val="0"/>
        <w:adjustRightInd w:val="0"/>
        <w:jc w:val="both"/>
        <w:rPr>
          <w:rFonts w:cs="Arial"/>
          <w:color w:val="FF0000"/>
          <w:szCs w:val="24"/>
        </w:rPr>
      </w:pPr>
    </w:p>
    <w:p w:rsidR="00D42D4D" w:rsidRPr="007C6603" w:rsidRDefault="00D42D4D" w:rsidP="000F238F">
      <w:pPr>
        <w:pStyle w:val="Stil3"/>
        <w:numPr>
          <w:ilvl w:val="0"/>
          <w:numId w:val="11"/>
        </w:numPr>
        <w:shd w:val="clear" w:color="auto" w:fill="D6EDBD"/>
        <w:ind w:left="357"/>
        <w:jc w:val="center"/>
        <w:rPr>
          <w:color w:val="auto"/>
          <w:lang w:eastAsia="hr-HR"/>
        </w:rPr>
      </w:pPr>
      <w:bookmarkStart w:id="31" w:name="_Toc448827025"/>
      <w:r w:rsidRPr="007C6603">
        <w:rPr>
          <w:color w:val="auto"/>
          <w:lang w:eastAsia="hr-HR"/>
        </w:rPr>
        <w:lastRenderedPageBreak/>
        <w:t>Klimatska obilježja</w:t>
      </w:r>
      <w:r w:rsidR="00EF7DA1">
        <w:rPr>
          <w:rStyle w:val="Referencafusnote"/>
          <w:color w:val="auto"/>
          <w:lang w:eastAsia="hr-HR"/>
        </w:rPr>
        <w:footnoteReference w:id="4"/>
      </w:r>
      <w:bookmarkEnd w:id="31"/>
    </w:p>
    <w:p w:rsidR="00EB24C5" w:rsidRDefault="00EB24C5" w:rsidP="00D42D4D">
      <w:pPr>
        <w:autoSpaceDE w:val="0"/>
        <w:autoSpaceDN w:val="0"/>
        <w:adjustRightInd w:val="0"/>
        <w:jc w:val="both"/>
        <w:rPr>
          <w:rFonts w:cs="Arial"/>
          <w:szCs w:val="24"/>
        </w:rPr>
      </w:pPr>
    </w:p>
    <w:p w:rsidR="00463468" w:rsidRDefault="00463468" w:rsidP="00EF7DA1">
      <w:pPr>
        <w:autoSpaceDE w:val="0"/>
        <w:autoSpaceDN w:val="0"/>
        <w:adjustRightInd w:val="0"/>
        <w:jc w:val="both"/>
        <w:rPr>
          <w:rFonts w:cs="Arial"/>
          <w:szCs w:val="24"/>
        </w:rPr>
      </w:pPr>
      <w:r>
        <w:rPr>
          <w:rFonts w:cs="Arial"/>
          <w:szCs w:val="24"/>
        </w:rPr>
        <w:t>Glavna obilježja klime ovog prostora uklapaju se u opće klimatske uvjete</w:t>
      </w:r>
      <w:r w:rsidR="00EF7DA1">
        <w:rPr>
          <w:rFonts w:cs="Arial"/>
          <w:szCs w:val="24"/>
        </w:rPr>
        <w:t xml:space="preserve"> </w:t>
      </w:r>
      <w:r>
        <w:rPr>
          <w:rFonts w:cs="Arial"/>
          <w:szCs w:val="24"/>
        </w:rPr>
        <w:t>zapadnog dijela Panonske nizine. To je područje s izrazitim godišnjim dobima,</w:t>
      </w:r>
      <w:r w:rsidR="00EF7DA1">
        <w:rPr>
          <w:rFonts w:cs="Arial"/>
          <w:szCs w:val="24"/>
        </w:rPr>
        <w:t xml:space="preserve"> </w:t>
      </w:r>
      <w:r>
        <w:rPr>
          <w:rFonts w:cs="Arial"/>
          <w:szCs w:val="24"/>
        </w:rPr>
        <w:t>gdje se miješaju utjecaji euroazijskog kopna, Atlantika i Sredozemlja. To se očituje</w:t>
      </w:r>
      <w:r w:rsidR="00EF7DA1">
        <w:rPr>
          <w:rFonts w:cs="Arial"/>
          <w:szCs w:val="24"/>
        </w:rPr>
        <w:t xml:space="preserve"> </w:t>
      </w:r>
      <w:r>
        <w:rPr>
          <w:rFonts w:cs="Arial"/>
          <w:szCs w:val="24"/>
        </w:rPr>
        <w:t>na taj način da u nekim pokazateljima klime dolazi do izražaja maritimnost, a u</w:t>
      </w:r>
      <w:r w:rsidR="00EF7DA1">
        <w:rPr>
          <w:rFonts w:cs="Arial"/>
          <w:szCs w:val="24"/>
        </w:rPr>
        <w:t xml:space="preserve"> </w:t>
      </w:r>
      <w:r>
        <w:rPr>
          <w:rFonts w:cs="Arial"/>
          <w:szCs w:val="24"/>
        </w:rPr>
        <w:t>drugim kontinentalnost klime, pri čemu niti jedno od ovih obilježja ne prevladava.</w:t>
      </w:r>
    </w:p>
    <w:p w:rsidR="00EF7DA1" w:rsidRDefault="00EF7DA1" w:rsidP="00EF7DA1">
      <w:pPr>
        <w:autoSpaceDE w:val="0"/>
        <w:autoSpaceDN w:val="0"/>
        <w:adjustRightInd w:val="0"/>
        <w:jc w:val="both"/>
        <w:rPr>
          <w:rFonts w:cs="Arial"/>
          <w:szCs w:val="24"/>
        </w:rPr>
      </w:pPr>
    </w:p>
    <w:p w:rsidR="00463468" w:rsidRDefault="00463468" w:rsidP="00EF7DA1">
      <w:pPr>
        <w:autoSpaceDE w:val="0"/>
        <w:autoSpaceDN w:val="0"/>
        <w:adjustRightInd w:val="0"/>
        <w:jc w:val="both"/>
        <w:rPr>
          <w:rFonts w:cs="Arial"/>
          <w:szCs w:val="24"/>
        </w:rPr>
      </w:pPr>
      <w:r>
        <w:rPr>
          <w:rFonts w:cs="Arial"/>
          <w:szCs w:val="24"/>
        </w:rPr>
        <w:t>Prema Koepenovoj klasifikaciji klime ovaj prostor pripada klimatskom području</w:t>
      </w:r>
      <w:r w:rsidR="00EF7DA1">
        <w:rPr>
          <w:rFonts w:cs="Arial"/>
          <w:szCs w:val="24"/>
        </w:rPr>
        <w:t xml:space="preserve"> </w:t>
      </w:r>
      <w:r>
        <w:rPr>
          <w:rFonts w:cs="Arial"/>
          <w:szCs w:val="24"/>
        </w:rPr>
        <w:t>“Cfwbx”. To je područje umjereno tople kišne klime u kojoj nema suhog razdoblja</w:t>
      </w:r>
      <w:r w:rsidR="00EF7DA1">
        <w:rPr>
          <w:rFonts w:cs="Arial"/>
          <w:szCs w:val="24"/>
        </w:rPr>
        <w:t xml:space="preserve"> </w:t>
      </w:r>
      <w:r>
        <w:rPr>
          <w:rFonts w:cs="Arial"/>
          <w:szCs w:val="24"/>
        </w:rPr>
        <w:t>tijekom godine i oborine su jednoliko raspoređene na cijelu godinu. Najsuši dio</w:t>
      </w:r>
      <w:r w:rsidR="00EF7DA1">
        <w:rPr>
          <w:rFonts w:cs="Arial"/>
          <w:szCs w:val="24"/>
        </w:rPr>
        <w:t xml:space="preserve"> </w:t>
      </w:r>
      <w:r>
        <w:rPr>
          <w:rFonts w:cs="Arial"/>
          <w:szCs w:val="24"/>
        </w:rPr>
        <w:t>godine je u hladno godišnje doba. U godišnjem hodu padalina izdvajaju se dva</w:t>
      </w:r>
      <w:r w:rsidR="00EF7DA1">
        <w:rPr>
          <w:rFonts w:cs="Arial"/>
          <w:szCs w:val="24"/>
        </w:rPr>
        <w:t xml:space="preserve"> </w:t>
      </w:r>
      <w:r>
        <w:rPr>
          <w:rFonts w:cs="Arial"/>
          <w:szCs w:val="24"/>
        </w:rPr>
        <w:t>maksimuma, jedan je u proljeće u svibnju, a drugi ljeti u srpnju ili kolovozu. Između</w:t>
      </w:r>
      <w:r w:rsidR="00EF7DA1">
        <w:rPr>
          <w:rFonts w:cs="Arial"/>
          <w:szCs w:val="24"/>
        </w:rPr>
        <w:t xml:space="preserve"> </w:t>
      </w:r>
      <w:r>
        <w:rPr>
          <w:rFonts w:cs="Arial"/>
          <w:szCs w:val="24"/>
        </w:rPr>
        <w:t>ova dva maksimuma je nešto suše razdoblje.</w:t>
      </w:r>
    </w:p>
    <w:p w:rsidR="00EF7DA1" w:rsidRDefault="00EF7DA1" w:rsidP="008D03B2">
      <w:pPr>
        <w:autoSpaceDE w:val="0"/>
        <w:autoSpaceDN w:val="0"/>
        <w:adjustRightInd w:val="0"/>
        <w:jc w:val="both"/>
        <w:rPr>
          <w:rFonts w:cs="Arial"/>
          <w:color w:val="FF0000"/>
          <w:szCs w:val="24"/>
        </w:rPr>
      </w:pPr>
    </w:p>
    <w:p w:rsidR="00EF7DA1" w:rsidRPr="007C6603" w:rsidRDefault="00EF7DA1" w:rsidP="00EF7DA1">
      <w:pPr>
        <w:pStyle w:val="Stil3"/>
        <w:numPr>
          <w:ilvl w:val="0"/>
          <w:numId w:val="11"/>
        </w:numPr>
        <w:shd w:val="clear" w:color="auto" w:fill="D6EDBD"/>
        <w:ind w:left="357"/>
        <w:jc w:val="center"/>
        <w:rPr>
          <w:color w:val="auto"/>
          <w:lang w:eastAsia="hr-HR"/>
        </w:rPr>
      </w:pPr>
      <w:bookmarkStart w:id="32" w:name="_Toc448827026"/>
      <w:r>
        <w:rPr>
          <w:color w:val="auto"/>
          <w:lang w:eastAsia="hr-HR"/>
        </w:rPr>
        <w:t>Razvojni problemi i potrebe</w:t>
      </w:r>
      <w:bookmarkEnd w:id="32"/>
    </w:p>
    <w:p w:rsidR="00EF7DA1" w:rsidRPr="00A533FB" w:rsidRDefault="00EF7DA1" w:rsidP="00EF7DA1">
      <w:pPr>
        <w:autoSpaceDE w:val="0"/>
        <w:autoSpaceDN w:val="0"/>
        <w:adjustRightInd w:val="0"/>
        <w:jc w:val="both"/>
        <w:rPr>
          <w:rFonts w:cs="Arial"/>
          <w:b/>
          <w:i/>
          <w:color w:val="FF0000"/>
          <w:szCs w:val="24"/>
        </w:rPr>
      </w:pPr>
    </w:p>
    <w:p w:rsidR="00EF7DA1" w:rsidRPr="00CC045D" w:rsidRDefault="00A533FB" w:rsidP="00EF7DA1">
      <w:pPr>
        <w:autoSpaceDE w:val="0"/>
        <w:autoSpaceDN w:val="0"/>
        <w:adjustRightInd w:val="0"/>
        <w:jc w:val="center"/>
        <w:rPr>
          <w:rFonts w:cs="Arial"/>
          <w:color w:val="FF0000"/>
          <w:szCs w:val="24"/>
        </w:rPr>
      </w:pPr>
      <w:bookmarkStart w:id="33" w:name="_Toc448826912"/>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4</w:t>
      </w:r>
      <w:r w:rsidR="00701082" w:rsidRPr="00A533FB">
        <w:rPr>
          <w:b/>
          <w:i/>
          <w:color w:val="B83D68"/>
          <w:sz w:val="22"/>
        </w:rPr>
        <w:fldChar w:fldCharType="end"/>
      </w:r>
      <w:r w:rsidRPr="00A533FB">
        <w:rPr>
          <w:b/>
          <w:i/>
          <w:color w:val="B83D68"/>
          <w:sz w:val="22"/>
        </w:rPr>
        <w:t xml:space="preserve">. </w:t>
      </w:r>
      <w:r w:rsidR="00EF7DA1" w:rsidRPr="00A533FB">
        <w:rPr>
          <w:rFonts w:eastAsia="Calibri" w:cs="Times New Roman"/>
          <w:b/>
          <w:bCs/>
          <w:i/>
          <w:noProof/>
          <w:color w:val="B83D68"/>
          <w:sz w:val="22"/>
          <w:u w:color="F2F2F2"/>
        </w:rPr>
        <w:t>Razvojni</w:t>
      </w:r>
      <w:r w:rsidR="00EF7DA1">
        <w:rPr>
          <w:rFonts w:eastAsia="Calibri" w:cs="Times New Roman"/>
          <w:b/>
          <w:bCs/>
          <w:i/>
          <w:noProof/>
          <w:color w:val="B83D68"/>
          <w:sz w:val="22"/>
          <w:u w:color="F2F2F2"/>
        </w:rPr>
        <w:t xml:space="preserve"> problemi i potrebe prostorno – geografskih i prirodnih obilježja prostora Općine Berek</w:t>
      </w:r>
      <w:bookmarkEnd w:id="33"/>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EF7DA1" w:rsidRPr="00D27F6E" w:rsidTr="000300C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EF7DA1" w:rsidRPr="0056334E" w:rsidRDefault="00EF7DA1" w:rsidP="000300C8">
            <w:pPr>
              <w:jc w:val="center"/>
              <w:rPr>
                <w:color w:val="FFFFFF" w:themeColor="background1"/>
                <w:sz w:val="20"/>
                <w:szCs w:val="20"/>
              </w:rPr>
            </w:pPr>
            <w:r w:rsidRPr="0056334E">
              <w:rPr>
                <w:color w:val="FFFFFF" w:themeColor="background1"/>
                <w:sz w:val="20"/>
                <w:szCs w:val="20"/>
              </w:rPr>
              <w:t>Razvojni problemi</w:t>
            </w:r>
          </w:p>
        </w:tc>
        <w:tc>
          <w:tcPr>
            <w:tcW w:w="4536" w:type="dxa"/>
            <w:shd w:val="clear" w:color="auto" w:fill="009E47"/>
            <w:vAlign w:val="center"/>
          </w:tcPr>
          <w:p w:rsidR="00EF7DA1" w:rsidRPr="0056334E" w:rsidRDefault="00EF7DA1" w:rsidP="000300C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6334E">
              <w:rPr>
                <w:color w:val="FFFFFF" w:themeColor="background1"/>
                <w:sz w:val="20"/>
                <w:szCs w:val="20"/>
              </w:rPr>
              <w:t>Razvojne potrebe</w:t>
            </w:r>
          </w:p>
        </w:tc>
      </w:tr>
      <w:tr w:rsidR="00EF7DA1" w:rsidRPr="00D27F6E" w:rsidTr="00030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EF7DA1" w:rsidRPr="00D27F6E" w:rsidRDefault="00EF7DA1" w:rsidP="000300C8">
            <w:pPr>
              <w:jc w:val="center"/>
              <w:rPr>
                <w:sz w:val="20"/>
                <w:szCs w:val="20"/>
              </w:rPr>
            </w:pPr>
            <w:r>
              <w:rPr>
                <w:sz w:val="20"/>
                <w:szCs w:val="20"/>
              </w:rPr>
              <w:t>Prostorno – geografska i prirodna obilježja</w:t>
            </w:r>
          </w:p>
        </w:tc>
      </w:tr>
      <w:tr w:rsidR="00156CE1" w:rsidRPr="00D27F6E" w:rsidTr="00156CE1">
        <w:trPr>
          <w:trHeight w:val="2451"/>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156CE1" w:rsidRPr="008228D5" w:rsidRDefault="00156CE1" w:rsidP="00EB209B">
            <w:pPr>
              <w:numPr>
                <w:ilvl w:val="0"/>
                <w:numId w:val="19"/>
              </w:numPr>
              <w:autoSpaceDE w:val="0"/>
              <w:autoSpaceDN w:val="0"/>
              <w:adjustRightInd w:val="0"/>
              <w:contextualSpacing/>
              <w:rPr>
                <w:rFonts w:eastAsia="Trebuchet MS" w:cs="Arial"/>
                <w:b w:val="0"/>
                <w:iCs/>
                <w:sz w:val="20"/>
                <w:szCs w:val="20"/>
              </w:rPr>
            </w:pPr>
            <w:r w:rsidRPr="008228D5">
              <w:rPr>
                <w:rFonts w:eastAsia="Trebuchet MS" w:cs="Arial"/>
                <w:b w:val="0"/>
                <w:iCs/>
                <w:sz w:val="20"/>
                <w:szCs w:val="20"/>
              </w:rPr>
              <w:t>Loša prometna povezanost s ostatkom RH</w:t>
            </w:r>
          </w:p>
          <w:p w:rsidR="00156CE1" w:rsidRPr="008228D5" w:rsidRDefault="00156CE1" w:rsidP="00EB209B">
            <w:pPr>
              <w:numPr>
                <w:ilvl w:val="0"/>
                <w:numId w:val="19"/>
              </w:numPr>
              <w:autoSpaceDE w:val="0"/>
              <w:autoSpaceDN w:val="0"/>
              <w:adjustRightInd w:val="0"/>
              <w:contextualSpacing/>
              <w:rPr>
                <w:rFonts w:eastAsia="Trebuchet MS" w:cs="Arial"/>
                <w:b w:val="0"/>
                <w:iCs/>
                <w:sz w:val="20"/>
                <w:szCs w:val="20"/>
              </w:rPr>
            </w:pPr>
            <w:r w:rsidRPr="008228D5">
              <w:rPr>
                <w:rFonts w:eastAsia="Trebuchet MS" w:cs="Arial"/>
                <w:b w:val="0"/>
                <w:iCs/>
                <w:sz w:val="20"/>
                <w:szCs w:val="20"/>
              </w:rPr>
              <w:t>Depopulacija stanovništva – vrlo niska gustoća naseljenosti; „odumiranje“ pojedinih naselja Općine</w:t>
            </w:r>
          </w:p>
        </w:tc>
        <w:tc>
          <w:tcPr>
            <w:tcW w:w="4536" w:type="dxa"/>
            <w:shd w:val="clear" w:color="auto" w:fill="auto"/>
            <w:vAlign w:val="center"/>
          </w:tcPr>
          <w:p w:rsidR="00156CE1" w:rsidRPr="008228D5" w:rsidRDefault="00156CE1" w:rsidP="00EB209B">
            <w:pPr>
              <w:numPr>
                <w:ilvl w:val="0"/>
                <w:numId w:val="18"/>
              </w:numPr>
              <w:ind w:left="360"/>
              <w:contextualSpacing/>
              <w:cnfStyle w:val="000000000000" w:firstRow="0" w:lastRow="0" w:firstColumn="0" w:lastColumn="0" w:oddVBand="0" w:evenVBand="0" w:oddHBand="0" w:evenHBand="0" w:firstRowFirstColumn="0" w:firstRowLastColumn="0" w:lastRowFirstColumn="0" w:lastRowLastColumn="0"/>
              <w:rPr>
                <w:rFonts w:eastAsia="Trebuchet MS" w:cs="Arial"/>
                <w:sz w:val="20"/>
                <w:szCs w:val="20"/>
              </w:rPr>
            </w:pPr>
            <w:r w:rsidRPr="008228D5">
              <w:rPr>
                <w:rFonts w:eastAsia="Trebuchet MS" w:cs="Arial"/>
                <w:sz w:val="20"/>
                <w:szCs w:val="20"/>
              </w:rPr>
              <w:t>Poboljšati prometnu povezanost Općine, tj. Županije s ostatkom RH</w:t>
            </w:r>
          </w:p>
          <w:p w:rsidR="00156CE1" w:rsidRPr="008228D5" w:rsidRDefault="009C5E19" w:rsidP="00EB209B">
            <w:pPr>
              <w:numPr>
                <w:ilvl w:val="0"/>
                <w:numId w:val="18"/>
              </w:numPr>
              <w:ind w:left="360"/>
              <w:contextualSpacing/>
              <w:cnfStyle w:val="000000000000" w:firstRow="0" w:lastRow="0" w:firstColumn="0" w:lastColumn="0" w:oddVBand="0" w:evenVBand="0" w:oddHBand="0" w:evenHBand="0" w:firstRowFirstColumn="0" w:firstRowLastColumn="0" w:lastRowFirstColumn="0" w:lastRowLastColumn="0"/>
              <w:rPr>
                <w:rFonts w:eastAsia="Trebuchet MS" w:cs="Arial"/>
                <w:sz w:val="20"/>
                <w:szCs w:val="20"/>
              </w:rPr>
            </w:pPr>
            <w:r>
              <w:rPr>
                <w:rFonts w:eastAsia="Trebuchet MS" w:cs="Arial"/>
                <w:sz w:val="20"/>
                <w:szCs w:val="20"/>
              </w:rPr>
              <w:t>Poduzeti</w:t>
            </w:r>
            <w:r w:rsidR="00156CE1" w:rsidRPr="008228D5">
              <w:rPr>
                <w:rFonts w:eastAsia="Trebuchet MS" w:cs="Arial"/>
                <w:sz w:val="20"/>
                <w:szCs w:val="20"/>
              </w:rPr>
              <w:t xml:space="preserve"> određene gospodarske aktivnosti kojima bi se omogućilo veće zapošljavanje i kako bi se osigurala životna egzistencija</w:t>
            </w:r>
            <w:r w:rsidR="00156CE1">
              <w:rPr>
                <w:rFonts w:eastAsia="Trebuchet MS" w:cs="Arial"/>
                <w:sz w:val="20"/>
                <w:szCs w:val="20"/>
              </w:rPr>
              <w:t xml:space="preserve"> ljudima na području Općine</w:t>
            </w:r>
            <w:r w:rsidR="00156CE1" w:rsidRPr="008228D5">
              <w:rPr>
                <w:rFonts w:eastAsia="Trebuchet MS" w:cs="Arial"/>
                <w:sz w:val="20"/>
                <w:szCs w:val="20"/>
              </w:rPr>
              <w:t xml:space="preserve">, te </w:t>
            </w:r>
            <w:r w:rsidR="00156CE1">
              <w:rPr>
                <w:rFonts w:eastAsia="Trebuchet MS" w:cs="Arial"/>
                <w:sz w:val="20"/>
                <w:szCs w:val="20"/>
              </w:rPr>
              <w:t xml:space="preserve">kako bi se </w:t>
            </w:r>
            <w:r w:rsidR="00156CE1" w:rsidRPr="008228D5">
              <w:rPr>
                <w:rFonts w:eastAsia="Trebuchet MS" w:cs="Arial"/>
                <w:sz w:val="20"/>
                <w:szCs w:val="20"/>
              </w:rPr>
              <w:t>sekundarno na taj način d</w:t>
            </w:r>
            <w:r w:rsidR="00156CE1">
              <w:rPr>
                <w:rFonts w:eastAsia="Trebuchet MS" w:cs="Arial"/>
                <w:sz w:val="20"/>
                <w:szCs w:val="20"/>
              </w:rPr>
              <w:t>jelovalo na sprječavanje daljnjih</w:t>
            </w:r>
            <w:r w:rsidR="00156CE1" w:rsidRPr="008228D5">
              <w:rPr>
                <w:rFonts w:eastAsia="Trebuchet MS" w:cs="Arial"/>
                <w:sz w:val="20"/>
                <w:szCs w:val="20"/>
              </w:rPr>
              <w:t xml:space="preserve"> emi</w:t>
            </w:r>
            <w:r w:rsidR="00156CE1">
              <w:rPr>
                <w:rFonts w:eastAsia="Trebuchet MS" w:cs="Arial"/>
                <w:sz w:val="20"/>
                <w:szCs w:val="20"/>
              </w:rPr>
              <w:t>gracija</w:t>
            </w:r>
            <w:r w:rsidR="00156CE1" w:rsidRPr="008228D5">
              <w:rPr>
                <w:rFonts w:eastAsia="Trebuchet MS" w:cs="Arial"/>
                <w:sz w:val="20"/>
                <w:szCs w:val="20"/>
              </w:rPr>
              <w:t xml:space="preserve"> i depopulacije stanovništva</w:t>
            </w:r>
          </w:p>
        </w:tc>
      </w:tr>
    </w:tbl>
    <w:p w:rsidR="00EF7DA1" w:rsidRDefault="00EF7DA1" w:rsidP="00EF7DA1">
      <w:pPr>
        <w:jc w:val="center"/>
        <w:rPr>
          <w:color w:val="FF0000"/>
        </w:rPr>
      </w:pPr>
      <w:r w:rsidRPr="0056334E">
        <w:rPr>
          <w:rFonts w:eastAsia="Times New Roman" w:cs="Times New Roman"/>
          <w:bCs/>
          <w:i/>
          <w:noProof/>
          <w:color w:val="B83D68"/>
          <w:sz w:val="20"/>
          <w:szCs w:val="20"/>
          <w:u w:color="F2F2F2"/>
        </w:rPr>
        <w:t>Izvor</w:t>
      </w:r>
      <w:r w:rsidRPr="00023A82">
        <w:rPr>
          <w:rFonts w:eastAsia="Times New Roman" w:cs="Times New Roman"/>
          <w:bCs/>
          <w:i/>
          <w:noProof/>
          <w:color w:val="B83D68"/>
          <w:sz w:val="20"/>
          <w:szCs w:val="20"/>
          <w:u w:color="F2F2F2"/>
        </w:rPr>
        <w:t>: Općina Berek</w:t>
      </w:r>
    </w:p>
    <w:p w:rsidR="00EF7DA1" w:rsidRPr="004C0D81" w:rsidRDefault="00EF7DA1" w:rsidP="008D03B2">
      <w:pPr>
        <w:autoSpaceDE w:val="0"/>
        <w:autoSpaceDN w:val="0"/>
        <w:adjustRightInd w:val="0"/>
        <w:jc w:val="both"/>
        <w:rPr>
          <w:rFonts w:cs="Arial"/>
          <w:color w:val="FF0000"/>
          <w:szCs w:val="24"/>
        </w:rPr>
      </w:pPr>
    </w:p>
    <w:p w:rsidR="00BB0AEA" w:rsidRDefault="00BB0AEA" w:rsidP="008D03B2">
      <w:pPr>
        <w:autoSpaceDE w:val="0"/>
        <w:autoSpaceDN w:val="0"/>
        <w:adjustRightInd w:val="0"/>
        <w:jc w:val="both"/>
        <w:rPr>
          <w:rFonts w:cs="Arial"/>
          <w:color w:val="FF0000"/>
          <w:szCs w:val="24"/>
        </w:rPr>
      </w:pPr>
    </w:p>
    <w:p w:rsidR="00BB0AEA" w:rsidRDefault="00BB0AEA" w:rsidP="008D03B2">
      <w:pPr>
        <w:autoSpaceDE w:val="0"/>
        <w:autoSpaceDN w:val="0"/>
        <w:adjustRightInd w:val="0"/>
        <w:jc w:val="both"/>
        <w:rPr>
          <w:rFonts w:cs="Arial"/>
          <w:color w:val="FF0000"/>
          <w:szCs w:val="24"/>
        </w:rPr>
      </w:pPr>
    </w:p>
    <w:p w:rsidR="00BB0AEA" w:rsidRDefault="00BB0AEA" w:rsidP="008D03B2">
      <w:pPr>
        <w:autoSpaceDE w:val="0"/>
        <w:autoSpaceDN w:val="0"/>
        <w:adjustRightInd w:val="0"/>
        <w:jc w:val="both"/>
        <w:rPr>
          <w:rFonts w:cs="Arial"/>
          <w:color w:val="FF0000"/>
          <w:szCs w:val="24"/>
        </w:rPr>
      </w:pPr>
    </w:p>
    <w:p w:rsidR="00EF7DA1" w:rsidRDefault="00EF7DA1" w:rsidP="008D03B2">
      <w:pPr>
        <w:autoSpaceDE w:val="0"/>
        <w:autoSpaceDN w:val="0"/>
        <w:adjustRightInd w:val="0"/>
        <w:jc w:val="both"/>
        <w:rPr>
          <w:rFonts w:cs="Arial"/>
          <w:color w:val="FF0000"/>
          <w:szCs w:val="24"/>
        </w:rPr>
      </w:pPr>
    </w:p>
    <w:p w:rsidR="00641893" w:rsidRDefault="00641893" w:rsidP="008D03B2">
      <w:pPr>
        <w:autoSpaceDE w:val="0"/>
        <w:autoSpaceDN w:val="0"/>
        <w:adjustRightInd w:val="0"/>
        <w:jc w:val="both"/>
        <w:rPr>
          <w:rFonts w:cs="Arial"/>
          <w:color w:val="FF0000"/>
          <w:szCs w:val="24"/>
        </w:rPr>
      </w:pPr>
    </w:p>
    <w:p w:rsidR="00156CE1" w:rsidRDefault="00156CE1" w:rsidP="008D03B2">
      <w:pPr>
        <w:autoSpaceDE w:val="0"/>
        <w:autoSpaceDN w:val="0"/>
        <w:adjustRightInd w:val="0"/>
        <w:jc w:val="both"/>
        <w:rPr>
          <w:rFonts w:cs="Arial"/>
          <w:color w:val="FF0000"/>
          <w:szCs w:val="24"/>
        </w:rPr>
      </w:pPr>
    </w:p>
    <w:p w:rsidR="00156CE1" w:rsidRDefault="00156CE1" w:rsidP="008D03B2">
      <w:pPr>
        <w:autoSpaceDE w:val="0"/>
        <w:autoSpaceDN w:val="0"/>
        <w:adjustRightInd w:val="0"/>
        <w:jc w:val="both"/>
        <w:rPr>
          <w:rFonts w:cs="Arial"/>
          <w:color w:val="FF0000"/>
          <w:szCs w:val="24"/>
        </w:rPr>
      </w:pPr>
    </w:p>
    <w:p w:rsidR="00641893" w:rsidRDefault="00641893" w:rsidP="008D03B2">
      <w:pPr>
        <w:autoSpaceDE w:val="0"/>
        <w:autoSpaceDN w:val="0"/>
        <w:adjustRightInd w:val="0"/>
        <w:jc w:val="both"/>
        <w:rPr>
          <w:rFonts w:cs="Arial"/>
          <w:color w:val="FF0000"/>
          <w:szCs w:val="24"/>
        </w:rPr>
      </w:pPr>
    </w:p>
    <w:p w:rsidR="00641893" w:rsidRDefault="00641893" w:rsidP="008D03B2">
      <w:pPr>
        <w:autoSpaceDE w:val="0"/>
        <w:autoSpaceDN w:val="0"/>
        <w:adjustRightInd w:val="0"/>
        <w:jc w:val="both"/>
        <w:rPr>
          <w:rFonts w:cs="Arial"/>
          <w:color w:val="FF0000"/>
          <w:szCs w:val="24"/>
        </w:rPr>
      </w:pPr>
    </w:p>
    <w:p w:rsidR="00641893" w:rsidRDefault="00641893" w:rsidP="008D03B2">
      <w:pPr>
        <w:autoSpaceDE w:val="0"/>
        <w:autoSpaceDN w:val="0"/>
        <w:adjustRightInd w:val="0"/>
        <w:jc w:val="both"/>
        <w:rPr>
          <w:rFonts w:cs="Arial"/>
          <w:color w:val="FF0000"/>
          <w:szCs w:val="24"/>
        </w:rPr>
      </w:pPr>
    </w:p>
    <w:p w:rsidR="00EF7DA1" w:rsidRDefault="00EF7DA1" w:rsidP="008D03B2">
      <w:pPr>
        <w:autoSpaceDE w:val="0"/>
        <w:autoSpaceDN w:val="0"/>
        <w:adjustRightInd w:val="0"/>
        <w:jc w:val="both"/>
        <w:rPr>
          <w:rFonts w:cs="Arial"/>
          <w:color w:val="FF0000"/>
          <w:szCs w:val="24"/>
        </w:rPr>
      </w:pPr>
    </w:p>
    <w:p w:rsidR="007C6603" w:rsidRPr="00CC045D" w:rsidRDefault="00641893" w:rsidP="00945B5E">
      <w:pPr>
        <w:pStyle w:val="Stil3"/>
        <w:numPr>
          <w:ilvl w:val="0"/>
          <w:numId w:val="66"/>
        </w:numPr>
        <w:shd w:val="clear" w:color="auto" w:fill="EEE0F1" w:themeFill="accent2" w:themeFillTint="33"/>
        <w:jc w:val="center"/>
      </w:pPr>
      <w:bookmarkStart w:id="34" w:name="_Toc448827027"/>
      <w:r>
        <w:lastRenderedPageBreak/>
        <w:t>LJUDSKI RESURSI (STANOVNIŠTVO I DEMOGRAFIJA)</w:t>
      </w:r>
      <w:bookmarkEnd w:id="34"/>
    </w:p>
    <w:p w:rsidR="007C6603" w:rsidRDefault="007C6603" w:rsidP="008D03B2">
      <w:pPr>
        <w:autoSpaceDE w:val="0"/>
        <w:autoSpaceDN w:val="0"/>
        <w:adjustRightInd w:val="0"/>
        <w:jc w:val="both"/>
        <w:rPr>
          <w:rFonts w:cs="Arial"/>
          <w:color w:val="FF0000"/>
          <w:szCs w:val="24"/>
        </w:rPr>
      </w:pPr>
    </w:p>
    <w:p w:rsidR="007C6603" w:rsidRPr="007C6603" w:rsidRDefault="007C6603" w:rsidP="000F238F">
      <w:pPr>
        <w:pStyle w:val="Stil3"/>
        <w:numPr>
          <w:ilvl w:val="0"/>
          <w:numId w:val="11"/>
        </w:numPr>
        <w:shd w:val="clear" w:color="auto" w:fill="D6EDBD"/>
        <w:ind w:left="357"/>
        <w:jc w:val="center"/>
        <w:rPr>
          <w:color w:val="auto"/>
          <w:lang w:eastAsia="hr-HR"/>
        </w:rPr>
      </w:pPr>
      <w:bookmarkStart w:id="35" w:name="_Toc448827028"/>
      <w:r>
        <w:rPr>
          <w:color w:val="auto"/>
          <w:lang w:eastAsia="hr-HR"/>
        </w:rPr>
        <w:t>Stanovništvo na području Općine Berek</w:t>
      </w:r>
      <w:bookmarkEnd w:id="35"/>
    </w:p>
    <w:p w:rsidR="00BC3B49" w:rsidRPr="001D2BF6" w:rsidRDefault="00BC3B49" w:rsidP="00BC3B49">
      <w:pPr>
        <w:rPr>
          <w:rFonts w:cs="Arial"/>
          <w:i/>
          <w:sz w:val="20"/>
          <w:szCs w:val="20"/>
        </w:rPr>
      </w:pPr>
    </w:p>
    <w:p w:rsidR="003924B9" w:rsidRPr="00107D9A" w:rsidRDefault="003924B9" w:rsidP="009022F5">
      <w:pPr>
        <w:jc w:val="both"/>
        <w:rPr>
          <w:szCs w:val="24"/>
        </w:rPr>
      </w:pPr>
      <w:r w:rsidRPr="00107D9A">
        <w:rPr>
          <w:szCs w:val="24"/>
        </w:rPr>
        <w:t xml:space="preserve">Na području </w:t>
      </w:r>
      <w:r w:rsidR="0022220F" w:rsidRPr="00107D9A">
        <w:rPr>
          <w:szCs w:val="24"/>
        </w:rPr>
        <w:t xml:space="preserve">Općine </w:t>
      </w:r>
      <w:r w:rsidR="00107D9A" w:rsidRPr="00107D9A">
        <w:rPr>
          <w:szCs w:val="24"/>
        </w:rPr>
        <w:t>Berek</w:t>
      </w:r>
      <w:r w:rsidRPr="00107D9A">
        <w:rPr>
          <w:szCs w:val="24"/>
        </w:rPr>
        <w:t xml:space="preserve">, a na temelju podataka Popisa stanovništva iz  2011. godine popisano je </w:t>
      </w:r>
      <w:r w:rsidR="00107D9A" w:rsidRPr="00107D9A">
        <w:rPr>
          <w:rFonts w:eastAsia="Calibri" w:cs="Arial"/>
          <w:szCs w:val="24"/>
        </w:rPr>
        <w:t xml:space="preserve">1.443 </w:t>
      </w:r>
      <w:r w:rsidR="000029A4" w:rsidRPr="00107D9A">
        <w:rPr>
          <w:szCs w:val="24"/>
        </w:rPr>
        <w:t xml:space="preserve">osoba što čini udio od </w:t>
      </w:r>
      <w:r w:rsidR="00107D9A" w:rsidRPr="00107D9A">
        <w:rPr>
          <w:szCs w:val="24"/>
        </w:rPr>
        <w:t>1</w:t>
      </w:r>
      <w:r w:rsidR="0052442F" w:rsidRPr="00107D9A">
        <w:rPr>
          <w:szCs w:val="24"/>
        </w:rPr>
        <w:t>,</w:t>
      </w:r>
      <w:r w:rsidR="00107D9A" w:rsidRPr="00107D9A">
        <w:rPr>
          <w:szCs w:val="24"/>
        </w:rPr>
        <w:t>20</w:t>
      </w:r>
      <w:r w:rsidRPr="00107D9A">
        <w:rPr>
          <w:szCs w:val="24"/>
        </w:rPr>
        <w:t xml:space="preserve">% od ukupnog broja stanovnika u </w:t>
      </w:r>
      <w:r w:rsidR="00107D9A" w:rsidRPr="00107D9A">
        <w:rPr>
          <w:szCs w:val="24"/>
        </w:rPr>
        <w:t>Bjelovarsko - bilogorskoj</w:t>
      </w:r>
      <w:r w:rsidRPr="00107D9A">
        <w:rPr>
          <w:szCs w:val="24"/>
        </w:rPr>
        <w:t xml:space="preserve"> županiji. Na prostoru </w:t>
      </w:r>
      <w:r w:rsidR="00816A75" w:rsidRPr="00107D9A">
        <w:rPr>
          <w:szCs w:val="24"/>
        </w:rPr>
        <w:t xml:space="preserve">Općine </w:t>
      </w:r>
      <w:r w:rsidR="00107D9A" w:rsidRPr="00107D9A">
        <w:rPr>
          <w:szCs w:val="24"/>
        </w:rPr>
        <w:t>Berek</w:t>
      </w:r>
      <w:r w:rsidRPr="00107D9A">
        <w:rPr>
          <w:szCs w:val="24"/>
        </w:rPr>
        <w:t xml:space="preserve"> živjelo je prema Popisu stanovništva 2001. godine </w:t>
      </w:r>
      <w:r w:rsidR="00107D9A" w:rsidRPr="00107D9A">
        <w:rPr>
          <w:rFonts w:eastAsia="Calibri" w:cs="Arial"/>
          <w:szCs w:val="24"/>
        </w:rPr>
        <w:t xml:space="preserve">1.706 </w:t>
      </w:r>
      <w:r w:rsidRPr="00107D9A">
        <w:rPr>
          <w:szCs w:val="24"/>
        </w:rPr>
        <w:t>stanovnika. Usporedba Popisa stanovništva iz 2001. godine s Popisom iz 201</w:t>
      </w:r>
      <w:r w:rsidR="000029A4" w:rsidRPr="00107D9A">
        <w:rPr>
          <w:szCs w:val="24"/>
        </w:rPr>
        <w:t xml:space="preserve">1. </w:t>
      </w:r>
      <w:r w:rsidR="007F2378" w:rsidRPr="00107D9A">
        <w:rPr>
          <w:szCs w:val="24"/>
        </w:rPr>
        <w:t xml:space="preserve">godine pokazuje da područje Općine </w:t>
      </w:r>
      <w:r w:rsidR="00107D9A" w:rsidRPr="00107D9A">
        <w:rPr>
          <w:szCs w:val="24"/>
        </w:rPr>
        <w:t>Berek</w:t>
      </w:r>
      <w:r w:rsidR="007F2378" w:rsidRPr="00107D9A">
        <w:rPr>
          <w:szCs w:val="24"/>
        </w:rPr>
        <w:t xml:space="preserve"> karakterizira pad broja stano</w:t>
      </w:r>
      <w:r w:rsidR="00107D9A" w:rsidRPr="00107D9A">
        <w:rPr>
          <w:szCs w:val="24"/>
        </w:rPr>
        <w:t>vnika (pad od 15,42%) kao i Bjelovarsko – bilogorsku županiju (pad od 10,01).</w:t>
      </w:r>
    </w:p>
    <w:p w:rsidR="009022F5" w:rsidRPr="00534912" w:rsidRDefault="009022F5" w:rsidP="009022F5">
      <w:pPr>
        <w:jc w:val="both"/>
        <w:rPr>
          <w:color w:val="FF0000"/>
          <w:szCs w:val="24"/>
        </w:rPr>
      </w:pPr>
    </w:p>
    <w:p w:rsidR="009022F5" w:rsidRPr="00534912" w:rsidRDefault="009022F5" w:rsidP="009022F5">
      <w:pPr>
        <w:autoSpaceDE w:val="0"/>
        <w:autoSpaceDN w:val="0"/>
        <w:adjustRightInd w:val="0"/>
        <w:jc w:val="both"/>
        <w:rPr>
          <w:rFonts w:cs="Arial"/>
          <w:color w:val="FF0000"/>
          <w:szCs w:val="24"/>
        </w:rPr>
      </w:pPr>
      <w:r w:rsidRPr="00107D9A">
        <w:rPr>
          <w:rFonts w:cs="Arial"/>
          <w:szCs w:val="24"/>
        </w:rPr>
        <w:t xml:space="preserve">Osnovne suvremene demografske karakteristike </w:t>
      </w:r>
      <w:r w:rsidR="00107D9A" w:rsidRPr="00107D9A">
        <w:rPr>
          <w:rFonts w:cs="Arial"/>
          <w:szCs w:val="24"/>
        </w:rPr>
        <w:t>Bjelovarsko - bilogorske</w:t>
      </w:r>
      <w:r w:rsidRPr="00107D9A">
        <w:rPr>
          <w:rFonts w:cs="Arial"/>
          <w:szCs w:val="24"/>
        </w:rPr>
        <w:t xml:space="preserve"> županije jesu starenje stanovništva,</w:t>
      </w:r>
      <w:r w:rsidR="00107D9A" w:rsidRPr="00107D9A">
        <w:rPr>
          <w:rFonts w:cs="Arial"/>
          <w:szCs w:val="24"/>
        </w:rPr>
        <w:t xml:space="preserve"> </w:t>
      </w:r>
      <w:r w:rsidRPr="00107D9A">
        <w:rPr>
          <w:rFonts w:cs="Arial"/>
          <w:szCs w:val="24"/>
        </w:rPr>
        <w:t xml:space="preserve">zaustavljanje trenda smanjenja ukupnog broja stanovnika tijekom </w:t>
      </w:r>
      <w:r w:rsidRPr="009570E8">
        <w:rPr>
          <w:rFonts w:cs="Arial"/>
          <w:szCs w:val="24"/>
        </w:rPr>
        <w:t>teku</w:t>
      </w:r>
      <w:r w:rsidRPr="009570E8">
        <w:rPr>
          <w:rFonts w:eastAsia="TT58Eo00" w:cs="Arial"/>
          <w:szCs w:val="24"/>
        </w:rPr>
        <w:t>ć</w:t>
      </w:r>
      <w:r w:rsidRPr="009570E8">
        <w:rPr>
          <w:rFonts w:cs="Arial"/>
          <w:szCs w:val="24"/>
        </w:rPr>
        <w:t>eg desetlje</w:t>
      </w:r>
      <w:r w:rsidRPr="009570E8">
        <w:rPr>
          <w:rFonts w:eastAsia="TT58Eo00" w:cs="Arial"/>
          <w:szCs w:val="24"/>
        </w:rPr>
        <w:t>ć</w:t>
      </w:r>
      <w:r w:rsidRPr="009570E8">
        <w:rPr>
          <w:rFonts w:cs="Arial"/>
          <w:szCs w:val="24"/>
        </w:rPr>
        <w:t>a i vrlo neravnomjerna raspore</w:t>
      </w:r>
      <w:r w:rsidRPr="009570E8">
        <w:rPr>
          <w:rFonts w:eastAsia="TT58Eo00" w:cs="Arial"/>
          <w:szCs w:val="24"/>
        </w:rPr>
        <w:t>đ</w:t>
      </w:r>
      <w:r w:rsidRPr="009570E8">
        <w:rPr>
          <w:rFonts w:cs="Arial"/>
          <w:szCs w:val="24"/>
        </w:rPr>
        <w:t>enost stanovništva unutar županijskih granica.</w:t>
      </w:r>
      <w:r w:rsidRPr="009570E8">
        <w:rPr>
          <w:rFonts w:cs="Arial"/>
          <w:color w:val="FF0000"/>
          <w:szCs w:val="24"/>
        </w:rPr>
        <w:t xml:space="preserve"> </w:t>
      </w:r>
      <w:r w:rsidRPr="009570E8">
        <w:rPr>
          <w:rFonts w:cs="Arial"/>
          <w:szCs w:val="24"/>
        </w:rPr>
        <w:t>Ruralna podru</w:t>
      </w:r>
      <w:r w:rsidRPr="009570E8">
        <w:rPr>
          <w:rFonts w:eastAsia="TT58Eo00" w:cs="Arial"/>
          <w:szCs w:val="24"/>
        </w:rPr>
        <w:t>č</w:t>
      </w:r>
      <w:r w:rsidRPr="009570E8">
        <w:rPr>
          <w:rFonts w:cs="Arial"/>
          <w:szCs w:val="24"/>
        </w:rPr>
        <w:t xml:space="preserve">ja Županije (među njima i Općina </w:t>
      </w:r>
      <w:r w:rsidR="00107D9A" w:rsidRPr="009570E8">
        <w:rPr>
          <w:rFonts w:cs="Arial"/>
          <w:szCs w:val="24"/>
        </w:rPr>
        <w:t>Berek</w:t>
      </w:r>
      <w:r w:rsidRPr="009570E8">
        <w:rPr>
          <w:rFonts w:cs="Arial"/>
          <w:szCs w:val="24"/>
        </w:rPr>
        <w:t>)</w:t>
      </w:r>
      <w:r w:rsidRPr="009570E8">
        <w:rPr>
          <w:rFonts w:cs="Arial"/>
          <w:color w:val="FF0000"/>
          <w:szCs w:val="24"/>
        </w:rPr>
        <w:t xml:space="preserve"> </w:t>
      </w:r>
      <w:r w:rsidRPr="009570E8">
        <w:rPr>
          <w:rFonts w:cs="Arial"/>
          <w:szCs w:val="24"/>
        </w:rPr>
        <w:t>ve</w:t>
      </w:r>
      <w:r w:rsidRPr="009570E8">
        <w:rPr>
          <w:rFonts w:eastAsia="TT58Eo00" w:cs="Arial"/>
          <w:szCs w:val="24"/>
        </w:rPr>
        <w:t>ć</w:t>
      </w:r>
      <w:r w:rsidRPr="009570E8">
        <w:rPr>
          <w:rFonts w:cs="Arial"/>
          <w:szCs w:val="24"/>
        </w:rPr>
        <w:t>inom</w:t>
      </w:r>
      <w:r w:rsidRPr="00107D9A">
        <w:rPr>
          <w:rFonts w:cs="Arial"/>
          <w:szCs w:val="24"/>
        </w:rPr>
        <w:t xml:space="preserve"> bilježe pad ili stagnaciju u gusto</w:t>
      </w:r>
      <w:r w:rsidRPr="00107D9A">
        <w:rPr>
          <w:rFonts w:eastAsia="TT58Eo00" w:cs="Arial"/>
          <w:szCs w:val="24"/>
        </w:rPr>
        <w:t>ć</w:t>
      </w:r>
      <w:r w:rsidRPr="00107D9A">
        <w:rPr>
          <w:rFonts w:cs="Arial"/>
          <w:szCs w:val="24"/>
        </w:rPr>
        <w:t>i naseljenosti, depopulaciju stanovništva, deagrarizaciju, proces starenja stanovništva, niži stupanj obrazovanja, manji dohodak percapita, ve</w:t>
      </w:r>
      <w:r w:rsidRPr="00107D9A">
        <w:rPr>
          <w:rFonts w:eastAsia="TT58Eo00" w:cs="Arial"/>
          <w:szCs w:val="24"/>
        </w:rPr>
        <w:t>ć</w:t>
      </w:r>
      <w:r w:rsidRPr="00107D9A">
        <w:rPr>
          <w:rFonts w:cs="Arial"/>
          <w:szCs w:val="24"/>
        </w:rPr>
        <w:t>u stopu nezaposlenosti i sukladno tome, niži Indeks razvijenosti.</w:t>
      </w:r>
    </w:p>
    <w:p w:rsidR="00F9072B" w:rsidRPr="0052442F" w:rsidRDefault="00F9072B" w:rsidP="003924B9">
      <w:pPr>
        <w:rPr>
          <w:rFonts w:cs="Arial"/>
          <w:i/>
          <w:sz w:val="20"/>
          <w:szCs w:val="20"/>
        </w:rPr>
      </w:pPr>
    </w:p>
    <w:p w:rsidR="004D3474" w:rsidRPr="00534912" w:rsidRDefault="00541125" w:rsidP="00541125">
      <w:pPr>
        <w:pStyle w:val="Opisslike"/>
        <w:spacing w:after="0"/>
        <w:jc w:val="center"/>
        <w:rPr>
          <w:rFonts w:eastAsia="Calibri" w:cs="Arial"/>
          <w:i/>
          <w:color w:val="B83D68"/>
          <w:sz w:val="22"/>
          <w:szCs w:val="22"/>
        </w:rPr>
      </w:pPr>
      <w:bookmarkStart w:id="36" w:name="_Toc448826913"/>
      <w:r w:rsidRPr="00534912">
        <w:rPr>
          <w:i/>
          <w:color w:val="B83D68"/>
          <w:sz w:val="22"/>
          <w:szCs w:val="22"/>
        </w:rPr>
        <w:t xml:space="preserve">Tablica </w:t>
      </w:r>
      <w:r w:rsidR="00701082" w:rsidRPr="00534912">
        <w:rPr>
          <w:i/>
          <w:color w:val="B83D68"/>
          <w:sz w:val="22"/>
          <w:szCs w:val="22"/>
        </w:rPr>
        <w:fldChar w:fldCharType="begin"/>
      </w:r>
      <w:r w:rsidRPr="00534912">
        <w:rPr>
          <w:i/>
          <w:color w:val="B83D68"/>
          <w:sz w:val="22"/>
          <w:szCs w:val="22"/>
        </w:rPr>
        <w:instrText xml:space="preserve"> SEQ Tablica \* ARABIC </w:instrText>
      </w:r>
      <w:r w:rsidR="00701082" w:rsidRPr="00534912">
        <w:rPr>
          <w:i/>
          <w:color w:val="B83D68"/>
          <w:sz w:val="22"/>
          <w:szCs w:val="22"/>
        </w:rPr>
        <w:fldChar w:fldCharType="separate"/>
      </w:r>
      <w:r w:rsidR="00B32814">
        <w:rPr>
          <w:i/>
          <w:noProof/>
          <w:color w:val="B83D68"/>
          <w:sz w:val="22"/>
          <w:szCs w:val="22"/>
        </w:rPr>
        <w:t>5</w:t>
      </w:r>
      <w:r w:rsidR="00701082" w:rsidRPr="00534912">
        <w:rPr>
          <w:i/>
          <w:color w:val="B83D68"/>
          <w:sz w:val="22"/>
          <w:szCs w:val="22"/>
        </w:rPr>
        <w:fldChar w:fldCharType="end"/>
      </w:r>
      <w:r w:rsidRPr="00534912">
        <w:rPr>
          <w:i/>
          <w:color w:val="B83D68"/>
          <w:sz w:val="22"/>
          <w:szCs w:val="22"/>
        </w:rPr>
        <w:t xml:space="preserve">. </w:t>
      </w:r>
      <w:r w:rsidR="004D3474" w:rsidRPr="00534912">
        <w:rPr>
          <w:rFonts w:eastAsia="Calibri" w:cs="Arial"/>
          <w:i/>
          <w:color w:val="B83D68"/>
          <w:sz w:val="22"/>
          <w:szCs w:val="22"/>
        </w:rPr>
        <w:t xml:space="preserve">Ukupan broj stanovnika u </w:t>
      </w:r>
      <w:r w:rsidR="00534912" w:rsidRPr="00534912">
        <w:rPr>
          <w:rFonts w:eastAsia="Calibri" w:cs="Arial"/>
          <w:i/>
          <w:color w:val="B83D68"/>
          <w:sz w:val="22"/>
          <w:szCs w:val="22"/>
        </w:rPr>
        <w:t xml:space="preserve">Bjelovarsko – bilogorskoj </w:t>
      </w:r>
      <w:r w:rsidR="0052442F" w:rsidRPr="00534912">
        <w:rPr>
          <w:rFonts w:eastAsia="Calibri" w:cs="Arial"/>
          <w:i/>
          <w:color w:val="B83D68"/>
          <w:sz w:val="22"/>
          <w:szCs w:val="22"/>
        </w:rPr>
        <w:t xml:space="preserve">županiji i Općini </w:t>
      </w:r>
      <w:r w:rsidR="00534912" w:rsidRPr="00534912">
        <w:rPr>
          <w:rFonts w:eastAsia="Calibri" w:cs="Arial"/>
          <w:i/>
          <w:color w:val="B83D68"/>
          <w:sz w:val="22"/>
          <w:szCs w:val="22"/>
        </w:rPr>
        <w:t>Berek</w:t>
      </w:r>
      <w:bookmarkEnd w:id="36"/>
    </w:p>
    <w:tbl>
      <w:tblPr>
        <w:tblStyle w:val="Obojanoreetka-Isticanje21"/>
        <w:tblW w:w="0" w:type="auto"/>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000" w:firstRow="0" w:lastRow="0" w:firstColumn="0" w:lastColumn="0" w:noHBand="0" w:noVBand="0"/>
      </w:tblPr>
      <w:tblGrid>
        <w:gridCol w:w="2680"/>
        <w:gridCol w:w="1742"/>
        <w:gridCol w:w="1742"/>
        <w:gridCol w:w="2712"/>
      </w:tblGrid>
      <w:tr w:rsidR="004D3474" w:rsidRPr="0052442F" w:rsidTr="008A6AD1">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vMerge w:val="restart"/>
            <w:shd w:val="clear" w:color="auto" w:fill="FBD387" w:themeFill="accent4" w:themeFillTint="99"/>
          </w:tcPr>
          <w:p w:rsidR="004D3474" w:rsidRPr="0052442F" w:rsidRDefault="004D3474" w:rsidP="004D3474">
            <w:pPr>
              <w:autoSpaceDE w:val="0"/>
              <w:autoSpaceDN w:val="0"/>
              <w:adjustRightInd w:val="0"/>
              <w:jc w:val="center"/>
              <w:rPr>
                <w:rFonts w:eastAsia="Calibri" w:cs="Arial"/>
                <w:b/>
                <w:bCs/>
                <w:i/>
                <w:iCs/>
                <w:sz w:val="20"/>
                <w:szCs w:val="20"/>
              </w:rPr>
            </w:pPr>
          </w:p>
        </w:tc>
        <w:tc>
          <w:tcPr>
            <w:tcW w:w="6196" w:type="dxa"/>
            <w:gridSpan w:val="3"/>
            <w:shd w:val="clear" w:color="auto" w:fill="F9B639" w:themeFill="accent4"/>
            <w:vAlign w:val="center"/>
          </w:tcPr>
          <w:p w:rsidR="004D3474" w:rsidRPr="0052442F" w:rsidRDefault="004D3474" w:rsidP="0052442F">
            <w:pPr>
              <w:jc w:val="center"/>
              <w:cnfStyle w:val="000000100000" w:firstRow="0" w:lastRow="0" w:firstColumn="0" w:lastColumn="0" w:oddVBand="0" w:evenVBand="0" w:oddHBand="1" w:evenHBand="0" w:firstRowFirstColumn="0" w:firstRowLastColumn="0" w:lastRowFirstColumn="0" w:lastRowLastColumn="0"/>
              <w:rPr>
                <w:rFonts w:eastAsia="Calibri" w:cs="Arial"/>
                <w:b/>
                <w:i/>
                <w:sz w:val="20"/>
                <w:szCs w:val="20"/>
              </w:rPr>
            </w:pPr>
            <w:r w:rsidRPr="0052442F">
              <w:rPr>
                <w:rFonts w:eastAsia="Calibri" w:cs="Arial"/>
                <w:b/>
                <w:i/>
                <w:sz w:val="20"/>
                <w:szCs w:val="20"/>
              </w:rPr>
              <w:t>Stanovništvo</w:t>
            </w:r>
          </w:p>
        </w:tc>
      </w:tr>
      <w:tr w:rsidR="004D3474" w:rsidRPr="0052442F" w:rsidTr="00534912">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vMerge/>
            <w:tcBorders>
              <w:bottom w:val="single" w:sz="8" w:space="0" w:color="F9B639" w:themeColor="accent4"/>
            </w:tcBorders>
            <w:shd w:val="clear" w:color="auto" w:fill="FBD387" w:themeFill="accent4" w:themeFillTint="99"/>
          </w:tcPr>
          <w:p w:rsidR="004D3474" w:rsidRPr="0052442F" w:rsidRDefault="004D3474" w:rsidP="004D3474">
            <w:pPr>
              <w:autoSpaceDE w:val="0"/>
              <w:autoSpaceDN w:val="0"/>
              <w:adjustRightInd w:val="0"/>
              <w:jc w:val="center"/>
              <w:rPr>
                <w:rFonts w:eastAsia="Calibri" w:cs="Arial"/>
                <w:b/>
                <w:bCs/>
                <w:i/>
                <w:iCs/>
                <w:sz w:val="20"/>
                <w:szCs w:val="20"/>
              </w:rPr>
            </w:pPr>
          </w:p>
        </w:tc>
        <w:tc>
          <w:tcPr>
            <w:tcW w:w="1742" w:type="dxa"/>
            <w:shd w:val="clear" w:color="auto" w:fill="D9D9D9" w:themeFill="background1" w:themeFillShade="D9"/>
            <w:vAlign w:val="center"/>
          </w:tcPr>
          <w:p w:rsidR="004D3474" w:rsidRPr="0052442F" w:rsidRDefault="004D3474"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52442F">
              <w:rPr>
                <w:rFonts w:eastAsia="Calibri" w:cs="Arial"/>
                <w:b/>
                <w:i/>
                <w:iCs/>
                <w:sz w:val="20"/>
                <w:szCs w:val="20"/>
              </w:rPr>
              <w:t>2001.</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D9D9D9" w:themeFill="background1" w:themeFillShade="D9"/>
            <w:vAlign w:val="center"/>
          </w:tcPr>
          <w:p w:rsidR="004D3474" w:rsidRPr="0052442F" w:rsidRDefault="004D3474" w:rsidP="0052442F">
            <w:pPr>
              <w:autoSpaceDE w:val="0"/>
              <w:autoSpaceDN w:val="0"/>
              <w:adjustRightInd w:val="0"/>
              <w:jc w:val="center"/>
              <w:rPr>
                <w:rFonts w:eastAsia="Calibri" w:cs="Arial"/>
                <w:b/>
                <w:i/>
                <w:iCs/>
                <w:sz w:val="20"/>
                <w:szCs w:val="20"/>
              </w:rPr>
            </w:pPr>
            <w:r w:rsidRPr="0052442F">
              <w:rPr>
                <w:rFonts w:eastAsia="Calibri" w:cs="Arial"/>
                <w:b/>
                <w:i/>
                <w:iCs/>
                <w:sz w:val="20"/>
                <w:szCs w:val="20"/>
              </w:rPr>
              <w:t>2011.</w:t>
            </w:r>
          </w:p>
        </w:tc>
        <w:tc>
          <w:tcPr>
            <w:tcW w:w="2712" w:type="dxa"/>
            <w:shd w:val="clear" w:color="auto" w:fill="D9D9D9" w:themeFill="background1" w:themeFillShade="D9"/>
            <w:vAlign w:val="center"/>
          </w:tcPr>
          <w:p w:rsidR="004D3474" w:rsidRPr="0052442F" w:rsidRDefault="004D3474"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b/>
                <w:i/>
                <w:iCs/>
                <w:sz w:val="20"/>
                <w:szCs w:val="20"/>
              </w:rPr>
            </w:pPr>
            <w:r w:rsidRPr="0052442F">
              <w:rPr>
                <w:rFonts w:eastAsia="Calibri" w:cs="Arial"/>
                <w:b/>
                <w:i/>
                <w:iCs/>
                <w:sz w:val="20"/>
                <w:szCs w:val="20"/>
              </w:rPr>
              <w:t>Indeks (2011./2001.)</w:t>
            </w:r>
          </w:p>
        </w:tc>
      </w:tr>
      <w:tr w:rsidR="00265775" w:rsidRPr="0052442F" w:rsidTr="008A6AD1">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tcBorders>
              <w:bottom w:val="single" w:sz="8" w:space="0" w:color="F9B639" w:themeColor="accent4"/>
            </w:tcBorders>
            <w:shd w:val="clear" w:color="auto" w:fill="F9B639" w:themeFill="accent4"/>
            <w:vAlign w:val="center"/>
          </w:tcPr>
          <w:p w:rsidR="00265775" w:rsidRPr="0052442F" w:rsidRDefault="00265775" w:rsidP="00534912">
            <w:pPr>
              <w:autoSpaceDE w:val="0"/>
              <w:autoSpaceDN w:val="0"/>
              <w:adjustRightInd w:val="0"/>
              <w:jc w:val="center"/>
              <w:rPr>
                <w:rFonts w:eastAsia="Calibri" w:cs="Arial"/>
                <w:b/>
                <w:i/>
                <w:sz w:val="20"/>
                <w:szCs w:val="20"/>
              </w:rPr>
            </w:pPr>
            <w:r>
              <w:rPr>
                <w:rFonts w:eastAsia="Calibri" w:cs="Arial"/>
                <w:b/>
                <w:i/>
                <w:sz w:val="20"/>
                <w:szCs w:val="20"/>
              </w:rPr>
              <w:t>BBŽ</w:t>
            </w:r>
          </w:p>
        </w:tc>
        <w:tc>
          <w:tcPr>
            <w:tcW w:w="1742" w:type="dxa"/>
            <w:shd w:val="clear" w:color="auto" w:fill="FCE1AF" w:themeFill="accent4" w:themeFillTint="66"/>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Pr>
                <w:rFonts w:eastAsia="Calibri" w:cs="Arial"/>
                <w:b/>
                <w:sz w:val="20"/>
                <w:szCs w:val="20"/>
              </w:rPr>
              <w:t>133.084</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CE1AF" w:themeFill="accent4" w:themeFillTint="66"/>
            <w:vAlign w:val="center"/>
          </w:tcPr>
          <w:p w:rsidR="00265775" w:rsidRPr="0052442F" w:rsidRDefault="00265775" w:rsidP="0052442F">
            <w:pPr>
              <w:autoSpaceDE w:val="0"/>
              <w:autoSpaceDN w:val="0"/>
              <w:adjustRightInd w:val="0"/>
              <w:jc w:val="center"/>
              <w:rPr>
                <w:rFonts w:eastAsia="Calibri" w:cs="Arial"/>
                <w:b/>
                <w:sz w:val="20"/>
                <w:szCs w:val="20"/>
              </w:rPr>
            </w:pPr>
            <w:r>
              <w:rPr>
                <w:rFonts w:eastAsia="Calibri" w:cs="Arial"/>
                <w:b/>
                <w:sz w:val="20"/>
                <w:szCs w:val="20"/>
              </w:rPr>
              <w:t>119.764</w:t>
            </w:r>
          </w:p>
        </w:tc>
        <w:tc>
          <w:tcPr>
            <w:tcW w:w="2712" w:type="dxa"/>
            <w:shd w:val="clear" w:color="auto" w:fill="FCE1AF" w:themeFill="accent4" w:themeFillTint="66"/>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265775">
              <w:rPr>
                <w:rFonts w:cs="Arial"/>
                <w:b/>
                <w:sz w:val="20"/>
                <w:szCs w:val="20"/>
              </w:rPr>
              <w:t>89,99</w:t>
            </w:r>
          </w:p>
        </w:tc>
      </w:tr>
      <w:tr w:rsidR="00265775" w:rsidRPr="0052442F" w:rsidTr="008A6AD1">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DF0D7" w:themeFill="accent4" w:themeFillTint="33"/>
            <w:vAlign w:val="center"/>
          </w:tcPr>
          <w:p w:rsidR="00265775" w:rsidRPr="0052442F" w:rsidRDefault="00265775" w:rsidP="00534912">
            <w:pPr>
              <w:autoSpaceDE w:val="0"/>
              <w:autoSpaceDN w:val="0"/>
              <w:adjustRightInd w:val="0"/>
              <w:jc w:val="center"/>
              <w:rPr>
                <w:rFonts w:eastAsia="Calibri" w:cs="Arial"/>
                <w:b/>
                <w:i/>
                <w:sz w:val="20"/>
                <w:szCs w:val="20"/>
              </w:rPr>
            </w:pPr>
            <w:r w:rsidRPr="0052442F">
              <w:rPr>
                <w:rFonts w:eastAsia="Calibri" w:cs="Arial"/>
                <w:b/>
                <w:i/>
                <w:sz w:val="20"/>
                <w:szCs w:val="20"/>
              </w:rPr>
              <w:t xml:space="preserve">Općina </w:t>
            </w:r>
            <w:r>
              <w:rPr>
                <w:rFonts w:eastAsia="Calibri" w:cs="Arial"/>
                <w:b/>
                <w:i/>
                <w:sz w:val="20"/>
                <w:szCs w:val="20"/>
              </w:rPr>
              <w:t>Berek</w:t>
            </w:r>
          </w:p>
        </w:tc>
        <w:tc>
          <w:tcPr>
            <w:tcW w:w="1742" w:type="dxa"/>
            <w:shd w:val="clear" w:color="auto" w:fill="FDF0D7" w:themeFill="accent4" w:themeFillTint="33"/>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Pr>
                <w:rFonts w:eastAsia="Calibri" w:cs="Arial"/>
                <w:b/>
                <w:sz w:val="20"/>
                <w:szCs w:val="20"/>
              </w:rPr>
              <w:t>1.706</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DF0D7" w:themeFill="accent4" w:themeFillTint="33"/>
            <w:vAlign w:val="center"/>
          </w:tcPr>
          <w:p w:rsidR="00265775" w:rsidRPr="0052442F" w:rsidRDefault="00265775" w:rsidP="0052442F">
            <w:pPr>
              <w:autoSpaceDE w:val="0"/>
              <w:autoSpaceDN w:val="0"/>
              <w:adjustRightInd w:val="0"/>
              <w:jc w:val="center"/>
              <w:rPr>
                <w:rFonts w:eastAsia="Calibri" w:cs="Arial"/>
                <w:b/>
                <w:sz w:val="20"/>
                <w:szCs w:val="20"/>
              </w:rPr>
            </w:pPr>
            <w:r>
              <w:rPr>
                <w:rFonts w:eastAsia="Calibri" w:cs="Arial"/>
                <w:b/>
                <w:sz w:val="20"/>
                <w:szCs w:val="20"/>
              </w:rPr>
              <w:t>1.443</w:t>
            </w:r>
          </w:p>
        </w:tc>
        <w:tc>
          <w:tcPr>
            <w:tcW w:w="2712" w:type="dxa"/>
            <w:shd w:val="clear" w:color="auto" w:fill="FDF0D7" w:themeFill="accent4" w:themeFillTint="33"/>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b/>
                <w:sz w:val="20"/>
                <w:szCs w:val="20"/>
              </w:rPr>
            </w:pPr>
            <w:r w:rsidRPr="00265775">
              <w:rPr>
                <w:rFonts w:cs="Arial"/>
                <w:b/>
                <w:sz w:val="20"/>
                <w:szCs w:val="20"/>
              </w:rPr>
              <w:t>84,58</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2F2F2" w:themeFill="background1" w:themeFillShade="F2"/>
            <w:vAlign w:val="center"/>
          </w:tcPr>
          <w:p w:rsidR="00265775" w:rsidRPr="0052442F" w:rsidRDefault="00265775" w:rsidP="0052442F">
            <w:pPr>
              <w:jc w:val="center"/>
              <w:rPr>
                <w:rFonts w:cs="Arial"/>
                <w:b/>
                <w:i/>
                <w:sz w:val="20"/>
                <w:szCs w:val="20"/>
              </w:rPr>
            </w:pPr>
            <w:r w:rsidRPr="0052442F">
              <w:rPr>
                <w:rFonts w:cs="Arial"/>
                <w:b/>
                <w:i/>
                <w:sz w:val="20"/>
                <w:szCs w:val="20"/>
              </w:rPr>
              <w:t>m</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847</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727</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85,83</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2F2F2" w:themeFill="background1" w:themeFillShade="F2"/>
            <w:vAlign w:val="center"/>
          </w:tcPr>
          <w:p w:rsidR="00265775" w:rsidRPr="0052442F" w:rsidRDefault="00265775" w:rsidP="0052442F">
            <w:pPr>
              <w:jc w:val="center"/>
              <w:rPr>
                <w:rFonts w:cs="Arial"/>
                <w:b/>
                <w:i/>
                <w:sz w:val="20"/>
                <w:szCs w:val="20"/>
              </w:rPr>
            </w:pPr>
            <w:r w:rsidRPr="0052442F">
              <w:rPr>
                <w:rFonts w:cs="Arial"/>
                <w:b/>
                <w:i/>
                <w:sz w:val="20"/>
                <w:szCs w:val="20"/>
              </w:rPr>
              <w:t>ž</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859</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716</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65775">
              <w:rPr>
                <w:rFonts w:cs="Arial"/>
                <w:sz w:val="20"/>
                <w:szCs w:val="20"/>
              </w:rPr>
              <w:t>83,35</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Begovača</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34</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36</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105,88</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Berek</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475</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447</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65775">
              <w:rPr>
                <w:rFonts w:cs="Arial"/>
                <w:sz w:val="20"/>
                <w:szCs w:val="20"/>
              </w:rPr>
              <w:t>94,10</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Gornja Garešnica</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175</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157</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89,71</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Kostanjevac</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147</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143</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65775">
              <w:rPr>
                <w:rFonts w:cs="Arial"/>
                <w:sz w:val="20"/>
                <w:szCs w:val="20"/>
              </w:rPr>
              <w:t>97,2</w:t>
            </w:r>
            <w:r>
              <w:rPr>
                <w:rFonts w:cs="Arial"/>
                <w:sz w:val="20"/>
                <w:szCs w:val="20"/>
              </w:rPr>
              <w:t>8</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Krivaja</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70</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59</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84,2</w:t>
            </w:r>
            <w:r>
              <w:rPr>
                <w:rFonts w:cs="Arial"/>
                <w:sz w:val="20"/>
                <w:szCs w:val="20"/>
              </w:rPr>
              <w:t>9</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Novo Selo Garešničko</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59</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47</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79,66</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Oštri Zid</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147</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102</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69,3</w:t>
            </w:r>
            <w:r>
              <w:rPr>
                <w:rFonts w:cs="Arial"/>
                <w:sz w:val="20"/>
                <w:szCs w:val="20"/>
              </w:rPr>
              <w:t>9</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Podgarić</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68</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47</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65775">
              <w:rPr>
                <w:rFonts w:cs="Arial"/>
                <w:sz w:val="20"/>
                <w:szCs w:val="20"/>
              </w:rPr>
              <w:t>69,1</w:t>
            </w:r>
            <w:r>
              <w:rPr>
                <w:rFonts w:cs="Arial"/>
                <w:sz w:val="20"/>
                <w:szCs w:val="20"/>
              </w:rPr>
              <w:t>2</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Potok</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52</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64</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123,0</w:t>
            </w:r>
            <w:r>
              <w:rPr>
                <w:rFonts w:cs="Arial"/>
                <w:sz w:val="20"/>
                <w:szCs w:val="20"/>
              </w:rPr>
              <w:t>8</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Pr="0052442F" w:rsidRDefault="00265775" w:rsidP="0052442F">
            <w:pPr>
              <w:jc w:val="center"/>
              <w:rPr>
                <w:rFonts w:cs="Arial"/>
                <w:b/>
                <w:i/>
                <w:sz w:val="20"/>
                <w:szCs w:val="20"/>
              </w:rPr>
            </w:pPr>
            <w:r>
              <w:rPr>
                <w:rFonts w:cs="Arial"/>
                <w:b/>
                <w:i/>
                <w:sz w:val="20"/>
                <w:szCs w:val="20"/>
              </w:rPr>
              <w:t>Ruškovac</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143</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86</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65775">
              <w:rPr>
                <w:rFonts w:cs="Arial"/>
                <w:sz w:val="20"/>
                <w:szCs w:val="20"/>
              </w:rPr>
              <w:t>60,1</w:t>
            </w:r>
            <w:r>
              <w:rPr>
                <w:rFonts w:cs="Arial"/>
                <w:sz w:val="20"/>
                <w:szCs w:val="20"/>
              </w:rPr>
              <w:t>4</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Default="00265775" w:rsidP="0052442F">
            <w:pPr>
              <w:jc w:val="center"/>
              <w:rPr>
                <w:rFonts w:cs="Arial"/>
                <w:b/>
                <w:i/>
                <w:sz w:val="20"/>
                <w:szCs w:val="20"/>
              </w:rPr>
            </w:pPr>
            <w:r>
              <w:rPr>
                <w:rFonts w:cs="Arial"/>
                <w:b/>
                <w:i/>
                <w:sz w:val="20"/>
                <w:szCs w:val="20"/>
              </w:rPr>
              <w:t>Šimljana</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124</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101</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81,45</w:t>
            </w:r>
          </w:p>
        </w:tc>
      </w:tr>
      <w:tr w:rsidR="00265775" w:rsidRPr="0052442F" w:rsidTr="009C3FBB">
        <w:trPr>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Default="00265775" w:rsidP="0052442F">
            <w:pPr>
              <w:jc w:val="center"/>
              <w:rPr>
                <w:rFonts w:cs="Arial"/>
                <w:b/>
                <w:i/>
                <w:sz w:val="20"/>
                <w:szCs w:val="20"/>
              </w:rPr>
            </w:pPr>
            <w:r>
              <w:rPr>
                <w:rFonts w:cs="Arial"/>
                <w:b/>
                <w:i/>
                <w:sz w:val="20"/>
                <w:szCs w:val="20"/>
              </w:rPr>
              <w:t>Šimljanica</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165</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120</w:t>
            </w:r>
          </w:p>
        </w:tc>
        <w:tc>
          <w:tcPr>
            <w:tcW w:w="2712" w:type="dxa"/>
            <w:shd w:val="clear" w:color="auto" w:fill="FFFFFF" w:themeFill="background1"/>
            <w:vAlign w:val="bottom"/>
          </w:tcPr>
          <w:p w:rsidR="00265775" w:rsidRPr="00265775" w:rsidRDefault="00265775" w:rsidP="00265775">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265775">
              <w:rPr>
                <w:rFonts w:cs="Arial"/>
                <w:sz w:val="20"/>
                <w:szCs w:val="20"/>
              </w:rPr>
              <w:t>72,7</w:t>
            </w:r>
            <w:r>
              <w:rPr>
                <w:rFonts w:cs="Arial"/>
                <w:sz w:val="20"/>
                <w:szCs w:val="20"/>
              </w:rPr>
              <w:t>3</w:t>
            </w:r>
          </w:p>
        </w:tc>
      </w:tr>
      <w:tr w:rsidR="00265775" w:rsidRPr="0052442F" w:rsidTr="009C3FBB">
        <w:trPr>
          <w:cnfStyle w:val="000000100000" w:firstRow="0" w:lastRow="0" w:firstColumn="0" w:lastColumn="0" w:oddVBand="0" w:evenVBand="0" w:oddHBand="1" w:evenHBand="0" w:firstRowFirstColumn="0" w:firstRowLastColumn="0" w:lastRowFirstColumn="0" w:lastRowLastColumn="0"/>
          <w:trHeight w:val="284"/>
          <w:jc w:val="center"/>
        </w:trPr>
        <w:tc>
          <w:tcPr>
            <w:cnfStyle w:val="000010000000" w:firstRow="0" w:lastRow="0" w:firstColumn="0" w:lastColumn="0" w:oddVBand="1" w:evenVBand="0" w:oddHBand="0" w:evenHBand="0" w:firstRowFirstColumn="0" w:firstRowLastColumn="0" w:lastRowFirstColumn="0" w:lastRowLastColumn="0"/>
            <w:tcW w:w="2680" w:type="dxa"/>
            <w:shd w:val="clear" w:color="auto" w:fill="FFFFFF" w:themeFill="background1"/>
            <w:vAlign w:val="center"/>
          </w:tcPr>
          <w:p w:rsidR="00265775" w:rsidRDefault="00265775" w:rsidP="0052442F">
            <w:pPr>
              <w:jc w:val="center"/>
              <w:rPr>
                <w:rFonts w:cs="Arial"/>
                <w:b/>
                <w:i/>
                <w:sz w:val="20"/>
                <w:szCs w:val="20"/>
              </w:rPr>
            </w:pPr>
            <w:r>
              <w:rPr>
                <w:rFonts w:cs="Arial"/>
                <w:b/>
                <w:i/>
                <w:sz w:val="20"/>
                <w:szCs w:val="20"/>
              </w:rPr>
              <w:t>Šimljanik</w:t>
            </w:r>
          </w:p>
        </w:tc>
        <w:tc>
          <w:tcPr>
            <w:tcW w:w="1742" w:type="dxa"/>
            <w:shd w:val="clear" w:color="auto" w:fill="FFFFFF" w:themeFill="background1"/>
            <w:vAlign w:val="center"/>
          </w:tcPr>
          <w:p w:rsidR="00265775" w:rsidRPr="0052442F" w:rsidRDefault="00265775" w:rsidP="0052442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47</w:t>
            </w:r>
          </w:p>
        </w:tc>
        <w:tc>
          <w:tcPr>
            <w:cnfStyle w:val="000010000000" w:firstRow="0" w:lastRow="0" w:firstColumn="0" w:lastColumn="0" w:oddVBand="1" w:evenVBand="0" w:oddHBand="0" w:evenHBand="0" w:firstRowFirstColumn="0" w:firstRowLastColumn="0" w:lastRowFirstColumn="0" w:lastRowLastColumn="0"/>
            <w:tcW w:w="1742" w:type="dxa"/>
            <w:shd w:val="clear" w:color="auto" w:fill="FFFFFF" w:themeFill="background1"/>
            <w:vAlign w:val="center"/>
          </w:tcPr>
          <w:p w:rsidR="00265775" w:rsidRPr="0052442F" w:rsidRDefault="00265775" w:rsidP="0052442F">
            <w:pPr>
              <w:autoSpaceDE w:val="0"/>
              <w:autoSpaceDN w:val="0"/>
              <w:adjustRightInd w:val="0"/>
              <w:jc w:val="center"/>
              <w:rPr>
                <w:rFonts w:eastAsia="Calibri" w:cs="Arial"/>
                <w:sz w:val="20"/>
                <w:szCs w:val="20"/>
              </w:rPr>
            </w:pPr>
            <w:r>
              <w:rPr>
                <w:rFonts w:eastAsia="Calibri" w:cs="Arial"/>
                <w:sz w:val="20"/>
                <w:szCs w:val="20"/>
              </w:rPr>
              <w:t>34</w:t>
            </w:r>
          </w:p>
        </w:tc>
        <w:tc>
          <w:tcPr>
            <w:tcW w:w="2712" w:type="dxa"/>
            <w:shd w:val="clear" w:color="auto" w:fill="FFFFFF" w:themeFill="background1"/>
            <w:vAlign w:val="bottom"/>
          </w:tcPr>
          <w:p w:rsidR="00265775" w:rsidRPr="00265775" w:rsidRDefault="00265775" w:rsidP="00265775">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5775">
              <w:rPr>
                <w:rFonts w:cs="Arial"/>
                <w:sz w:val="20"/>
                <w:szCs w:val="20"/>
              </w:rPr>
              <w:t>72,34</w:t>
            </w:r>
          </w:p>
        </w:tc>
      </w:tr>
    </w:tbl>
    <w:p w:rsidR="001D2BF6" w:rsidRDefault="001D2BF6" w:rsidP="001D2BF6">
      <w:pPr>
        <w:autoSpaceDE w:val="0"/>
        <w:autoSpaceDN w:val="0"/>
        <w:adjustRightInd w:val="0"/>
        <w:jc w:val="center"/>
        <w:rPr>
          <w:rFonts w:eastAsia="Calibri" w:cs="Arial"/>
          <w:i/>
          <w:color w:val="B83D68"/>
          <w:sz w:val="20"/>
          <w:szCs w:val="20"/>
        </w:rPr>
      </w:pPr>
      <w:r w:rsidRPr="00534912">
        <w:rPr>
          <w:rFonts w:eastAsia="Calibri" w:cs="Arial"/>
          <w:i/>
          <w:color w:val="B83D68"/>
          <w:sz w:val="20"/>
          <w:szCs w:val="20"/>
        </w:rPr>
        <w:t xml:space="preserve">Izvor: </w:t>
      </w:r>
      <w:hyperlink r:id="rId24" w:history="1">
        <w:r w:rsidRPr="00534912">
          <w:rPr>
            <w:rFonts w:eastAsia="Calibri" w:cs="Arial"/>
            <w:i/>
            <w:color w:val="B83D68"/>
            <w:sz w:val="20"/>
            <w:szCs w:val="20"/>
          </w:rPr>
          <w:t>www.dzs.hr</w:t>
        </w:r>
      </w:hyperlink>
      <w:r w:rsidRPr="00534912">
        <w:rPr>
          <w:rFonts w:eastAsia="Calibri" w:cs="Arial"/>
          <w:i/>
          <w:color w:val="B83D68"/>
          <w:sz w:val="20"/>
          <w:szCs w:val="20"/>
        </w:rPr>
        <w:t xml:space="preserve">, Popis stanovništva 2001. i 2011. </w:t>
      </w:r>
      <w:r w:rsidR="009570E8" w:rsidRPr="00534912">
        <w:rPr>
          <w:rFonts w:eastAsia="Calibri" w:cs="Arial"/>
          <w:i/>
          <w:color w:val="B83D68"/>
          <w:sz w:val="20"/>
          <w:szCs w:val="20"/>
        </w:rPr>
        <w:t>G</w:t>
      </w:r>
      <w:r w:rsidRPr="00534912">
        <w:rPr>
          <w:rFonts w:eastAsia="Calibri" w:cs="Arial"/>
          <w:i/>
          <w:color w:val="B83D68"/>
          <w:sz w:val="20"/>
          <w:szCs w:val="20"/>
        </w:rPr>
        <w:t>odine</w:t>
      </w:r>
    </w:p>
    <w:p w:rsidR="009570E8" w:rsidRDefault="009570E8" w:rsidP="001D2BF6">
      <w:pPr>
        <w:autoSpaceDE w:val="0"/>
        <w:autoSpaceDN w:val="0"/>
        <w:adjustRightInd w:val="0"/>
        <w:jc w:val="center"/>
        <w:rPr>
          <w:rFonts w:eastAsia="Calibri" w:cs="Arial"/>
          <w:i/>
          <w:color w:val="B83D68"/>
          <w:sz w:val="20"/>
          <w:szCs w:val="20"/>
        </w:rPr>
      </w:pPr>
    </w:p>
    <w:p w:rsidR="009570E8" w:rsidRDefault="009570E8" w:rsidP="001D2BF6">
      <w:pPr>
        <w:autoSpaceDE w:val="0"/>
        <w:autoSpaceDN w:val="0"/>
        <w:adjustRightInd w:val="0"/>
        <w:jc w:val="center"/>
        <w:rPr>
          <w:rFonts w:eastAsia="Calibri" w:cs="Arial"/>
          <w:i/>
          <w:color w:val="B83D68"/>
          <w:sz w:val="20"/>
          <w:szCs w:val="20"/>
        </w:rPr>
      </w:pPr>
    </w:p>
    <w:p w:rsidR="009570E8" w:rsidRDefault="009570E8" w:rsidP="001D2BF6">
      <w:pPr>
        <w:autoSpaceDE w:val="0"/>
        <w:autoSpaceDN w:val="0"/>
        <w:adjustRightInd w:val="0"/>
        <w:jc w:val="center"/>
        <w:rPr>
          <w:rFonts w:eastAsia="Calibri" w:cs="Arial"/>
          <w:i/>
          <w:color w:val="B83D68"/>
          <w:sz w:val="20"/>
          <w:szCs w:val="20"/>
        </w:rPr>
      </w:pPr>
    </w:p>
    <w:p w:rsidR="009570E8" w:rsidRPr="00534912" w:rsidRDefault="009570E8" w:rsidP="001D2BF6">
      <w:pPr>
        <w:autoSpaceDE w:val="0"/>
        <w:autoSpaceDN w:val="0"/>
        <w:adjustRightInd w:val="0"/>
        <w:jc w:val="center"/>
        <w:rPr>
          <w:rFonts w:eastAsia="Calibri" w:cs="Arial"/>
          <w:i/>
          <w:color w:val="B83D68"/>
          <w:sz w:val="20"/>
          <w:szCs w:val="20"/>
        </w:rPr>
      </w:pPr>
    </w:p>
    <w:p w:rsidR="00791FC3" w:rsidRPr="004C0D81" w:rsidRDefault="006012B7" w:rsidP="00BC3B49">
      <w:pPr>
        <w:autoSpaceDE w:val="0"/>
        <w:autoSpaceDN w:val="0"/>
        <w:adjustRightInd w:val="0"/>
        <w:jc w:val="both"/>
        <w:rPr>
          <w:rFonts w:ascii="Times New Roman" w:hAnsi="Times New Roman" w:cs="Times New Roman"/>
          <w:sz w:val="22"/>
        </w:rPr>
      </w:pPr>
      <w:r w:rsidRPr="004C0D81">
        <w:rPr>
          <w:szCs w:val="24"/>
        </w:rPr>
        <w:lastRenderedPageBreak/>
        <w:t xml:space="preserve">S obzirom na podatke prikazane </w:t>
      </w:r>
      <w:r w:rsidR="00462C55" w:rsidRPr="004C0D81">
        <w:rPr>
          <w:szCs w:val="24"/>
        </w:rPr>
        <w:t>u</w:t>
      </w:r>
      <w:r w:rsidR="00107D9A" w:rsidRPr="004C0D81">
        <w:rPr>
          <w:szCs w:val="24"/>
        </w:rPr>
        <w:t xml:space="preserve"> </w:t>
      </w:r>
      <w:r w:rsidR="00462C55" w:rsidRPr="004C0D81">
        <w:rPr>
          <w:szCs w:val="24"/>
        </w:rPr>
        <w:t>prethodnoj tablici</w:t>
      </w:r>
      <w:r w:rsidRPr="004C0D81">
        <w:rPr>
          <w:szCs w:val="24"/>
        </w:rPr>
        <w:t xml:space="preserve"> očigledan je </w:t>
      </w:r>
      <w:r w:rsidR="004C0D81" w:rsidRPr="004C0D81">
        <w:rPr>
          <w:szCs w:val="24"/>
        </w:rPr>
        <w:t>pad</w:t>
      </w:r>
      <w:r w:rsidRPr="004C0D81">
        <w:rPr>
          <w:szCs w:val="24"/>
        </w:rPr>
        <w:t xml:space="preserve"> broja stanovnika</w:t>
      </w:r>
      <w:r w:rsidR="004C0D81" w:rsidRPr="004C0D81">
        <w:rPr>
          <w:szCs w:val="24"/>
        </w:rPr>
        <w:t xml:space="preserve"> kako u Bjelovarsko – bilogorskoj </w:t>
      </w:r>
      <w:r w:rsidR="00843D24" w:rsidRPr="004C0D81">
        <w:rPr>
          <w:szCs w:val="24"/>
        </w:rPr>
        <w:t>županiji</w:t>
      </w:r>
      <w:r w:rsidR="00462C55" w:rsidRPr="004C0D81">
        <w:rPr>
          <w:szCs w:val="24"/>
        </w:rPr>
        <w:t xml:space="preserve">, </w:t>
      </w:r>
      <w:r w:rsidR="004C0D81" w:rsidRPr="004C0D81">
        <w:rPr>
          <w:szCs w:val="24"/>
        </w:rPr>
        <w:t xml:space="preserve">tako i u Općini Berek. U Općini Berek je </w:t>
      </w:r>
      <w:r w:rsidR="00462C55" w:rsidRPr="004C0D81">
        <w:rPr>
          <w:szCs w:val="24"/>
        </w:rPr>
        <w:t xml:space="preserve">u razdoblju od 10 godina došlo do </w:t>
      </w:r>
      <w:r w:rsidR="001D2BF6" w:rsidRPr="004C0D81">
        <w:rPr>
          <w:szCs w:val="24"/>
        </w:rPr>
        <w:t xml:space="preserve">smanjenja broja stanovnika za </w:t>
      </w:r>
      <w:r w:rsidR="004C0D81" w:rsidRPr="004C0D81">
        <w:rPr>
          <w:szCs w:val="24"/>
        </w:rPr>
        <w:t xml:space="preserve">čak 263 </w:t>
      </w:r>
      <w:r w:rsidR="00462C55" w:rsidRPr="004C0D81">
        <w:rPr>
          <w:szCs w:val="24"/>
        </w:rPr>
        <w:t>stanovnika</w:t>
      </w:r>
      <w:r w:rsidRPr="004C0D81">
        <w:rPr>
          <w:szCs w:val="24"/>
        </w:rPr>
        <w:t xml:space="preserve">, što je vidljivo i </w:t>
      </w:r>
      <w:r w:rsidR="00791FC3" w:rsidRPr="004C0D81">
        <w:rPr>
          <w:szCs w:val="24"/>
        </w:rPr>
        <w:t xml:space="preserve">u </w:t>
      </w:r>
      <w:r w:rsidRPr="004C0D81">
        <w:rPr>
          <w:szCs w:val="24"/>
        </w:rPr>
        <w:t xml:space="preserve">prikazanim grafikonima. </w:t>
      </w:r>
    </w:p>
    <w:p w:rsidR="007C6603" w:rsidRPr="00F06C26" w:rsidRDefault="007C6603" w:rsidP="00BC3B49">
      <w:pPr>
        <w:autoSpaceDE w:val="0"/>
        <w:autoSpaceDN w:val="0"/>
        <w:adjustRightInd w:val="0"/>
        <w:jc w:val="both"/>
        <w:rPr>
          <w:rFonts w:ascii="Times New Roman" w:hAnsi="Times New Roman" w:cs="Times New Roman"/>
          <w:b/>
          <w:sz w:val="22"/>
        </w:rPr>
      </w:pPr>
    </w:p>
    <w:p w:rsidR="004C4AC0" w:rsidRPr="004C0D81" w:rsidRDefault="00F06C26" w:rsidP="00B63799">
      <w:pPr>
        <w:pStyle w:val="Opisslike"/>
        <w:spacing w:after="0"/>
        <w:jc w:val="center"/>
        <w:rPr>
          <w:rFonts w:eastAsia="Calibri" w:cs="Arial"/>
          <w:i/>
          <w:color w:val="B83D68"/>
          <w:sz w:val="22"/>
          <w:szCs w:val="22"/>
        </w:rPr>
      </w:pPr>
      <w:bookmarkStart w:id="37" w:name="_Toc403380821"/>
      <w:bookmarkStart w:id="38" w:name="_Toc448826978"/>
      <w:r w:rsidRPr="00F06C26">
        <w:rPr>
          <w:rFonts w:eastAsia="Times New Roman"/>
          <w:bCs w:val="0"/>
          <w:i/>
          <w:noProof/>
          <w:color w:val="B83D68"/>
          <w:sz w:val="22"/>
          <w:u w:color="F2F2F2"/>
        </w:rPr>
        <w:t xml:space="preserve">Grafikon  </w:t>
      </w:r>
      <w:r w:rsidR="00701082" w:rsidRPr="00F06C26">
        <w:rPr>
          <w:rFonts w:eastAsia="Times New Roman"/>
          <w:bCs w:val="0"/>
          <w:i/>
          <w:noProof/>
          <w:color w:val="B83D68"/>
          <w:sz w:val="22"/>
          <w:u w:color="F2F2F2"/>
        </w:rPr>
        <w:fldChar w:fldCharType="begin"/>
      </w:r>
      <w:r w:rsidRPr="00F06C26">
        <w:rPr>
          <w:rFonts w:eastAsia="Times New Roman"/>
          <w:bCs w:val="0"/>
          <w:i/>
          <w:noProof/>
          <w:color w:val="B83D68"/>
          <w:sz w:val="22"/>
          <w:u w:color="F2F2F2"/>
        </w:rPr>
        <w:instrText xml:space="preserve"> SEQ Grafikon_ \* ARABIC </w:instrText>
      </w:r>
      <w:r w:rsidR="00701082" w:rsidRPr="00F06C26">
        <w:rPr>
          <w:rFonts w:eastAsia="Times New Roman"/>
          <w:bCs w:val="0"/>
          <w:i/>
          <w:noProof/>
          <w:color w:val="B83D68"/>
          <w:sz w:val="22"/>
          <w:u w:color="F2F2F2"/>
        </w:rPr>
        <w:fldChar w:fldCharType="separate"/>
      </w:r>
      <w:r w:rsidR="00B32814">
        <w:rPr>
          <w:rFonts w:eastAsia="Times New Roman"/>
          <w:bCs w:val="0"/>
          <w:i/>
          <w:noProof/>
          <w:color w:val="B83D68"/>
          <w:sz w:val="22"/>
          <w:u w:color="F2F2F2"/>
        </w:rPr>
        <w:t>3</w:t>
      </w:r>
      <w:r w:rsidR="00701082" w:rsidRPr="00F06C26">
        <w:rPr>
          <w:rFonts w:eastAsia="Times New Roman"/>
          <w:bCs w:val="0"/>
          <w:i/>
          <w:noProof/>
          <w:color w:val="B83D68"/>
          <w:sz w:val="22"/>
          <w:u w:color="F2F2F2"/>
        </w:rPr>
        <w:fldChar w:fldCharType="end"/>
      </w:r>
      <w:r w:rsidRPr="00F06C26">
        <w:rPr>
          <w:rFonts w:eastAsia="Times New Roman"/>
          <w:bCs w:val="0"/>
          <w:i/>
          <w:noProof/>
          <w:color w:val="B83D68"/>
          <w:sz w:val="22"/>
          <w:u w:color="F2F2F2"/>
        </w:rPr>
        <w:t xml:space="preserve">. </w:t>
      </w:r>
      <w:r w:rsidR="00B63799" w:rsidRPr="00F06C26">
        <w:rPr>
          <w:i/>
          <w:color w:val="B83D68"/>
          <w:sz w:val="22"/>
          <w:szCs w:val="22"/>
        </w:rPr>
        <w:t xml:space="preserve">i </w:t>
      </w:r>
      <w:r w:rsidRPr="00F06C26">
        <w:rPr>
          <w:rFonts w:eastAsia="Times New Roman"/>
          <w:bCs w:val="0"/>
          <w:i/>
          <w:noProof/>
          <w:color w:val="B83D68"/>
          <w:sz w:val="22"/>
          <w:u w:color="F2F2F2"/>
        </w:rPr>
        <w:t xml:space="preserve">Grafikon  </w:t>
      </w:r>
      <w:r w:rsidR="00701082" w:rsidRPr="00F06C26">
        <w:rPr>
          <w:rFonts w:eastAsia="Times New Roman"/>
          <w:bCs w:val="0"/>
          <w:i/>
          <w:noProof/>
          <w:color w:val="B83D68"/>
          <w:sz w:val="22"/>
          <w:u w:color="F2F2F2"/>
        </w:rPr>
        <w:fldChar w:fldCharType="begin"/>
      </w:r>
      <w:r w:rsidRPr="00F06C26">
        <w:rPr>
          <w:rFonts w:eastAsia="Times New Roman"/>
          <w:bCs w:val="0"/>
          <w:i/>
          <w:noProof/>
          <w:color w:val="B83D68"/>
          <w:sz w:val="22"/>
          <w:u w:color="F2F2F2"/>
        </w:rPr>
        <w:instrText xml:space="preserve"> SEQ Grafikon_ \* ARABIC </w:instrText>
      </w:r>
      <w:r w:rsidR="00701082" w:rsidRPr="00F06C26">
        <w:rPr>
          <w:rFonts w:eastAsia="Times New Roman"/>
          <w:bCs w:val="0"/>
          <w:i/>
          <w:noProof/>
          <w:color w:val="B83D68"/>
          <w:sz w:val="22"/>
          <w:u w:color="F2F2F2"/>
        </w:rPr>
        <w:fldChar w:fldCharType="separate"/>
      </w:r>
      <w:r w:rsidR="00B32814">
        <w:rPr>
          <w:rFonts w:eastAsia="Times New Roman"/>
          <w:bCs w:val="0"/>
          <w:i/>
          <w:noProof/>
          <w:color w:val="B83D68"/>
          <w:sz w:val="22"/>
          <w:u w:color="F2F2F2"/>
        </w:rPr>
        <w:t>4</w:t>
      </w:r>
      <w:r w:rsidR="00701082" w:rsidRPr="00F06C26">
        <w:rPr>
          <w:rFonts w:eastAsia="Times New Roman"/>
          <w:bCs w:val="0"/>
          <w:i/>
          <w:noProof/>
          <w:color w:val="B83D68"/>
          <w:sz w:val="22"/>
          <w:u w:color="F2F2F2"/>
        </w:rPr>
        <w:fldChar w:fldCharType="end"/>
      </w:r>
      <w:r w:rsidRPr="00F06C26">
        <w:rPr>
          <w:rFonts w:eastAsia="Times New Roman"/>
          <w:bCs w:val="0"/>
          <w:i/>
          <w:noProof/>
          <w:color w:val="B83D68"/>
          <w:sz w:val="22"/>
          <w:u w:color="F2F2F2"/>
        </w:rPr>
        <w:t xml:space="preserve">. </w:t>
      </w:r>
      <w:r w:rsidR="004C4AC0" w:rsidRPr="00F06C26">
        <w:rPr>
          <w:rFonts w:eastAsia="Calibri" w:cs="Arial"/>
          <w:i/>
          <w:color w:val="B83D68"/>
          <w:sz w:val="22"/>
          <w:szCs w:val="22"/>
        </w:rPr>
        <w:t>Usporedba</w:t>
      </w:r>
      <w:r w:rsidR="004C4AC0" w:rsidRPr="004C0D81">
        <w:rPr>
          <w:rFonts w:eastAsia="Calibri" w:cs="Arial"/>
          <w:i/>
          <w:color w:val="B83D68"/>
          <w:sz w:val="22"/>
          <w:szCs w:val="22"/>
        </w:rPr>
        <w:t xml:space="preserve"> broja stanovnika </w:t>
      </w:r>
      <w:r w:rsidR="00534912" w:rsidRPr="004C0D81">
        <w:rPr>
          <w:rFonts w:eastAsia="Calibri" w:cs="Arial"/>
          <w:i/>
          <w:color w:val="B83D68"/>
          <w:sz w:val="22"/>
          <w:szCs w:val="22"/>
        </w:rPr>
        <w:t>Bjelovarsko - bilogorske</w:t>
      </w:r>
      <w:r w:rsidR="001D2BF6" w:rsidRPr="004C0D81">
        <w:rPr>
          <w:rFonts w:eastAsia="Calibri" w:cs="Arial"/>
          <w:i/>
          <w:color w:val="B83D68"/>
          <w:sz w:val="22"/>
          <w:szCs w:val="22"/>
        </w:rPr>
        <w:t xml:space="preserve"> županije i Općine </w:t>
      </w:r>
      <w:bookmarkEnd w:id="37"/>
      <w:r w:rsidR="00534912" w:rsidRPr="004C0D81">
        <w:rPr>
          <w:rFonts w:eastAsia="Calibri" w:cs="Arial"/>
          <w:i/>
          <w:color w:val="B83D68"/>
          <w:sz w:val="22"/>
          <w:szCs w:val="22"/>
        </w:rPr>
        <w:t>Berek</w:t>
      </w:r>
      <w:bookmarkEnd w:id="38"/>
    </w:p>
    <w:p w:rsidR="004C4AC0" w:rsidRPr="00CC045D" w:rsidRDefault="004C4AC0" w:rsidP="004C4AC0">
      <w:pPr>
        <w:autoSpaceDE w:val="0"/>
        <w:autoSpaceDN w:val="0"/>
        <w:adjustRightInd w:val="0"/>
        <w:jc w:val="center"/>
        <w:rPr>
          <w:rFonts w:eastAsia="Calibri" w:cs="Arial"/>
          <w:color w:val="FF0000"/>
          <w:szCs w:val="24"/>
        </w:rPr>
      </w:pPr>
      <w:r w:rsidRPr="00CC045D">
        <w:rPr>
          <w:rFonts w:eastAsia="Calibri" w:cs="Arial"/>
          <w:noProof/>
          <w:color w:val="FF0000"/>
          <w:szCs w:val="24"/>
          <w:lang w:eastAsia="hr-HR"/>
        </w:rPr>
        <w:drawing>
          <wp:inline distT="0" distB="0" distL="0" distR="0" wp14:anchorId="18D8C3D6" wp14:editId="4EDD9A1F">
            <wp:extent cx="2775097" cy="2519916"/>
            <wp:effectExtent l="19050" t="0" r="6203" b="0"/>
            <wp:docPr id="4" name="Grafikon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C045D">
        <w:rPr>
          <w:rFonts w:eastAsia="Calibri" w:cs="Arial"/>
          <w:noProof/>
          <w:color w:val="FF0000"/>
          <w:szCs w:val="24"/>
          <w:lang w:eastAsia="hr-HR"/>
        </w:rPr>
        <w:drawing>
          <wp:inline distT="0" distB="0" distL="0" distR="0" wp14:anchorId="266E65A3" wp14:editId="743DF7E7">
            <wp:extent cx="2851741" cy="2519916"/>
            <wp:effectExtent l="19050" t="0" r="5759" b="0"/>
            <wp:docPr id="5" name="Grafikon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7FCC" w:rsidRPr="00534912" w:rsidRDefault="004C4AC0" w:rsidP="00451681">
      <w:pPr>
        <w:autoSpaceDE w:val="0"/>
        <w:autoSpaceDN w:val="0"/>
        <w:adjustRightInd w:val="0"/>
        <w:jc w:val="center"/>
        <w:rPr>
          <w:rFonts w:eastAsia="Calibri" w:cs="Arial"/>
          <w:i/>
          <w:color w:val="B83D68"/>
          <w:sz w:val="20"/>
          <w:szCs w:val="20"/>
        </w:rPr>
      </w:pPr>
      <w:r w:rsidRPr="00534912">
        <w:rPr>
          <w:rFonts w:eastAsia="Calibri" w:cs="Arial"/>
          <w:i/>
          <w:color w:val="B83D68"/>
          <w:sz w:val="20"/>
          <w:szCs w:val="20"/>
        </w:rPr>
        <w:t xml:space="preserve">Izvor: </w:t>
      </w:r>
      <w:hyperlink r:id="rId27" w:history="1">
        <w:r w:rsidRPr="00534912">
          <w:rPr>
            <w:rFonts w:eastAsia="Calibri" w:cs="Arial"/>
            <w:i/>
            <w:color w:val="B83D68"/>
            <w:sz w:val="20"/>
            <w:szCs w:val="20"/>
          </w:rPr>
          <w:t>www.dzs.hr</w:t>
        </w:r>
      </w:hyperlink>
      <w:r w:rsidRPr="00534912">
        <w:rPr>
          <w:rFonts w:eastAsia="Calibri" w:cs="Arial"/>
          <w:i/>
          <w:color w:val="B83D68"/>
          <w:sz w:val="20"/>
          <w:szCs w:val="20"/>
        </w:rPr>
        <w:t>, Popis s</w:t>
      </w:r>
      <w:r w:rsidR="000B0A0F" w:rsidRPr="00534912">
        <w:rPr>
          <w:rFonts w:eastAsia="Calibri" w:cs="Arial"/>
          <w:i/>
          <w:color w:val="B83D68"/>
          <w:sz w:val="20"/>
          <w:szCs w:val="20"/>
        </w:rPr>
        <w:t>tanovništva 2001. i 2011.godin</w:t>
      </w:r>
      <w:r w:rsidR="00451681" w:rsidRPr="00534912">
        <w:rPr>
          <w:rFonts w:eastAsia="Calibri" w:cs="Arial"/>
          <w:i/>
          <w:color w:val="B83D68"/>
          <w:sz w:val="20"/>
          <w:szCs w:val="20"/>
        </w:rPr>
        <w:t>e</w:t>
      </w:r>
    </w:p>
    <w:p w:rsidR="00F9072B" w:rsidRPr="00CC045D" w:rsidRDefault="00F9072B" w:rsidP="00451681">
      <w:pPr>
        <w:autoSpaceDE w:val="0"/>
        <w:autoSpaceDN w:val="0"/>
        <w:adjustRightInd w:val="0"/>
        <w:jc w:val="center"/>
        <w:rPr>
          <w:rFonts w:eastAsia="Calibri" w:cs="Arial"/>
          <w:i/>
          <w:color w:val="FF0000"/>
          <w:sz w:val="22"/>
          <w:u w:val="single"/>
        </w:rPr>
      </w:pPr>
    </w:p>
    <w:p w:rsidR="00534912" w:rsidRPr="00534912" w:rsidRDefault="00F06C26" w:rsidP="00700B5D">
      <w:pPr>
        <w:pStyle w:val="Opisslike"/>
        <w:spacing w:after="0"/>
        <w:jc w:val="center"/>
        <w:rPr>
          <w:rFonts w:eastAsia="Calibri" w:cs="Arial"/>
          <w:i/>
          <w:color w:val="B83D68"/>
          <w:sz w:val="22"/>
          <w:szCs w:val="22"/>
        </w:rPr>
      </w:pPr>
      <w:bookmarkStart w:id="39" w:name="_Toc448826979"/>
      <w:bookmarkStart w:id="40" w:name="_Toc403380822"/>
      <w:r w:rsidRPr="00F06C26">
        <w:rPr>
          <w:rFonts w:eastAsia="Times New Roman"/>
          <w:bCs w:val="0"/>
          <w:i/>
          <w:noProof/>
          <w:color w:val="B83D68"/>
          <w:sz w:val="22"/>
          <w:u w:color="F2F2F2"/>
        </w:rPr>
        <w:t xml:space="preserve">Grafikon  </w:t>
      </w:r>
      <w:r w:rsidR="00701082" w:rsidRPr="00F06C26">
        <w:rPr>
          <w:rFonts w:eastAsia="Times New Roman"/>
          <w:bCs w:val="0"/>
          <w:i/>
          <w:noProof/>
          <w:color w:val="B83D68"/>
          <w:sz w:val="22"/>
          <w:u w:color="F2F2F2"/>
        </w:rPr>
        <w:fldChar w:fldCharType="begin"/>
      </w:r>
      <w:r w:rsidRPr="00F06C26">
        <w:rPr>
          <w:rFonts w:eastAsia="Times New Roman"/>
          <w:bCs w:val="0"/>
          <w:i/>
          <w:noProof/>
          <w:color w:val="B83D68"/>
          <w:sz w:val="22"/>
          <w:u w:color="F2F2F2"/>
        </w:rPr>
        <w:instrText xml:space="preserve"> SEQ Grafikon_ \* ARABIC </w:instrText>
      </w:r>
      <w:r w:rsidR="00701082" w:rsidRPr="00F06C26">
        <w:rPr>
          <w:rFonts w:eastAsia="Times New Roman"/>
          <w:bCs w:val="0"/>
          <w:i/>
          <w:noProof/>
          <w:color w:val="B83D68"/>
          <w:sz w:val="22"/>
          <w:u w:color="F2F2F2"/>
        </w:rPr>
        <w:fldChar w:fldCharType="separate"/>
      </w:r>
      <w:r w:rsidR="00B32814">
        <w:rPr>
          <w:rFonts w:eastAsia="Times New Roman"/>
          <w:bCs w:val="0"/>
          <w:i/>
          <w:noProof/>
          <w:color w:val="B83D68"/>
          <w:sz w:val="22"/>
          <w:u w:color="F2F2F2"/>
        </w:rPr>
        <w:t>5</w:t>
      </w:r>
      <w:r w:rsidR="00701082" w:rsidRPr="00F06C26">
        <w:rPr>
          <w:rFonts w:eastAsia="Times New Roman"/>
          <w:bCs w:val="0"/>
          <w:i/>
          <w:noProof/>
          <w:color w:val="B83D68"/>
          <w:sz w:val="22"/>
          <w:u w:color="F2F2F2"/>
        </w:rPr>
        <w:fldChar w:fldCharType="end"/>
      </w:r>
      <w:r w:rsidRPr="00F06C26">
        <w:rPr>
          <w:rFonts w:eastAsia="Times New Roman"/>
          <w:bCs w:val="0"/>
          <w:i/>
          <w:noProof/>
          <w:color w:val="B83D68"/>
          <w:sz w:val="22"/>
          <w:u w:color="F2F2F2"/>
        </w:rPr>
        <w:t xml:space="preserve">. </w:t>
      </w:r>
      <w:r w:rsidR="004C4AC0" w:rsidRPr="00F06C26">
        <w:rPr>
          <w:rFonts w:eastAsia="Calibri" w:cs="Arial"/>
          <w:i/>
          <w:color w:val="B83D68"/>
          <w:sz w:val="22"/>
          <w:szCs w:val="22"/>
        </w:rPr>
        <w:t>Kretanje</w:t>
      </w:r>
      <w:r w:rsidR="004C4AC0" w:rsidRPr="00534912">
        <w:rPr>
          <w:rFonts w:eastAsia="Calibri" w:cs="Arial"/>
          <w:i/>
          <w:color w:val="B83D68"/>
          <w:sz w:val="22"/>
          <w:szCs w:val="22"/>
        </w:rPr>
        <w:t xml:space="preserve"> broja stanovnika u </w:t>
      </w:r>
      <w:r w:rsidR="001D2BF6" w:rsidRPr="00534912">
        <w:rPr>
          <w:rFonts w:eastAsia="Calibri" w:cs="Arial"/>
          <w:i/>
          <w:color w:val="B83D68"/>
          <w:sz w:val="22"/>
          <w:szCs w:val="22"/>
        </w:rPr>
        <w:t xml:space="preserve">Općini </w:t>
      </w:r>
      <w:r w:rsidR="00534912" w:rsidRPr="00534912">
        <w:rPr>
          <w:rFonts w:eastAsia="Calibri" w:cs="Arial"/>
          <w:i/>
          <w:color w:val="B83D68"/>
          <w:sz w:val="22"/>
          <w:szCs w:val="22"/>
        </w:rPr>
        <w:t>Berek</w:t>
      </w:r>
      <w:bookmarkEnd w:id="39"/>
    </w:p>
    <w:p w:rsidR="004C4AC0" w:rsidRPr="00534912" w:rsidRDefault="000A37F9" w:rsidP="00700B5D">
      <w:pPr>
        <w:pStyle w:val="Opisslike"/>
        <w:spacing w:after="0"/>
        <w:jc w:val="center"/>
        <w:rPr>
          <w:i/>
          <w:color w:val="B83D68"/>
          <w:sz w:val="22"/>
          <w:szCs w:val="22"/>
        </w:rPr>
      </w:pPr>
      <w:r w:rsidRPr="00534912">
        <w:rPr>
          <w:rFonts w:eastAsia="Calibri" w:cs="Arial"/>
          <w:i/>
          <w:color w:val="B83D68"/>
          <w:sz w:val="22"/>
          <w:szCs w:val="22"/>
        </w:rPr>
        <w:t>kroz</w:t>
      </w:r>
      <w:r w:rsidR="004C4AC0" w:rsidRPr="00534912">
        <w:rPr>
          <w:rFonts w:eastAsia="Calibri" w:cs="Arial"/>
          <w:i/>
          <w:color w:val="B83D68"/>
          <w:sz w:val="22"/>
          <w:szCs w:val="22"/>
        </w:rPr>
        <w:t xml:space="preserve"> povijest</w:t>
      </w:r>
      <w:bookmarkEnd w:id="40"/>
    </w:p>
    <w:p w:rsidR="00482E40" w:rsidRPr="00534912" w:rsidRDefault="004C4AC0" w:rsidP="00534912">
      <w:pPr>
        <w:autoSpaceDE w:val="0"/>
        <w:autoSpaceDN w:val="0"/>
        <w:adjustRightInd w:val="0"/>
        <w:ind w:left="-227"/>
        <w:jc w:val="both"/>
        <w:rPr>
          <w:rFonts w:eastAsia="Calibri" w:cs="Arial"/>
          <w:i/>
          <w:color w:val="FF0000"/>
          <w:sz w:val="20"/>
          <w:szCs w:val="20"/>
        </w:rPr>
      </w:pPr>
      <w:r w:rsidRPr="00DF60BD">
        <w:rPr>
          <w:rFonts w:eastAsia="Calibri" w:cs="Arial"/>
          <w:b/>
          <w:noProof/>
          <w:color w:val="FF0000"/>
          <w:sz w:val="20"/>
          <w:szCs w:val="20"/>
          <w:lang w:eastAsia="hr-HR"/>
        </w:rPr>
        <w:drawing>
          <wp:inline distT="0" distB="0" distL="0" distR="0" wp14:anchorId="085C4305" wp14:editId="5683D215">
            <wp:extent cx="6084039" cy="2594344"/>
            <wp:effectExtent l="1905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79B4" w:rsidRPr="00534912" w:rsidRDefault="004C4AC0" w:rsidP="002D7AD2">
      <w:pPr>
        <w:jc w:val="center"/>
        <w:rPr>
          <w:color w:val="B83D68"/>
          <w:sz w:val="20"/>
          <w:szCs w:val="20"/>
        </w:rPr>
      </w:pPr>
      <w:r w:rsidRPr="00534912">
        <w:rPr>
          <w:rFonts w:eastAsia="Calibri" w:cs="Arial"/>
          <w:i/>
          <w:color w:val="B83D68"/>
          <w:sz w:val="20"/>
          <w:szCs w:val="20"/>
        </w:rPr>
        <w:t xml:space="preserve">Izvor: </w:t>
      </w:r>
      <w:hyperlink r:id="rId29" w:history="1">
        <w:r w:rsidRPr="00534912">
          <w:rPr>
            <w:rFonts w:eastAsia="Calibri" w:cs="Arial"/>
            <w:i/>
            <w:color w:val="B83D68"/>
            <w:sz w:val="20"/>
            <w:szCs w:val="20"/>
          </w:rPr>
          <w:t>www.dzs.hr</w:t>
        </w:r>
      </w:hyperlink>
    </w:p>
    <w:p w:rsidR="003924B9" w:rsidRPr="00CC045D" w:rsidRDefault="003924B9" w:rsidP="002D7AD2">
      <w:pPr>
        <w:jc w:val="center"/>
        <w:rPr>
          <w:color w:val="FF0000"/>
        </w:rPr>
      </w:pPr>
    </w:p>
    <w:p w:rsidR="003924B9" w:rsidRPr="004C0D81" w:rsidRDefault="003924B9" w:rsidP="005A10EA">
      <w:pPr>
        <w:pStyle w:val="Bezproreda"/>
        <w:spacing w:line="276" w:lineRule="auto"/>
        <w:jc w:val="both"/>
        <w:rPr>
          <w:rFonts w:ascii="Arial" w:hAnsi="Arial" w:cs="Arial"/>
          <w:sz w:val="24"/>
          <w:szCs w:val="24"/>
        </w:rPr>
      </w:pPr>
      <w:r w:rsidRPr="004C0D81">
        <w:rPr>
          <w:rFonts w:ascii="Arial" w:hAnsi="Arial" w:cs="Arial"/>
          <w:sz w:val="24"/>
          <w:szCs w:val="24"/>
        </w:rPr>
        <w:t xml:space="preserve">U prethodnom grafikonu je uočljivo da se povećanje broja stanovnika na području </w:t>
      </w:r>
      <w:r w:rsidR="000A37F9" w:rsidRPr="004C0D81">
        <w:rPr>
          <w:rFonts w:ascii="Arial" w:hAnsi="Arial" w:cs="Arial"/>
          <w:sz w:val="24"/>
          <w:szCs w:val="24"/>
        </w:rPr>
        <w:t>Općine</w:t>
      </w:r>
      <w:r w:rsidR="004C0D81" w:rsidRPr="004C0D81">
        <w:rPr>
          <w:rFonts w:ascii="Arial" w:hAnsi="Arial" w:cs="Arial"/>
          <w:sz w:val="24"/>
          <w:szCs w:val="24"/>
        </w:rPr>
        <w:t xml:space="preserve"> Berek</w:t>
      </w:r>
      <w:r w:rsidRPr="004C0D81">
        <w:rPr>
          <w:rFonts w:ascii="Arial" w:hAnsi="Arial" w:cs="Arial"/>
          <w:sz w:val="24"/>
          <w:szCs w:val="24"/>
        </w:rPr>
        <w:t xml:space="preserve"> uo</w:t>
      </w:r>
      <w:r w:rsidR="000029A4" w:rsidRPr="004C0D81">
        <w:rPr>
          <w:rFonts w:ascii="Arial" w:hAnsi="Arial" w:cs="Arial"/>
          <w:sz w:val="24"/>
          <w:szCs w:val="24"/>
        </w:rPr>
        <w:t>čava</w:t>
      </w:r>
      <w:r w:rsidR="004C0D81" w:rsidRPr="004C0D81">
        <w:rPr>
          <w:rFonts w:ascii="Arial" w:hAnsi="Arial" w:cs="Arial"/>
          <w:sz w:val="24"/>
          <w:szCs w:val="24"/>
        </w:rPr>
        <w:t xml:space="preserve"> jedino u periodu</w:t>
      </w:r>
      <w:r w:rsidR="000029A4" w:rsidRPr="004C0D81">
        <w:rPr>
          <w:rFonts w:ascii="Arial" w:hAnsi="Arial" w:cs="Arial"/>
          <w:sz w:val="24"/>
          <w:szCs w:val="24"/>
        </w:rPr>
        <w:t xml:space="preserve"> od </w:t>
      </w:r>
      <w:r w:rsidR="004C0D81" w:rsidRPr="004C0D81">
        <w:rPr>
          <w:rFonts w:ascii="Arial" w:hAnsi="Arial" w:cs="Arial"/>
          <w:sz w:val="24"/>
          <w:szCs w:val="24"/>
        </w:rPr>
        <w:t>1880. – 1931</w:t>
      </w:r>
      <w:r w:rsidRPr="004C0D81">
        <w:rPr>
          <w:rFonts w:ascii="Arial" w:hAnsi="Arial" w:cs="Arial"/>
          <w:sz w:val="24"/>
          <w:szCs w:val="24"/>
        </w:rPr>
        <w:t xml:space="preserve">. godine, </w:t>
      </w:r>
      <w:r w:rsidR="004C0D81" w:rsidRPr="004C0D81">
        <w:rPr>
          <w:rFonts w:ascii="Arial" w:hAnsi="Arial" w:cs="Arial"/>
          <w:sz w:val="24"/>
          <w:szCs w:val="24"/>
        </w:rPr>
        <w:t xml:space="preserve">dok se </w:t>
      </w:r>
      <w:r w:rsidRPr="004C0D81">
        <w:rPr>
          <w:rFonts w:ascii="Arial" w:hAnsi="Arial" w:cs="Arial"/>
          <w:sz w:val="24"/>
          <w:szCs w:val="24"/>
        </w:rPr>
        <w:t xml:space="preserve">smanjenje broja stanovnika na području </w:t>
      </w:r>
      <w:r w:rsidR="000A37F9" w:rsidRPr="004C0D81">
        <w:rPr>
          <w:rFonts w:ascii="Arial" w:hAnsi="Arial" w:cs="Arial"/>
          <w:sz w:val="24"/>
          <w:szCs w:val="24"/>
        </w:rPr>
        <w:t>Općine</w:t>
      </w:r>
      <w:r w:rsidR="004C0D81" w:rsidRPr="004C0D81">
        <w:rPr>
          <w:rFonts w:ascii="Arial" w:hAnsi="Arial" w:cs="Arial"/>
          <w:sz w:val="24"/>
          <w:szCs w:val="24"/>
        </w:rPr>
        <w:t xml:space="preserve"> </w:t>
      </w:r>
      <w:r w:rsidRPr="004C0D81">
        <w:rPr>
          <w:rFonts w:ascii="Arial" w:hAnsi="Arial" w:cs="Arial"/>
          <w:sz w:val="24"/>
          <w:szCs w:val="24"/>
        </w:rPr>
        <w:t xml:space="preserve">uočava </w:t>
      </w:r>
      <w:r w:rsidR="00805C60" w:rsidRPr="004C0D81">
        <w:rPr>
          <w:rFonts w:ascii="Arial" w:hAnsi="Arial" w:cs="Arial"/>
          <w:sz w:val="24"/>
          <w:szCs w:val="24"/>
        </w:rPr>
        <w:t xml:space="preserve">među </w:t>
      </w:r>
      <w:r w:rsidR="004C0D81" w:rsidRPr="004C0D81">
        <w:rPr>
          <w:rFonts w:ascii="Arial" w:hAnsi="Arial" w:cs="Arial"/>
          <w:sz w:val="24"/>
          <w:szCs w:val="24"/>
        </w:rPr>
        <w:t xml:space="preserve">slijedećim </w:t>
      </w:r>
      <w:r w:rsidR="00805C60" w:rsidRPr="004C0D81">
        <w:rPr>
          <w:rFonts w:ascii="Arial" w:hAnsi="Arial" w:cs="Arial"/>
          <w:sz w:val="24"/>
          <w:szCs w:val="24"/>
        </w:rPr>
        <w:t xml:space="preserve">popisanim razdobljima: </w:t>
      </w:r>
      <w:r w:rsidR="0070755D" w:rsidRPr="004C0D81">
        <w:rPr>
          <w:rFonts w:ascii="Arial" w:hAnsi="Arial" w:cs="Arial"/>
          <w:sz w:val="24"/>
          <w:szCs w:val="24"/>
        </w:rPr>
        <w:t>1</w:t>
      </w:r>
      <w:r w:rsidR="004C0D81" w:rsidRPr="004C0D81">
        <w:rPr>
          <w:rFonts w:ascii="Arial" w:hAnsi="Arial" w:cs="Arial"/>
          <w:sz w:val="24"/>
          <w:szCs w:val="24"/>
        </w:rPr>
        <w:t>857./1880</w:t>
      </w:r>
      <w:r w:rsidRPr="004C0D81">
        <w:rPr>
          <w:rFonts w:ascii="Arial" w:hAnsi="Arial" w:cs="Arial"/>
          <w:sz w:val="24"/>
          <w:szCs w:val="24"/>
        </w:rPr>
        <w:t>.</w:t>
      </w:r>
      <w:r w:rsidR="004C0D81" w:rsidRPr="004C0D81">
        <w:rPr>
          <w:rFonts w:ascii="Arial" w:hAnsi="Arial" w:cs="Arial"/>
          <w:sz w:val="24"/>
          <w:szCs w:val="24"/>
        </w:rPr>
        <w:t xml:space="preserve"> i 1931./2011., </w:t>
      </w:r>
      <w:r w:rsidRPr="004C0D81">
        <w:rPr>
          <w:rFonts w:ascii="Arial" w:hAnsi="Arial" w:cs="Arial"/>
          <w:sz w:val="24"/>
          <w:szCs w:val="24"/>
        </w:rPr>
        <w:t>što je vidljivo</w:t>
      </w:r>
      <w:r w:rsidR="004C0D81" w:rsidRPr="004C0D81">
        <w:rPr>
          <w:rFonts w:ascii="Arial" w:hAnsi="Arial" w:cs="Arial"/>
          <w:sz w:val="24"/>
          <w:szCs w:val="24"/>
        </w:rPr>
        <w:t xml:space="preserve"> i</w:t>
      </w:r>
      <w:r w:rsidRPr="004C0D81">
        <w:rPr>
          <w:rFonts w:ascii="Arial" w:hAnsi="Arial" w:cs="Arial"/>
          <w:sz w:val="24"/>
          <w:szCs w:val="24"/>
        </w:rPr>
        <w:t xml:space="preserve"> iz prikaza broja stanovnika i ind</w:t>
      </w:r>
      <w:r w:rsidR="005A10EA" w:rsidRPr="004C0D81">
        <w:rPr>
          <w:rFonts w:ascii="Arial" w:hAnsi="Arial" w:cs="Arial"/>
          <w:sz w:val="24"/>
          <w:szCs w:val="24"/>
        </w:rPr>
        <w:t xml:space="preserve">eksa kretanja stanovnika </w:t>
      </w:r>
      <w:r w:rsidR="000A37F9" w:rsidRPr="004C0D81">
        <w:rPr>
          <w:rFonts w:ascii="Arial" w:hAnsi="Arial" w:cs="Arial"/>
          <w:sz w:val="24"/>
          <w:szCs w:val="24"/>
        </w:rPr>
        <w:t>Općine</w:t>
      </w:r>
      <w:r w:rsidR="004C0D81" w:rsidRPr="004C0D81">
        <w:rPr>
          <w:rFonts w:ascii="Arial" w:hAnsi="Arial" w:cs="Arial"/>
          <w:sz w:val="24"/>
          <w:szCs w:val="24"/>
        </w:rPr>
        <w:t xml:space="preserve"> Berek u </w:t>
      </w:r>
      <w:r w:rsidR="005805EA" w:rsidRPr="004C0D81">
        <w:rPr>
          <w:rFonts w:ascii="Arial" w:hAnsi="Arial" w:cs="Arial"/>
          <w:sz w:val="24"/>
          <w:szCs w:val="24"/>
        </w:rPr>
        <w:t>sljedećem</w:t>
      </w:r>
      <w:r w:rsidRPr="004C0D81">
        <w:rPr>
          <w:rFonts w:ascii="Arial" w:hAnsi="Arial" w:cs="Arial"/>
          <w:sz w:val="24"/>
          <w:szCs w:val="24"/>
        </w:rPr>
        <w:t xml:space="preserve"> grafikonu.</w:t>
      </w:r>
    </w:p>
    <w:p w:rsidR="007C6603" w:rsidRDefault="007C6603" w:rsidP="003924B9">
      <w:pPr>
        <w:rPr>
          <w:rFonts w:eastAsia="Calibri" w:cs="Arial"/>
          <w:i/>
          <w:color w:val="FF0000"/>
          <w:sz w:val="20"/>
          <w:u w:val="single"/>
        </w:rPr>
      </w:pPr>
    </w:p>
    <w:p w:rsidR="004C0D81" w:rsidRPr="00CC045D" w:rsidRDefault="004C0D81" w:rsidP="003924B9">
      <w:pPr>
        <w:rPr>
          <w:rFonts w:eastAsia="Calibri" w:cs="Arial"/>
          <w:i/>
          <w:color w:val="FF0000"/>
          <w:sz w:val="20"/>
          <w:u w:val="single"/>
        </w:rPr>
      </w:pPr>
    </w:p>
    <w:p w:rsidR="000029A4" w:rsidRPr="005E5008" w:rsidRDefault="00F06C26" w:rsidP="00805C60">
      <w:pPr>
        <w:pStyle w:val="Opisslike"/>
        <w:spacing w:after="0"/>
        <w:jc w:val="center"/>
        <w:rPr>
          <w:i/>
          <w:color w:val="B83D68"/>
          <w:sz w:val="22"/>
          <w:szCs w:val="22"/>
        </w:rPr>
      </w:pPr>
      <w:bookmarkStart w:id="41" w:name="_Toc393707890"/>
      <w:bookmarkStart w:id="42" w:name="_Toc403380823"/>
      <w:bookmarkStart w:id="43" w:name="_Toc448826980"/>
      <w:r w:rsidRPr="00F06C26">
        <w:rPr>
          <w:rFonts w:eastAsia="Times New Roman"/>
          <w:bCs w:val="0"/>
          <w:i/>
          <w:noProof/>
          <w:color w:val="B83D68"/>
          <w:sz w:val="22"/>
          <w:u w:color="F2F2F2"/>
        </w:rPr>
        <w:lastRenderedPageBreak/>
        <w:t xml:space="preserve">Grafikon  </w:t>
      </w:r>
      <w:r w:rsidR="00701082" w:rsidRPr="00F06C26">
        <w:rPr>
          <w:rFonts w:eastAsia="Times New Roman"/>
          <w:bCs w:val="0"/>
          <w:i/>
          <w:noProof/>
          <w:color w:val="B83D68"/>
          <w:sz w:val="22"/>
          <w:u w:color="F2F2F2"/>
        </w:rPr>
        <w:fldChar w:fldCharType="begin"/>
      </w:r>
      <w:r w:rsidRPr="00F06C26">
        <w:rPr>
          <w:rFonts w:eastAsia="Times New Roman"/>
          <w:bCs w:val="0"/>
          <w:i/>
          <w:noProof/>
          <w:color w:val="B83D68"/>
          <w:sz w:val="22"/>
          <w:u w:color="F2F2F2"/>
        </w:rPr>
        <w:instrText xml:space="preserve"> SEQ Grafikon_ \* ARABIC </w:instrText>
      </w:r>
      <w:r w:rsidR="00701082" w:rsidRPr="00F06C26">
        <w:rPr>
          <w:rFonts w:eastAsia="Times New Roman"/>
          <w:bCs w:val="0"/>
          <w:i/>
          <w:noProof/>
          <w:color w:val="B83D68"/>
          <w:sz w:val="22"/>
          <w:u w:color="F2F2F2"/>
        </w:rPr>
        <w:fldChar w:fldCharType="separate"/>
      </w:r>
      <w:r w:rsidR="00B32814">
        <w:rPr>
          <w:rFonts w:eastAsia="Times New Roman"/>
          <w:bCs w:val="0"/>
          <w:i/>
          <w:noProof/>
          <w:color w:val="B83D68"/>
          <w:sz w:val="22"/>
          <w:u w:color="F2F2F2"/>
        </w:rPr>
        <w:t>6</w:t>
      </w:r>
      <w:r w:rsidR="00701082" w:rsidRPr="00F06C26">
        <w:rPr>
          <w:rFonts w:eastAsia="Times New Roman"/>
          <w:bCs w:val="0"/>
          <w:i/>
          <w:noProof/>
          <w:color w:val="B83D68"/>
          <w:sz w:val="22"/>
          <w:u w:color="F2F2F2"/>
        </w:rPr>
        <w:fldChar w:fldCharType="end"/>
      </w:r>
      <w:r w:rsidRPr="00F06C26">
        <w:rPr>
          <w:rFonts w:eastAsia="Times New Roman"/>
          <w:bCs w:val="0"/>
          <w:i/>
          <w:noProof/>
          <w:color w:val="B83D68"/>
          <w:sz w:val="22"/>
          <w:u w:color="F2F2F2"/>
        </w:rPr>
        <w:t xml:space="preserve">. </w:t>
      </w:r>
      <w:r w:rsidR="000029A4" w:rsidRPr="00F06C26">
        <w:rPr>
          <w:rFonts w:eastAsia="Calibri"/>
          <w:i/>
          <w:color w:val="B83D68"/>
          <w:sz w:val="22"/>
          <w:szCs w:val="22"/>
        </w:rPr>
        <w:t>Indeksi</w:t>
      </w:r>
      <w:r w:rsidR="000029A4" w:rsidRPr="005E5008">
        <w:rPr>
          <w:rFonts w:eastAsia="Calibri"/>
          <w:i/>
          <w:color w:val="B83D68"/>
          <w:sz w:val="22"/>
          <w:szCs w:val="22"/>
        </w:rPr>
        <w:t xml:space="preserve"> kretanja stanovnika </w:t>
      </w:r>
      <w:bookmarkEnd w:id="41"/>
      <w:r w:rsidR="004A49F4" w:rsidRPr="005E5008">
        <w:rPr>
          <w:rFonts w:eastAsia="Calibri"/>
          <w:i/>
          <w:color w:val="B83D68"/>
          <w:sz w:val="22"/>
          <w:szCs w:val="22"/>
        </w:rPr>
        <w:t xml:space="preserve">Općine </w:t>
      </w:r>
      <w:bookmarkEnd w:id="42"/>
      <w:r w:rsidR="00534912" w:rsidRPr="005E5008">
        <w:rPr>
          <w:rFonts w:eastAsia="Calibri"/>
          <w:i/>
          <w:color w:val="B83D68"/>
          <w:sz w:val="22"/>
          <w:szCs w:val="22"/>
        </w:rPr>
        <w:t>Berek</w:t>
      </w:r>
      <w:bookmarkEnd w:id="43"/>
    </w:p>
    <w:p w:rsidR="000029A4" w:rsidRPr="00CC045D" w:rsidRDefault="00D41396" w:rsidP="000029A4">
      <w:pPr>
        <w:pStyle w:val="Bezproreda"/>
        <w:spacing w:line="276" w:lineRule="auto"/>
        <w:ind w:left="-850"/>
        <w:rPr>
          <w:color w:val="FF0000"/>
          <w:sz w:val="24"/>
          <w:szCs w:val="24"/>
        </w:rPr>
      </w:pPr>
      <w:r>
        <w:rPr>
          <w:noProof/>
          <w:color w:val="FF0000"/>
          <w:sz w:val="24"/>
          <w:szCs w:val="24"/>
        </w:rPr>
        <mc:AlternateContent>
          <mc:Choice Requires="wps">
            <w:drawing>
              <wp:anchor distT="4294967295" distB="4294967295" distL="114300" distR="114300" simplePos="0" relativeHeight="251692032" behindDoc="0" locked="0" layoutInCell="1" allowOverlap="1" wp14:anchorId="1A1F6378" wp14:editId="4137C564">
                <wp:simplePos x="0" y="0"/>
                <wp:positionH relativeFrom="column">
                  <wp:posOffset>238125</wp:posOffset>
                </wp:positionH>
                <wp:positionV relativeFrom="paragraph">
                  <wp:posOffset>742314</wp:posOffset>
                </wp:positionV>
                <wp:extent cx="5741035" cy="0"/>
                <wp:effectExtent l="0" t="19050" r="12065" b="19050"/>
                <wp:wrapNone/>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straightConnector1">
                          <a:avLst/>
                        </a:prstGeom>
                        <a:noFill/>
                        <a:ln w="31750">
                          <a:solidFill>
                            <a:schemeClr val="accent1">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18.75pt;margin-top:58.45pt;width:452.0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" strokecolor="#892d4d [2404]" strokeweight="2.5pt">
                <v:shadow color="#868686"/>
              </v:shape>
            </w:pict>
          </mc:Fallback>
        </mc:AlternateContent>
      </w:r>
      <w:r w:rsidR="000029A4" w:rsidRPr="00CC045D">
        <w:rPr>
          <w:noProof/>
          <w:color w:val="FF0000"/>
          <w:sz w:val="24"/>
          <w:szCs w:val="24"/>
        </w:rPr>
        <w:drawing>
          <wp:inline distT="0" distB="0" distL="0" distR="0" wp14:anchorId="139C5C28" wp14:editId="7088214D">
            <wp:extent cx="6817995" cy="3019647"/>
            <wp:effectExtent l="19050" t="0" r="1905" b="0"/>
            <wp:docPr id="2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92E32" w:rsidRPr="005E5008" w:rsidRDefault="000029A4" w:rsidP="00C66534">
      <w:pPr>
        <w:jc w:val="center"/>
        <w:rPr>
          <w:color w:val="B83D68"/>
        </w:rPr>
      </w:pPr>
      <w:r w:rsidRPr="005E5008">
        <w:rPr>
          <w:rFonts w:eastAsia="Calibri"/>
          <w:i/>
          <w:color w:val="B83D68"/>
          <w:sz w:val="22"/>
          <w:lang w:eastAsia="hr-HR"/>
        </w:rPr>
        <w:t>Izvor:</w:t>
      </w:r>
      <w:hyperlink r:id="rId31" w:history="1">
        <w:r w:rsidRPr="005E5008">
          <w:rPr>
            <w:rFonts w:eastAsia="Calibri"/>
            <w:i/>
            <w:color w:val="B83D68"/>
            <w:sz w:val="22"/>
            <w:lang w:eastAsia="hr-HR"/>
          </w:rPr>
          <w:t>www.dzs.hr</w:t>
        </w:r>
      </w:hyperlink>
    </w:p>
    <w:p w:rsidR="007C6603" w:rsidRPr="00A9746C" w:rsidRDefault="007C6603" w:rsidP="004C0D81">
      <w:pPr>
        <w:jc w:val="both"/>
        <w:rPr>
          <w:color w:val="FF0000"/>
          <w:sz w:val="22"/>
        </w:rPr>
      </w:pPr>
    </w:p>
    <w:p w:rsidR="004C0D81" w:rsidRPr="00D41396" w:rsidRDefault="004C0D81" w:rsidP="004C0D81">
      <w:pPr>
        <w:tabs>
          <w:tab w:val="left" w:pos="0"/>
          <w:tab w:val="left" w:pos="1100"/>
          <w:tab w:val="right" w:leader="dot" w:pos="9062"/>
        </w:tabs>
        <w:autoSpaceDE w:val="0"/>
        <w:autoSpaceDN w:val="0"/>
        <w:adjustRightInd w:val="0"/>
        <w:jc w:val="both"/>
        <w:rPr>
          <w:rFonts w:eastAsia="Times New Roman"/>
          <w:bCs/>
          <w:noProof/>
          <w:color w:val="000000" w:themeColor="text1"/>
          <w:szCs w:val="24"/>
          <w14:shadow w14:blurRad="50800" w14:dist="38100" w14:dir="2700000" w14:sx="100000" w14:sy="100000" w14:kx="0" w14:ky="0" w14:algn="tl">
            <w14:srgbClr w14:val="000000">
              <w14:alpha w14:val="60000"/>
            </w14:srgbClr>
          </w14:shadow>
        </w:rPr>
      </w:pPr>
      <w:r w:rsidRPr="005D73D3">
        <w:rPr>
          <w:rFonts w:eastAsia="Times New Roman"/>
          <w:bCs/>
          <w:noProof/>
          <w:color w:val="000000" w:themeColor="text1"/>
          <w:szCs w:val="24"/>
        </w:rPr>
        <w:t>Kretanje broja stanovnika i gustoća</w:t>
      </w:r>
      <w:r>
        <w:rPr>
          <w:rFonts w:eastAsia="Times New Roman"/>
          <w:bCs/>
          <w:noProof/>
          <w:color w:val="000000" w:themeColor="text1"/>
          <w:szCs w:val="24"/>
        </w:rPr>
        <w:t xml:space="preserve"> naseljenosti područja Općine Berek</w:t>
      </w:r>
      <w:r w:rsidRPr="005D73D3">
        <w:rPr>
          <w:rFonts w:eastAsia="Times New Roman"/>
          <w:bCs/>
          <w:noProof/>
          <w:color w:val="000000" w:themeColor="text1"/>
          <w:szCs w:val="24"/>
        </w:rPr>
        <w:t xml:space="preserve"> povezani su s gospodarskim mogućnostima njezine prirodne osn</w:t>
      </w:r>
      <w:r>
        <w:rPr>
          <w:rFonts w:eastAsia="Times New Roman"/>
          <w:bCs/>
          <w:noProof/>
          <w:color w:val="000000" w:themeColor="text1"/>
          <w:szCs w:val="24"/>
        </w:rPr>
        <w:t xml:space="preserve">ove i s društvenim zbivanjima u </w:t>
      </w:r>
      <w:r w:rsidRPr="005D73D3">
        <w:rPr>
          <w:rFonts w:eastAsia="Times New Roman"/>
          <w:bCs/>
          <w:noProof/>
          <w:color w:val="000000" w:themeColor="text1"/>
          <w:szCs w:val="24"/>
        </w:rPr>
        <w:t xml:space="preserve">prošlosti, ali i sadašnjosti. U </w:t>
      </w:r>
      <w:r w:rsidRPr="0006511D">
        <w:rPr>
          <w:rFonts w:eastAsia="Times New Roman"/>
          <w:bCs/>
          <w:noProof/>
          <w:color w:val="000000" w:themeColor="text1"/>
          <w:szCs w:val="24"/>
        </w:rPr>
        <w:t xml:space="preserve">ukupnom </w:t>
      </w:r>
      <w:r w:rsidRPr="0006511D">
        <w:rPr>
          <w:rFonts w:eastAsia="Times New Roman"/>
          <w:bCs/>
          <w:noProof/>
          <w:szCs w:val="24"/>
        </w:rPr>
        <w:t xml:space="preserve">broju od 1.443 stanovnika u Općini, po Popisu stanovništva 2011. godine, na </w:t>
      </w:r>
      <w:r w:rsidR="0006511D" w:rsidRPr="0006511D">
        <w:rPr>
          <w:rFonts w:eastAsia="Times New Roman"/>
          <w:bCs/>
          <w:noProof/>
          <w:szCs w:val="24"/>
        </w:rPr>
        <w:t>111,17</w:t>
      </w:r>
      <w:r w:rsidRPr="0006511D">
        <w:rPr>
          <w:rFonts w:eastAsia="Times New Roman"/>
          <w:bCs/>
          <w:noProof/>
          <w:szCs w:val="24"/>
        </w:rPr>
        <w:t xml:space="preserve"> km² kriju se razlike u naseljenosti koje ne odražavaju samo suvremene procese nego su dobrim dijelom posljedica složenih kretanja stanovništva</w:t>
      </w:r>
      <w:r w:rsidR="0006511D" w:rsidRPr="0006511D">
        <w:rPr>
          <w:rFonts w:eastAsia="Times New Roman"/>
          <w:bCs/>
          <w:noProof/>
          <w:szCs w:val="24"/>
        </w:rPr>
        <w:t>, a što je već opisan</w:t>
      </w:r>
      <w:r w:rsidR="009570E8">
        <w:rPr>
          <w:rFonts w:eastAsia="Times New Roman"/>
          <w:bCs/>
          <w:noProof/>
          <w:szCs w:val="24"/>
        </w:rPr>
        <w:t>o u prvom dijelu ovog dokumenta.</w:t>
      </w:r>
    </w:p>
    <w:p w:rsidR="004C0D81" w:rsidRDefault="004C0D81" w:rsidP="003924B9">
      <w:pPr>
        <w:rPr>
          <w:rFonts w:eastAsia="Calibri" w:cs="Arial"/>
          <w:i/>
          <w:color w:val="FF0000"/>
          <w:sz w:val="20"/>
          <w:u w:val="single"/>
        </w:rPr>
      </w:pPr>
    </w:p>
    <w:p w:rsidR="007C6603" w:rsidRPr="007C6603" w:rsidRDefault="007C6603" w:rsidP="000F238F">
      <w:pPr>
        <w:pStyle w:val="Stil3"/>
        <w:numPr>
          <w:ilvl w:val="0"/>
          <w:numId w:val="11"/>
        </w:numPr>
        <w:shd w:val="clear" w:color="auto" w:fill="D6EDBD"/>
        <w:ind w:left="357"/>
        <w:jc w:val="center"/>
        <w:rPr>
          <w:color w:val="auto"/>
          <w:lang w:eastAsia="hr-HR"/>
        </w:rPr>
      </w:pPr>
      <w:bookmarkStart w:id="44" w:name="_Toc448827029"/>
      <w:r>
        <w:rPr>
          <w:color w:val="auto"/>
          <w:lang w:eastAsia="hr-HR"/>
        </w:rPr>
        <w:t>Stanovništvo Općine Berek prema jeziku, vjeri i narodnosti</w:t>
      </w:r>
      <w:bookmarkEnd w:id="44"/>
    </w:p>
    <w:p w:rsidR="002E06C1" w:rsidRPr="00D424CE" w:rsidRDefault="002E06C1" w:rsidP="003924B9">
      <w:pPr>
        <w:rPr>
          <w:rFonts w:eastAsia="Calibri" w:cs="Arial"/>
          <w:i/>
          <w:sz w:val="20"/>
          <w:u w:val="single"/>
        </w:rPr>
      </w:pPr>
    </w:p>
    <w:p w:rsidR="00BC3B49" w:rsidRPr="006E7121" w:rsidRDefault="00BC3B49" w:rsidP="00BC3B49">
      <w:pPr>
        <w:autoSpaceDE w:val="0"/>
        <w:autoSpaceDN w:val="0"/>
        <w:adjustRightInd w:val="0"/>
        <w:rPr>
          <w:szCs w:val="24"/>
        </w:rPr>
      </w:pPr>
      <w:r w:rsidRPr="006E7121">
        <w:t xml:space="preserve">Za </w:t>
      </w:r>
      <w:r w:rsidRPr="006E7121">
        <w:rPr>
          <w:szCs w:val="24"/>
        </w:rPr>
        <w:t xml:space="preserve">hrvatski materinji jezik izjasnilo se </w:t>
      </w:r>
      <w:r w:rsidR="006663AF" w:rsidRPr="006E7121">
        <w:rPr>
          <w:szCs w:val="24"/>
        </w:rPr>
        <w:t>1.4</w:t>
      </w:r>
      <w:r w:rsidR="006E7121" w:rsidRPr="006E7121">
        <w:rPr>
          <w:szCs w:val="24"/>
        </w:rPr>
        <w:t>27</w:t>
      </w:r>
      <w:r w:rsidR="004C230D" w:rsidRPr="006E7121">
        <w:rPr>
          <w:szCs w:val="24"/>
        </w:rPr>
        <w:t xml:space="preserve"> osoba ili </w:t>
      </w:r>
      <w:r w:rsidR="006E7121" w:rsidRPr="006E7121">
        <w:rPr>
          <w:szCs w:val="24"/>
        </w:rPr>
        <w:t>98,89</w:t>
      </w:r>
      <w:r w:rsidRPr="006E7121">
        <w:rPr>
          <w:szCs w:val="24"/>
        </w:rPr>
        <w:t xml:space="preserve">%. </w:t>
      </w:r>
    </w:p>
    <w:p w:rsidR="00BC3B49" w:rsidRPr="006E7121" w:rsidRDefault="00BC3B49" w:rsidP="004C230D">
      <w:pPr>
        <w:autoSpaceDE w:val="0"/>
        <w:autoSpaceDN w:val="0"/>
        <w:adjustRightInd w:val="0"/>
        <w:jc w:val="both"/>
        <w:rPr>
          <w:szCs w:val="24"/>
        </w:rPr>
      </w:pPr>
    </w:p>
    <w:p w:rsidR="00BC3B49" w:rsidRPr="006E7121" w:rsidRDefault="00BC3B49" w:rsidP="004C230D">
      <w:pPr>
        <w:autoSpaceDE w:val="0"/>
        <w:autoSpaceDN w:val="0"/>
        <w:adjustRightInd w:val="0"/>
        <w:jc w:val="both"/>
        <w:rPr>
          <w:szCs w:val="24"/>
        </w:rPr>
      </w:pPr>
      <w:r w:rsidRPr="006E7121">
        <w:rPr>
          <w:szCs w:val="24"/>
        </w:rPr>
        <w:t xml:space="preserve">Katolici čine </w:t>
      </w:r>
      <w:r w:rsidR="006E7121" w:rsidRPr="006E7121">
        <w:rPr>
          <w:rFonts w:cs="Arial"/>
          <w:szCs w:val="24"/>
        </w:rPr>
        <w:t>1.301</w:t>
      </w:r>
      <w:r w:rsidR="00FC29D9" w:rsidRPr="006E7121">
        <w:rPr>
          <w:rFonts w:cs="Arial"/>
          <w:szCs w:val="24"/>
        </w:rPr>
        <w:t xml:space="preserve"> </w:t>
      </w:r>
      <w:r w:rsidR="007F2378" w:rsidRPr="006E7121">
        <w:rPr>
          <w:rFonts w:cs="Arial"/>
          <w:szCs w:val="24"/>
        </w:rPr>
        <w:t>osoba</w:t>
      </w:r>
      <w:r w:rsidR="006E7121" w:rsidRPr="006E7121">
        <w:rPr>
          <w:rFonts w:cs="Arial"/>
          <w:szCs w:val="24"/>
        </w:rPr>
        <w:t xml:space="preserve"> </w:t>
      </w:r>
      <w:r w:rsidR="007F2378" w:rsidRPr="006E7121">
        <w:rPr>
          <w:szCs w:val="24"/>
        </w:rPr>
        <w:t>ili</w:t>
      </w:r>
      <w:r w:rsidR="006E7121" w:rsidRPr="006E7121">
        <w:rPr>
          <w:szCs w:val="24"/>
        </w:rPr>
        <w:t xml:space="preserve"> </w:t>
      </w:r>
      <w:r w:rsidR="006E7121" w:rsidRPr="006E7121">
        <w:rPr>
          <w:rFonts w:cs="Arial"/>
          <w:szCs w:val="24"/>
        </w:rPr>
        <w:t>90,16</w:t>
      </w:r>
      <w:r w:rsidR="004C230D" w:rsidRPr="006E7121">
        <w:rPr>
          <w:szCs w:val="24"/>
        </w:rPr>
        <w:t xml:space="preserve">%, </w:t>
      </w:r>
      <w:r w:rsidR="00D7681B" w:rsidRPr="006E7121">
        <w:rPr>
          <w:szCs w:val="24"/>
        </w:rPr>
        <w:t xml:space="preserve">da </w:t>
      </w:r>
      <w:r w:rsidR="006E7121" w:rsidRPr="006E7121">
        <w:rPr>
          <w:szCs w:val="24"/>
        </w:rPr>
        <w:t>su pravoslavci izjasnilo se 82 osobe ili 5,68</w:t>
      </w:r>
      <w:r w:rsidR="00FC29D9" w:rsidRPr="006E7121">
        <w:rPr>
          <w:szCs w:val="24"/>
        </w:rPr>
        <w:t xml:space="preserve">%, a da </w:t>
      </w:r>
      <w:r w:rsidR="006E7121" w:rsidRPr="006E7121">
        <w:rPr>
          <w:szCs w:val="24"/>
        </w:rPr>
        <w:t>nisu vjernici izjasnila</w:t>
      </w:r>
      <w:r w:rsidR="00D7681B" w:rsidRPr="006E7121">
        <w:rPr>
          <w:szCs w:val="24"/>
        </w:rPr>
        <w:t xml:space="preserve"> se </w:t>
      </w:r>
      <w:r w:rsidR="006E7121" w:rsidRPr="006E7121">
        <w:rPr>
          <w:szCs w:val="24"/>
        </w:rPr>
        <w:t>21</w:t>
      </w:r>
      <w:r w:rsidR="00D7681B" w:rsidRPr="006E7121">
        <w:rPr>
          <w:szCs w:val="24"/>
        </w:rPr>
        <w:t xml:space="preserve"> o</w:t>
      </w:r>
      <w:r w:rsidR="006E7121" w:rsidRPr="006E7121">
        <w:rPr>
          <w:szCs w:val="24"/>
        </w:rPr>
        <w:t>soba</w:t>
      </w:r>
      <w:r w:rsidR="00D7681B" w:rsidRPr="006E7121">
        <w:rPr>
          <w:szCs w:val="24"/>
        </w:rPr>
        <w:t xml:space="preserve"> ili </w:t>
      </w:r>
      <w:r w:rsidR="006E7121" w:rsidRPr="006E7121">
        <w:rPr>
          <w:szCs w:val="24"/>
        </w:rPr>
        <w:t>1,46</w:t>
      </w:r>
      <w:r w:rsidR="00FC29D9" w:rsidRPr="006E7121">
        <w:rPr>
          <w:szCs w:val="24"/>
        </w:rPr>
        <w:t xml:space="preserve">%. </w:t>
      </w:r>
      <w:r w:rsidRPr="006E7121">
        <w:rPr>
          <w:szCs w:val="24"/>
        </w:rPr>
        <w:t xml:space="preserve">Preostali dio postotka od </w:t>
      </w:r>
      <w:r w:rsidR="006E7121" w:rsidRPr="006E7121">
        <w:rPr>
          <w:szCs w:val="24"/>
        </w:rPr>
        <w:t>2,19</w:t>
      </w:r>
      <w:r w:rsidRPr="006E7121">
        <w:rPr>
          <w:szCs w:val="24"/>
        </w:rPr>
        <w:t xml:space="preserve">% čine </w:t>
      </w:r>
      <w:r w:rsidR="00557C03">
        <w:rPr>
          <w:szCs w:val="24"/>
        </w:rPr>
        <w:t>musli</w:t>
      </w:r>
      <w:r w:rsidR="00557C03" w:rsidRPr="006E7121">
        <w:rPr>
          <w:szCs w:val="24"/>
        </w:rPr>
        <w:t>mani</w:t>
      </w:r>
      <w:r w:rsidR="006E7121" w:rsidRPr="006E7121">
        <w:rPr>
          <w:szCs w:val="24"/>
        </w:rPr>
        <w:t xml:space="preserve">, ostali kršćani, te </w:t>
      </w:r>
      <w:r w:rsidRPr="006E7121">
        <w:rPr>
          <w:szCs w:val="24"/>
        </w:rPr>
        <w:t>ostale</w:t>
      </w:r>
      <w:r w:rsidR="004C230D" w:rsidRPr="006E7121">
        <w:rPr>
          <w:szCs w:val="24"/>
        </w:rPr>
        <w:t xml:space="preserve"> re</w:t>
      </w:r>
      <w:r w:rsidR="006E7121" w:rsidRPr="006E7121">
        <w:rPr>
          <w:szCs w:val="24"/>
        </w:rPr>
        <w:t>li</w:t>
      </w:r>
      <w:r w:rsidR="004C230D" w:rsidRPr="006E7121">
        <w:rPr>
          <w:szCs w:val="24"/>
        </w:rPr>
        <w:t>gije, pokreti i svjetonazori, kao i oni koji se nisu izjasnili.</w:t>
      </w:r>
      <w:r w:rsidRPr="006E7121">
        <w:rPr>
          <w:szCs w:val="24"/>
        </w:rPr>
        <w:t xml:space="preserve"> Navedeno je prikazano i u slijedećoj tablici.</w:t>
      </w:r>
    </w:p>
    <w:p w:rsidR="00F9072B" w:rsidRPr="00FC29D9" w:rsidRDefault="00F9072B" w:rsidP="003924B9">
      <w:pPr>
        <w:rPr>
          <w:rFonts w:eastAsia="Calibri" w:cs="Arial"/>
          <w:i/>
          <w:sz w:val="20"/>
          <w:u w:val="single"/>
        </w:rPr>
      </w:pPr>
    </w:p>
    <w:p w:rsidR="000029A4" w:rsidRPr="005E5008" w:rsidRDefault="000C5759" w:rsidP="006012B7">
      <w:pPr>
        <w:pStyle w:val="Opisslike"/>
        <w:spacing w:after="0"/>
        <w:jc w:val="center"/>
        <w:rPr>
          <w:rFonts w:eastAsia="Calibri" w:cs="Arial"/>
          <w:i/>
          <w:color w:val="B83D68"/>
          <w:sz w:val="22"/>
          <w:szCs w:val="22"/>
        </w:rPr>
      </w:pPr>
      <w:bookmarkStart w:id="45" w:name="_Toc448826914"/>
      <w:r w:rsidRPr="005E5008">
        <w:rPr>
          <w:i/>
          <w:color w:val="B83D68"/>
          <w:sz w:val="22"/>
          <w:szCs w:val="22"/>
        </w:rPr>
        <w:t xml:space="preserve">Tablica </w:t>
      </w:r>
      <w:r w:rsidR="00701082" w:rsidRPr="005E5008">
        <w:rPr>
          <w:i/>
          <w:color w:val="B83D68"/>
          <w:sz w:val="22"/>
          <w:szCs w:val="22"/>
        </w:rPr>
        <w:fldChar w:fldCharType="begin"/>
      </w:r>
      <w:r w:rsidRPr="005E5008">
        <w:rPr>
          <w:i/>
          <w:color w:val="B83D68"/>
          <w:sz w:val="22"/>
          <w:szCs w:val="22"/>
        </w:rPr>
        <w:instrText xml:space="preserve"> SEQ Tablica \* ARABIC </w:instrText>
      </w:r>
      <w:r w:rsidR="00701082" w:rsidRPr="005E5008">
        <w:rPr>
          <w:i/>
          <w:color w:val="B83D68"/>
          <w:sz w:val="22"/>
          <w:szCs w:val="22"/>
        </w:rPr>
        <w:fldChar w:fldCharType="separate"/>
      </w:r>
      <w:r w:rsidR="00B32814">
        <w:rPr>
          <w:i/>
          <w:noProof/>
          <w:color w:val="B83D68"/>
          <w:sz w:val="22"/>
          <w:szCs w:val="22"/>
        </w:rPr>
        <w:t>6</w:t>
      </w:r>
      <w:r w:rsidR="00701082" w:rsidRPr="005E5008">
        <w:rPr>
          <w:i/>
          <w:color w:val="B83D68"/>
          <w:sz w:val="22"/>
          <w:szCs w:val="22"/>
        </w:rPr>
        <w:fldChar w:fldCharType="end"/>
      </w:r>
      <w:r w:rsidRPr="005E5008">
        <w:rPr>
          <w:i/>
          <w:color w:val="B83D68"/>
          <w:sz w:val="22"/>
          <w:szCs w:val="22"/>
        </w:rPr>
        <w:t>.</w:t>
      </w:r>
      <w:bookmarkStart w:id="46" w:name="_Toc388437162"/>
      <w:bookmarkStart w:id="47" w:name="_Toc396295949"/>
      <w:r w:rsidR="000029A4" w:rsidRPr="005E5008">
        <w:rPr>
          <w:rFonts w:eastAsia="Calibri"/>
          <w:i/>
          <w:color w:val="B83D68"/>
          <w:sz w:val="22"/>
          <w:szCs w:val="22"/>
        </w:rPr>
        <w:t>Stanovništvo</w:t>
      </w:r>
      <w:r w:rsidR="0005398A" w:rsidRPr="005E5008">
        <w:rPr>
          <w:rFonts w:eastAsia="Calibri"/>
          <w:i/>
          <w:color w:val="B83D68"/>
          <w:sz w:val="22"/>
          <w:szCs w:val="22"/>
        </w:rPr>
        <w:t xml:space="preserve"> Općine </w:t>
      </w:r>
      <w:r w:rsidR="009D7FFD">
        <w:rPr>
          <w:rFonts w:eastAsia="Calibri"/>
          <w:i/>
          <w:color w:val="B83D68"/>
          <w:sz w:val="22"/>
          <w:szCs w:val="22"/>
        </w:rPr>
        <w:t xml:space="preserve">Berek </w:t>
      </w:r>
      <w:r w:rsidR="000A37F9" w:rsidRPr="005E5008">
        <w:rPr>
          <w:rFonts w:eastAsia="Calibri"/>
          <w:i/>
          <w:color w:val="B83D68"/>
          <w:sz w:val="22"/>
          <w:szCs w:val="22"/>
        </w:rPr>
        <w:t>prema</w:t>
      </w:r>
      <w:r w:rsidR="000029A4" w:rsidRPr="005E5008">
        <w:rPr>
          <w:rFonts w:eastAsia="Calibri"/>
          <w:i/>
          <w:color w:val="B83D68"/>
          <w:sz w:val="22"/>
          <w:szCs w:val="22"/>
        </w:rPr>
        <w:t xml:space="preserve"> vjeri</w:t>
      </w:r>
      <w:bookmarkEnd w:id="45"/>
      <w:bookmarkEnd w:id="46"/>
      <w:bookmarkEnd w:id="47"/>
    </w:p>
    <w:tbl>
      <w:tblPr>
        <w:tblW w:w="10735" w:type="dxa"/>
        <w:jc w:val="center"/>
        <w:tblInd w:w="451"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895"/>
        <w:gridCol w:w="1084"/>
        <w:gridCol w:w="1084"/>
        <w:gridCol w:w="817"/>
        <w:gridCol w:w="658"/>
        <w:gridCol w:w="679"/>
        <w:gridCol w:w="679"/>
        <w:gridCol w:w="486"/>
        <w:gridCol w:w="559"/>
        <w:gridCol w:w="864"/>
        <w:gridCol w:w="679"/>
        <w:gridCol w:w="791"/>
        <w:gridCol w:w="791"/>
        <w:gridCol w:w="669"/>
      </w:tblGrid>
      <w:tr w:rsidR="0005398A" w:rsidRPr="00A9746C" w:rsidTr="008A6AD1">
        <w:trPr>
          <w:cantSplit/>
          <w:trHeight w:val="1495"/>
          <w:jc w:val="center"/>
        </w:trPr>
        <w:tc>
          <w:tcPr>
            <w:tcW w:w="895" w:type="dxa"/>
            <w:shd w:val="clear" w:color="auto" w:fill="FBD387" w:themeFill="accent4" w:themeFillTint="99"/>
            <w:hideMark/>
          </w:tcPr>
          <w:p w:rsidR="000029A4" w:rsidRPr="00A9746C" w:rsidRDefault="000029A4" w:rsidP="000029A4">
            <w:pPr>
              <w:spacing w:line="240" w:lineRule="auto"/>
              <w:jc w:val="center"/>
              <w:rPr>
                <w:rFonts w:eastAsia="Times New Roman" w:cs="Arial"/>
                <w:b/>
                <w:bCs/>
                <w:sz w:val="20"/>
                <w:szCs w:val="20"/>
                <w:lang w:eastAsia="hr-HR"/>
              </w:rPr>
            </w:pPr>
            <w:r w:rsidRPr="00A9746C">
              <w:rPr>
                <w:rFonts w:eastAsia="Times New Roman" w:cs="Arial"/>
                <w:b/>
                <w:bCs/>
                <w:sz w:val="20"/>
                <w:szCs w:val="20"/>
                <w:lang w:eastAsia="hr-HR"/>
              </w:rPr>
              <w:t> </w:t>
            </w:r>
          </w:p>
        </w:tc>
        <w:tc>
          <w:tcPr>
            <w:tcW w:w="1084"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Ukupno</w:t>
            </w:r>
          </w:p>
        </w:tc>
        <w:tc>
          <w:tcPr>
            <w:tcW w:w="1084"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Katolici</w:t>
            </w:r>
          </w:p>
        </w:tc>
        <w:tc>
          <w:tcPr>
            <w:tcW w:w="817"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Pravoslavci</w:t>
            </w:r>
          </w:p>
        </w:tc>
        <w:tc>
          <w:tcPr>
            <w:tcW w:w="658"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Protestanti</w:t>
            </w:r>
          </w:p>
        </w:tc>
        <w:tc>
          <w:tcPr>
            <w:tcW w:w="679"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Ostali kršćani</w:t>
            </w:r>
          </w:p>
        </w:tc>
        <w:tc>
          <w:tcPr>
            <w:tcW w:w="679"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Muslimani</w:t>
            </w:r>
          </w:p>
        </w:tc>
        <w:tc>
          <w:tcPr>
            <w:tcW w:w="486"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Židovi</w:t>
            </w:r>
          </w:p>
        </w:tc>
        <w:tc>
          <w:tcPr>
            <w:tcW w:w="559"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Istočne religije</w:t>
            </w:r>
          </w:p>
        </w:tc>
        <w:tc>
          <w:tcPr>
            <w:tcW w:w="864"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Ostale religije,</w:t>
            </w:r>
            <w:r w:rsidRPr="00A9746C">
              <w:rPr>
                <w:rFonts w:eastAsia="Times New Roman" w:cs="Arial"/>
                <w:b/>
                <w:bCs/>
                <w:sz w:val="20"/>
                <w:szCs w:val="20"/>
                <w:lang w:eastAsia="hr-HR"/>
              </w:rPr>
              <w:br/>
              <w:t>pokreti i svjetonazori</w:t>
            </w:r>
          </w:p>
        </w:tc>
        <w:tc>
          <w:tcPr>
            <w:tcW w:w="679" w:type="dxa"/>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Agnostici i skeptici</w:t>
            </w:r>
          </w:p>
        </w:tc>
        <w:tc>
          <w:tcPr>
            <w:tcW w:w="0" w:type="auto"/>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Nisu vjernici i</w:t>
            </w:r>
            <w:r w:rsidRPr="00A9746C">
              <w:rPr>
                <w:rFonts w:eastAsia="Times New Roman" w:cs="Arial"/>
                <w:b/>
                <w:bCs/>
                <w:sz w:val="20"/>
                <w:szCs w:val="20"/>
                <w:lang w:eastAsia="hr-HR"/>
              </w:rPr>
              <w:br/>
              <w:t>ateisti</w:t>
            </w:r>
          </w:p>
        </w:tc>
        <w:tc>
          <w:tcPr>
            <w:tcW w:w="0" w:type="auto"/>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Ne izjašnjavaju se</w:t>
            </w:r>
          </w:p>
        </w:tc>
        <w:tc>
          <w:tcPr>
            <w:tcW w:w="0" w:type="auto"/>
            <w:shd w:val="clear" w:color="auto" w:fill="FBD387" w:themeFill="accent4" w:themeFillTint="99"/>
            <w:textDirection w:val="btLr"/>
            <w:vAlign w:val="center"/>
            <w:hideMark/>
          </w:tcPr>
          <w:p w:rsidR="000029A4" w:rsidRPr="00A9746C" w:rsidRDefault="000029A4" w:rsidP="000029A4">
            <w:pPr>
              <w:spacing w:line="240" w:lineRule="auto"/>
              <w:ind w:left="113" w:right="113"/>
              <w:jc w:val="center"/>
              <w:rPr>
                <w:rFonts w:eastAsia="Times New Roman" w:cs="Arial"/>
                <w:b/>
                <w:bCs/>
                <w:sz w:val="20"/>
                <w:szCs w:val="20"/>
                <w:lang w:eastAsia="hr-HR"/>
              </w:rPr>
            </w:pPr>
            <w:r w:rsidRPr="00A9746C">
              <w:rPr>
                <w:rFonts w:eastAsia="Times New Roman" w:cs="Arial"/>
                <w:b/>
                <w:bCs/>
                <w:sz w:val="20"/>
                <w:szCs w:val="20"/>
                <w:lang w:eastAsia="hr-HR"/>
              </w:rPr>
              <w:t>Nepoznato</w:t>
            </w:r>
          </w:p>
        </w:tc>
      </w:tr>
      <w:tr w:rsidR="00A9746C" w:rsidRPr="00A9746C" w:rsidTr="00A9746C">
        <w:trPr>
          <w:trHeight w:val="446"/>
          <w:jc w:val="center"/>
        </w:trPr>
        <w:tc>
          <w:tcPr>
            <w:tcW w:w="895" w:type="dxa"/>
            <w:shd w:val="clear" w:color="auto" w:fill="FBD387" w:themeFill="accent4" w:themeFillTint="99"/>
            <w:vAlign w:val="center"/>
            <w:hideMark/>
          </w:tcPr>
          <w:p w:rsidR="00A9746C" w:rsidRPr="00A9746C" w:rsidRDefault="00A9746C" w:rsidP="00EF30E1">
            <w:pPr>
              <w:spacing w:line="240" w:lineRule="auto"/>
              <w:jc w:val="center"/>
              <w:rPr>
                <w:rFonts w:eastAsia="Times New Roman" w:cs="Arial"/>
                <w:b/>
                <w:bCs/>
                <w:sz w:val="20"/>
                <w:szCs w:val="20"/>
                <w:lang w:eastAsia="hr-HR"/>
              </w:rPr>
            </w:pPr>
            <w:r w:rsidRPr="00A9746C">
              <w:rPr>
                <w:rFonts w:eastAsia="Times New Roman" w:cs="Arial"/>
                <w:b/>
                <w:bCs/>
                <w:sz w:val="20"/>
                <w:szCs w:val="20"/>
                <w:lang w:eastAsia="hr-HR"/>
              </w:rPr>
              <w:t xml:space="preserve">BBŽ </w:t>
            </w:r>
          </w:p>
        </w:tc>
        <w:tc>
          <w:tcPr>
            <w:tcW w:w="108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119.764</w:t>
            </w:r>
          </w:p>
        </w:tc>
        <w:tc>
          <w:tcPr>
            <w:tcW w:w="108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104.134</w:t>
            </w:r>
          </w:p>
        </w:tc>
        <w:tc>
          <w:tcPr>
            <w:tcW w:w="817"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8.070</w:t>
            </w:r>
          </w:p>
        </w:tc>
        <w:tc>
          <w:tcPr>
            <w:tcW w:w="658"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465</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457</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335</w:t>
            </w:r>
          </w:p>
        </w:tc>
        <w:tc>
          <w:tcPr>
            <w:tcW w:w="486"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8</w:t>
            </w:r>
          </w:p>
        </w:tc>
        <w:tc>
          <w:tcPr>
            <w:tcW w:w="55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43</w:t>
            </w:r>
          </w:p>
        </w:tc>
        <w:tc>
          <w:tcPr>
            <w:tcW w:w="86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83</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519</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3.282</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2.001</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367</w:t>
            </w:r>
          </w:p>
        </w:tc>
      </w:tr>
      <w:tr w:rsidR="00A9746C" w:rsidRPr="00A9746C" w:rsidTr="00A9746C">
        <w:trPr>
          <w:trHeight w:val="382"/>
          <w:jc w:val="center"/>
        </w:trPr>
        <w:tc>
          <w:tcPr>
            <w:tcW w:w="895" w:type="dxa"/>
            <w:shd w:val="clear" w:color="auto" w:fill="FDF0D7" w:themeFill="accent4" w:themeFillTint="33"/>
            <w:vAlign w:val="center"/>
            <w:hideMark/>
          </w:tcPr>
          <w:p w:rsidR="00A9746C" w:rsidRPr="00A9746C" w:rsidRDefault="00A9746C" w:rsidP="005E5008">
            <w:pPr>
              <w:spacing w:line="240" w:lineRule="auto"/>
              <w:jc w:val="center"/>
              <w:rPr>
                <w:rFonts w:eastAsia="Times New Roman" w:cs="Arial"/>
                <w:b/>
                <w:bCs/>
                <w:sz w:val="20"/>
                <w:szCs w:val="20"/>
                <w:lang w:eastAsia="hr-HR"/>
              </w:rPr>
            </w:pPr>
            <w:r w:rsidRPr="00A9746C">
              <w:rPr>
                <w:rFonts w:eastAsia="Times New Roman" w:cs="Arial"/>
                <w:b/>
                <w:bCs/>
                <w:sz w:val="20"/>
                <w:szCs w:val="20"/>
                <w:lang w:eastAsia="hr-HR"/>
              </w:rPr>
              <w:t>Općina Berek</w:t>
            </w:r>
          </w:p>
        </w:tc>
        <w:tc>
          <w:tcPr>
            <w:tcW w:w="108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1.443</w:t>
            </w:r>
          </w:p>
        </w:tc>
        <w:tc>
          <w:tcPr>
            <w:tcW w:w="108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1.301</w:t>
            </w:r>
          </w:p>
        </w:tc>
        <w:tc>
          <w:tcPr>
            <w:tcW w:w="817"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82</w:t>
            </w:r>
          </w:p>
        </w:tc>
        <w:tc>
          <w:tcPr>
            <w:tcW w:w="658"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16</w:t>
            </w:r>
          </w:p>
        </w:tc>
        <w:tc>
          <w:tcPr>
            <w:tcW w:w="486"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55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86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21</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19</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2</w:t>
            </w:r>
          </w:p>
        </w:tc>
      </w:tr>
      <w:tr w:rsidR="00A9746C" w:rsidRPr="00A9746C" w:rsidTr="00A9746C">
        <w:trPr>
          <w:trHeight w:val="332"/>
          <w:jc w:val="center"/>
        </w:trPr>
        <w:tc>
          <w:tcPr>
            <w:tcW w:w="895" w:type="dxa"/>
            <w:shd w:val="clear" w:color="auto" w:fill="FFFCF7"/>
            <w:vAlign w:val="center"/>
            <w:hideMark/>
          </w:tcPr>
          <w:p w:rsidR="00A9746C" w:rsidRPr="00A9746C" w:rsidRDefault="00A9746C" w:rsidP="000029A4">
            <w:pPr>
              <w:spacing w:line="240" w:lineRule="auto"/>
              <w:jc w:val="center"/>
              <w:rPr>
                <w:rFonts w:eastAsia="Times New Roman" w:cs="Arial"/>
                <w:b/>
                <w:bCs/>
                <w:sz w:val="20"/>
                <w:szCs w:val="20"/>
                <w:lang w:eastAsia="hr-HR"/>
              </w:rPr>
            </w:pPr>
            <w:r w:rsidRPr="00A9746C">
              <w:rPr>
                <w:rFonts w:eastAsia="Times New Roman" w:cs="Arial"/>
                <w:b/>
                <w:bCs/>
                <w:i/>
                <w:iCs/>
                <w:sz w:val="20"/>
                <w:szCs w:val="20"/>
                <w:lang w:eastAsia="hr-HR"/>
              </w:rPr>
              <w:t>%</w:t>
            </w:r>
          </w:p>
        </w:tc>
        <w:tc>
          <w:tcPr>
            <w:tcW w:w="108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100,00</w:t>
            </w:r>
          </w:p>
        </w:tc>
        <w:tc>
          <w:tcPr>
            <w:tcW w:w="108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90,16</w:t>
            </w:r>
          </w:p>
        </w:tc>
        <w:tc>
          <w:tcPr>
            <w:tcW w:w="817"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5,68</w:t>
            </w:r>
          </w:p>
        </w:tc>
        <w:tc>
          <w:tcPr>
            <w:tcW w:w="658"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0,07</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1,11</w:t>
            </w:r>
          </w:p>
        </w:tc>
        <w:tc>
          <w:tcPr>
            <w:tcW w:w="486"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55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864"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w:t>
            </w:r>
          </w:p>
        </w:tc>
        <w:tc>
          <w:tcPr>
            <w:tcW w:w="679" w:type="dxa"/>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0,07</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1,46</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1,32</w:t>
            </w:r>
          </w:p>
        </w:tc>
        <w:tc>
          <w:tcPr>
            <w:tcW w:w="0" w:type="auto"/>
            <w:shd w:val="clear" w:color="auto" w:fill="FFFFFF"/>
            <w:vAlign w:val="center"/>
            <w:hideMark/>
          </w:tcPr>
          <w:p w:rsidR="00A9746C" w:rsidRPr="00A9746C" w:rsidRDefault="00A9746C" w:rsidP="00A9746C">
            <w:pPr>
              <w:jc w:val="center"/>
              <w:rPr>
                <w:rFonts w:cs="Arial"/>
                <w:sz w:val="20"/>
                <w:szCs w:val="20"/>
              </w:rPr>
            </w:pPr>
            <w:r w:rsidRPr="00A9746C">
              <w:rPr>
                <w:rFonts w:cs="Arial"/>
                <w:sz w:val="20"/>
                <w:szCs w:val="20"/>
              </w:rPr>
              <w:t>0,14</w:t>
            </w:r>
          </w:p>
        </w:tc>
      </w:tr>
    </w:tbl>
    <w:p w:rsidR="00BC3B49" w:rsidRPr="005E5008" w:rsidRDefault="000029A4" w:rsidP="0005398A">
      <w:pPr>
        <w:jc w:val="center"/>
        <w:rPr>
          <w:i/>
          <w:color w:val="B83D68"/>
          <w:sz w:val="22"/>
        </w:rPr>
      </w:pPr>
      <w:r w:rsidRPr="005E5008">
        <w:rPr>
          <w:rFonts w:eastAsia="Calibri"/>
          <w:i/>
          <w:color w:val="B83D68"/>
          <w:sz w:val="22"/>
          <w:lang w:eastAsia="hr-HR"/>
        </w:rPr>
        <w:t>Izvor:</w:t>
      </w:r>
      <w:hyperlink r:id="rId32" w:history="1">
        <w:r w:rsidRPr="005E5008">
          <w:rPr>
            <w:rFonts w:eastAsia="Calibri"/>
            <w:i/>
            <w:color w:val="B83D68"/>
            <w:sz w:val="22"/>
            <w:lang w:eastAsia="hr-HR"/>
          </w:rPr>
          <w:t>www.dzs.hr</w:t>
        </w:r>
      </w:hyperlink>
      <w:r w:rsidRPr="005E5008">
        <w:rPr>
          <w:color w:val="B83D68"/>
          <w:sz w:val="22"/>
        </w:rPr>
        <w:t xml:space="preserve">, </w:t>
      </w:r>
      <w:r w:rsidRPr="005E5008">
        <w:rPr>
          <w:i/>
          <w:color w:val="B83D68"/>
          <w:sz w:val="22"/>
        </w:rPr>
        <w:t>Popis stanovništva 2011.godine</w:t>
      </w:r>
    </w:p>
    <w:p w:rsidR="0005398A" w:rsidRPr="006E7121" w:rsidRDefault="0005398A" w:rsidP="00DE7E7F">
      <w:pPr>
        <w:autoSpaceDE w:val="0"/>
        <w:autoSpaceDN w:val="0"/>
        <w:adjustRightInd w:val="0"/>
        <w:jc w:val="both"/>
        <w:rPr>
          <w:szCs w:val="24"/>
        </w:rPr>
      </w:pPr>
      <w:r w:rsidRPr="006E7121">
        <w:rPr>
          <w:szCs w:val="24"/>
        </w:rPr>
        <w:lastRenderedPageBreak/>
        <w:t xml:space="preserve">Prema Popisu stanovništva iz 2011. godine nacionalni sastav stanovništva </w:t>
      </w:r>
      <w:r w:rsidR="00DE7E7F" w:rsidRPr="006E7121">
        <w:rPr>
          <w:szCs w:val="24"/>
        </w:rPr>
        <w:t xml:space="preserve">Općine </w:t>
      </w:r>
      <w:r w:rsidR="006E7121" w:rsidRPr="006E7121">
        <w:rPr>
          <w:szCs w:val="24"/>
        </w:rPr>
        <w:t>Berek</w:t>
      </w:r>
      <w:r w:rsidRPr="006E7121">
        <w:rPr>
          <w:szCs w:val="24"/>
        </w:rPr>
        <w:t xml:space="preserve"> u najvećem postotku čine:</w:t>
      </w:r>
    </w:p>
    <w:p w:rsidR="00C66534" w:rsidRPr="006E7121" w:rsidRDefault="00C66534" w:rsidP="00DE7E7F">
      <w:pPr>
        <w:autoSpaceDE w:val="0"/>
        <w:autoSpaceDN w:val="0"/>
        <w:adjustRightInd w:val="0"/>
        <w:jc w:val="both"/>
        <w:rPr>
          <w:szCs w:val="24"/>
        </w:rPr>
      </w:pPr>
    </w:p>
    <w:p w:rsidR="0005398A" w:rsidRPr="006E7121" w:rsidRDefault="00C02520" w:rsidP="000F238F">
      <w:pPr>
        <w:numPr>
          <w:ilvl w:val="0"/>
          <w:numId w:val="10"/>
        </w:numPr>
        <w:jc w:val="both"/>
        <w:rPr>
          <w:szCs w:val="24"/>
        </w:rPr>
      </w:pPr>
      <w:hyperlink r:id="rId33" w:tooltip="Hrvati" w:history="1">
        <w:r w:rsidR="0005398A" w:rsidRPr="006E7121">
          <w:rPr>
            <w:szCs w:val="24"/>
          </w:rPr>
          <w:t>Hrvati</w:t>
        </w:r>
      </w:hyperlink>
      <w:r w:rsidR="0005398A" w:rsidRPr="006E7121">
        <w:rPr>
          <w:szCs w:val="24"/>
        </w:rPr>
        <w:t xml:space="preserve">: </w:t>
      </w:r>
      <w:r w:rsidR="006E7121" w:rsidRPr="006E7121">
        <w:rPr>
          <w:rFonts w:eastAsia="Times New Roman"/>
          <w:szCs w:val="24"/>
          <w:lang w:eastAsia="hr-HR"/>
        </w:rPr>
        <w:t>1.32</w:t>
      </w:r>
      <w:r w:rsidR="00FC29D9" w:rsidRPr="006E7121">
        <w:rPr>
          <w:rFonts w:eastAsia="Times New Roman"/>
          <w:szCs w:val="24"/>
          <w:lang w:eastAsia="hr-HR"/>
        </w:rPr>
        <w:t>3</w:t>
      </w:r>
      <w:r w:rsidR="006E7121" w:rsidRPr="006E7121">
        <w:rPr>
          <w:szCs w:val="24"/>
        </w:rPr>
        <w:t xml:space="preserve"> (91,68</w:t>
      </w:r>
      <w:r w:rsidR="0005398A" w:rsidRPr="006E7121">
        <w:rPr>
          <w:szCs w:val="24"/>
        </w:rPr>
        <w:t>%)</w:t>
      </w:r>
    </w:p>
    <w:p w:rsidR="0005398A" w:rsidRPr="006E7121" w:rsidRDefault="00C02520" w:rsidP="000F238F">
      <w:pPr>
        <w:numPr>
          <w:ilvl w:val="0"/>
          <w:numId w:val="10"/>
        </w:numPr>
        <w:jc w:val="both"/>
        <w:rPr>
          <w:szCs w:val="24"/>
        </w:rPr>
      </w:pPr>
      <w:hyperlink r:id="rId34" w:tooltip="Srbi" w:history="1">
        <w:r w:rsidR="00FC29D9" w:rsidRPr="006E7121">
          <w:rPr>
            <w:szCs w:val="24"/>
          </w:rPr>
          <w:t>Srbi</w:t>
        </w:r>
      </w:hyperlink>
      <w:r w:rsidR="0005398A" w:rsidRPr="006E7121">
        <w:rPr>
          <w:szCs w:val="24"/>
        </w:rPr>
        <w:t xml:space="preserve">: </w:t>
      </w:r>
      <w:r w:rsidR="006E7121" w:rsidRPr="006E7121">
        <w:rPr>
          <w:szCs w:val="24"/>
        </w:rPr>
        <w:t>72</w:t>
      </w:r>
      <w:r w:rsidR="0005398A" w:rsidRPr="006E7121">
        <w:rPr>
          <w:szCs w:val="24"/>
        </w:rPr>
        <w:t xml:space="preserve"> (</w:t>
      </w:r>
      <w:r w:rsidR="006E7121" w:rsidRPr="006E7121">
        <w:rPr>
          <w:rFonts w:eastAsia="Times New Roman"/>
          <w:szCs w:val="24"/>
          <w:lang w:eastAsia="hr-HR"/>
        </w:rPr>
        <w:t>4,98</w:t>
      </w:r>
      <w:r w:rsidR="0005398A" w:rsidRPr="006E7121">
        <w:rPr>
          <w:szCs w:val="24"/>
        </w:rPr>
        <w:t>%)</w:t>
      </w:r>
    </w:p>
    <w:p w:rsidR="0005398A" w:rsidRPr="006E7121" w:rsidRDefault="006E7121" w:rsidP="000F238F">
      <w:pPr>
        <w:numPr>
          <w:ilvl w:val="0"/>
          <w:numId w:val="10"/>
        </w:numPr>
        <w:jc w:val="both"/>
        <w:rPr>
          <w:szCs w:val="24"/>
        </w:rPr>
      </w:pPr>
      <w:r w:rsidRPr="006E7121">
        <w:rPr>
          <w:szCs w:val="24"/>
        </w:rPr>
        <w:t>Romi</w:t>
      </w:r>
      <w:r w:rsidR="0005398A" w:rsidRPr="006E7121">
        <w:rPr>
          <w:szCs w:val="24"/>
        </w:rPr>
        <w:t xml:space="preserve">: </w:t>
      </w:r>
      <w:r w:rsidRPr="006E7121">
        <w:rPr>
          <w:szCs w:val="24"/>
        </w:rPr>
        <w:t xml:space="preserve">13 </w:t>
      </w:r>
      <w:r w:rsidR="0005398A" w:rsidRPr="006E7121">
        <w:rPr>
          <w:szCs w:val="24"/>
        </w:rPr>
        <w:t>(</w:t>
      </w:r>
      <w:r w:rsidRPr="006E7121">
        <w:rPr>
          <w:rFonts w:eastAsia="Times New Roman"/>
          <w:szCs w:val="24"/>
          <w:lang w:eastAsia="hr-HR"/>
        </w:rPr>
        <w:t>0,90</w:t>
      </w:r>
      <w:r w:rsidR="0005398A" w:rsidRPr="006E7121">
        <w:rPr>
          <w:szCs w:val="24"/>
        </w:rPr>
        <w:t>%)</w:t>
      </w:r>
    </w:p>
    <w:p w:rsidR="009D7FFD" w:rsidRDefault="009D7FFD" w:rsidP="00DF60BD">
      <w:pPr>
        <w:jc w:val="both"/>
        <w:rPr>
          <w:color w:val="FF0000"/>
          <w:szCs w:val="24"/>
        </w:rPr>
      </w:pPr>
    </w:p>
    <w:p w:rsidR="0005398A" w:rsidRDefault="0005398A" w:rsidP="0005398A">
      <w:pPr>
        <w:pStyle w:val="Opisslike"/>
        <w:spacing w:after="0"/>
        <w:jc w:val="center"/>
        <w:rPr>
          <w:rFonts w:eastAsia="Calibri"/>
          <w:i/>
          <w:color w:val="B83D68"/>
          <w:sz w:val="22"/>
          <w:szCs w:val="22"/>
        </w:rPr>
      </w:pPr>
      <w:bookmarkStart w:id="48" w:name="_Toc388437163"/>
      <w:bookmarkStart w:id="49" w:name="_Toc396295950"/>
      <w:bookmarkStart w:id="50" w:name="_Toc448826915"/>
      <w:r w:rsidRPr="005E5008">
        <w:rPr>
          <w:i/>
          <w:color w:val="B83D68"/>
          <w:sz w:val="22"/>
          <w:szCs w:val="22"/>
        </w:rPr>
        <w:t xml:space="preserve">Tablica </w:t>
      </w:r>
      <w:r w:rsidR="00701082" w:rsidRPr="005E5008">
        <w:rPr>
          <w:i/>
          <w:color w:val="B83D68"/>
          <w:sz w:val="22"/>
          <w:szCs w:val="22"/>
        </w:rPr>
        <w:fldChar w:fldCharType="begin"/>
      </w:r>
      <w:r w:rsidRPr="005E5008">
        <w:rPr>
          <w:i/>
          <w:color w:val="B83D68"/>
          <w:sz w:val="22"/>
          <w:szCs w:val="22"/>
        </w:rPr>
        <w:instrText xml:space="preserve"> SEQ Tablica \* ARABIC </w:instrText>
      </w:r>
      <w:r w:rsidR="00701082" w:rsidRPr="005E5008">
        <w:rPr>
          <w:i/>
          <w:color w:val="B83D68"/>
          <w:sz w:val="22"/>
          <w:szCs w:val="22"/>
        </w:rPr>
        <w:fldChar w:fldCharType="separate"/>
      </w:r>
      <w:r w:rsidR="00B32814">
        <w:rPr>
          <w:i/>
          <w:noProof/>
          <w:color w:val="B83D68"/>
          <w:sz w:val="22"/>
          <w:szCs w:val="22"/>
        </w:rPr>
        <w:t>7</w:t>
      </w:r>
      <w:r w:rsidR="00701082" w:rsidRPr="005E5008">
        <w:rPr>
          <w:i/>
          <w:color w:val="B83D68"/>
          <w:sz w:val="22"/>
          <w:szCs w:val="22"/>
        </w:rPr>
        <w:fldChar w:fldCharType="end"/>
      </w:r>
      <w:r w:rsidRPr="005E5008">
        <w:rPr>
          <w:i/>
          <w:color w:val="B83D68"/>
          <w:sz w:val="22"/>
          <w:szCs w:val="22"/>
        </w:rPr>
        <w:t xml:space="preserve">. </w:t>
      </w:r>
      <w:r w:rsidRPr="005E5008">
        <w:rPr>
          <w:rFonts w:eastAsia="Calibri"/>
          <w:i/>
          <w:color w:val="B83D68"/>
          <w:sz w:val="22"/>
          <w:szCs w:val="22"/>
        </w:rPr>
        <w:t xml:space="preserve">Stanovništvo prema narodnosti </w:t>
      </w:r>
      <w:bookmarkEnd w:id="48"/>
      <w:bookmarkEnd w:id="49"/>
      <w:r w:rsidR="000A37F9" w:rsidRPr="005E5008">
        <w:rPr>
          <w:rFonts w:eastAsia="Calibri"/>
          <w:i/>
          <w:color w:val="B83D68"/>
          <w:sz w:val="22"/>
          <w:szCs w:val="22"/>
        </w:rPr>
        <w:t>Općine</w:t>
      </w:r>
      <w:r w:rsidR="005E5008" w:rsidRPr="005E5008">
        <w:rPr>
          <w:rFonts w:eastAsia="Calibri"/>
          <w:i/>
          <w:color w:val="B83D68"/>
          <w:sz w:val="22"/>
          <w:szCs w:val="22"/>
        </w:rPr>
        <w:t xml:space="preserve"> Berek</w:t>
      </w:r>
      <w:bookmarkEnd w:id="50"/>
    </w:p>
    <w:tbl>
      <w:tblPr>
        <w:tblpPr w:leftFromText="180" w:rightFromText="180" w:vertAnchor="text" w:tblpY="1"/>
        <w:tblOverlap w:val="never"/>
        <w:tblW w:w="7550" w:type="dxa"/>
        <w:tblInd w:w="871"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000" w:firstRow="0" w:lastRow="0" w:firstColumn="0" w:lastColumn="0" w:noHBand="0" w:noVBand="0"/>
      </w:tblPr>
      <w:tblGrid>
        <w:gridCol w:w="916"/>
        <w:gridCol w:w="2508"/>
        <w:gridCol w:w="2142"/>
        <w:gridCol w:w="1984"/>
      </w:tblGrid>
      <w:tr w:rsidR="00975FFF" w:rsidRPr="009A4D4C" w:rsidTr="008A6AD1">
        <w:trPr>
          <w:trHeight w:val="273"/>
        </w:trPr>
        <w:tc>
          <w:tcPr>
            <w:tcW w:w="3424" w:type="dxa"/>
            <w:gridSpan w:val="2"/>
            <w:shd w:val="clear" w:color="auto" w:fill="F9B639" w:themeFill="accent4"/>
            <w:vAlign w:val="center"/>
          </w:tcPr>
          <w:p w:rsidR="00975FFF" w:rsidRPr="00975FFF" w:rsidRDefault="00975FFF" w:rsidP="009D7FFD">
            <w:pPr>
              <w:autoSpaceDE w:val="0"/>
              <w:autoSpaceDN w:val="0"/>
              <w:adjustRightInd w:val="0"/>
              <w:spacing w:line="240" w:lineRule="auto"/>
              <w:jc w:val="center"/>
              <w:rPr>
                <w:b/>
                <w:sz w:val="20"/>
                <w:szCs w:val="20"/>
                <w:u w:color="F2F2F2"/>
              </w:rPr>
            </w:pPr>
            <w:r w:rsidRPr="00975FFF">
              <w:rPr>
                <w:b/>
                <w:sz w:val="20"/>
                <w:szCs w:val="20"/>
                <w:u w:color="F2F2F2"/>
              </w:rPr>
              <w:t>JLS</w:t>
            </w:r>
          </w:p>
        </w:tc>
        <w:tc>
          <w:tcPr>
            <w:tcW w:w="2142" w:type="dxa"/>
            <w:shd w:val="clear" w:color="auto" w:fill="F9B639" w:themeFill="accent4"/>
            <w:vAlign w:val="center"/>
          </w:tcPr>
          <w:p w:rsidR="00975FFF" w:rsidRPr="00975FFF" w:rsidRDefault="00975FFF" w:rsidP="00975FFF">
            <w:pPr>
              <w:autoSpaceDE w:val="0"/>
              <w:autoSpaceDN w:val="0"/>
              <w:adjustRightInd w:val="0"/>
              <w:spacing w:line="240" w:lineRule="auto"/>
              <w:jc w:val="center"/>
              <w:rPr>
                <w:b/>
                <w:sz w:val="20"/>
                <w:szCs w:val="20"/>
                <w:u w:color="F2F2F2"/>
              </w:rPr>
            </w:pPr>
            <w:r w:rsidRPr="00975FFF">
              <w:rPr>
                <w:b/>
                <w:bCs/>
                <w:sz w:val="20"/>
                <w:szCs w:val="20"/>
                <w:u w:color="F2F2F2"/>
              </w:rPr>
              <w:t>Općina Berek</w:t>
            </w:r>
          </w:p>
        </w:tc>
        <w:tc>
          <w:tcPr>
            <w:tcW w:w="1984" w:type="dxa"/>
            <w:shd w:val="clear" w:color="auto" w:fill="F9B639" w:themeFill="accent4"/>
            <w:vAlign w:val="center"/>
          </w:tcPr>
          <w:p w:rsidR="00975FFF" w:rsidRPr="00975FFF" w:rsidRDefault="00975FFF" w:rsidP="009D7FFD">
            <w:pPr>
              <w:autoSpaceDE w:val="0"/>
              <w:autoSpaceDN w:val="0"/>
              <w:adjustRightInd w:val="0"/>
              <w:spacing w:line="240" w:lineRule="auto"/>
              <w:jc w:val="center"/>
              <w:rPr>
                <w:b/>
                <w:bCs/>
                <w:sz w:val="20"/>
                <w:szCs w:val="20"/>
                <w:u w:color="F2F2F2"/>
              </w:rPr>
            </w:pPr>
            <w:r w:rsidRPr="00975FFF">
              <w:rPr>
                <w:b/>
                <w:bCs/>
                <w:sz w:val="20"/>
                <w:szCs w:val="20"/>
                <w:u w:color="F2F2F2"/>
              </w:rPr>
              <w:t>%</w:t>
            </w:r>
          </w:p>
        </w:tc>
      </w:tr>
      <w:tr w:rsidR="00975FFF" w:rsidRPr="009A4D4C" w:rsidTr="00975FFF">
        <w:trPr>
          <w:trHeight w:val="110"/>
        </w:trPr>
        <w:tc>
          <w:tcPr>
            <w:tcW w:w="3424" w:type="dxa"/>
            <w:gridSpan w:val="2"/>
            <w:shd w:val="clear" w:color="auto" w:fill="FDF0D7" w:themeFill="accent4" w:themeFillTint="33"/>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Ukupno</w:t>
            </w:r>
          </w:p>
        </w:tc>
        <w:tc>
          <w:tcPr>
            <w:tcW w:w="2142" w:type="dxa"/>
            <w:shd w:val="clear" w:color="auto" w:fill="FFFFFF"/>
            <w:vAlign w:val="center"/>
          </w:tcPr>
          <w:p w:rsidR="00975FFF" w:rsidRPr="009A4D4C" w:rsidRDefault="00A9746C" w:rsidP="009D7FFD">
            <w:pPr>
              <w:autoSpaceDE w:val="0"/>
              <w:autoSpaceDN w:val="0"/>
              <w:adjustRightInd w:val="0"/>
              <w:jc w:val="center"/>
              <w:rPr>
                <w:sz w:val="20"/>
                <w:szCs w:val="20"/>
                <w:u w:color="F2F2F2"/>
              </w:rPr>
            </w:pPr>
            <w:r>
              <w:rPr>
                <w:sz w:val="20"/>
                <w:szCs w:val="20"/>
                <w:u w:color="F2F2F2"/>
              </w:rPr>
              <w:t>1.443</w:t>
            </w:r>
          </w:p>
        </w:tc>
        <w:tc>
          <w:tcPr>
            <w:tcW w:w="1984" w:type="dxa"/>
            <w:shd w:val="clear" w:color="auto" w:fill="FFFFFF"/>
            <w:vAlign w:val="center"/>
          </w:tcPr>
          <w:p w:rsidR="00975FFF" w:rsidRPr="009A4D4C" w:rsidRDefault="00A9746C" w:rsidP="009D7FFD">
            <w:pPr>
              <w:autoSpaceDE w:val="0"/>
              <w:autoSpaceDN w:val="0"/>
              <w:adjustRightInd w:val="0"/>
              <w:jc w:val="center"/>
              <w:rPr>
                <w:sz w:val="20"/>
                <w:szCs w:val="20"/>
                <w:u w:color="F2F2F2"/>
              </w:rPr>
            </w:pPr>
            <w:r>
              <w:rPr>
                <w:sz w:val="20"/>
                <w:szCs w:val="20"/>
                <w:u w:color="F2F2F2"/>
              </w:rPr>
              <w:t>100,00</w:t>
            </w:r>
          </w:p>
        </w:tc>
      </w:tr>
      <w:tr w:rsidR="00975FFF" w:rsidRPr="009A4D4C" w:rsidTr="00975FFF">
        <w:trPr>
          <w:trHeight w:val="74"/>
        </w:trPr>
        <w:tc>
          <w:tcPr>
            <w:tcW w:w="3424" w:type="dxa"/>
            <w:gridSpan w:val="2"/>
            <w:shd w:val="clear" w:color="auto" w:fill="FFFCF7"/>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Hrvati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1.323</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91,68</w:t>
            </w:r>
          </w:p>
        </w:tc>
      </w:tr>
      <w:tr w:rsidR="00975FFF" w:rsidRPr="009A4D4C" w:rsidTr="00975FFF">
        <w:trPr>
          <w:cantSplit/>
          <w:trHeight w:val="283"/>
        </w:trPr>
        <w:tc>
          <w:tcPr>
            <w:tcW w:w="916" w:type="dxa"/>
            <w:vMerge w:val="restart"/>
            <w:shd w:val="clear" w:color="auto" w:fill="FFFCF7"/>
            <w:textDirection w:val="btLr"/>
            <w:vAlign w:val="center"/>
          </w:tcPr>
          <w:p w:rsidR="00975FFF" w:rsidRPr="009A4D4C" w:rsidRDefault="00975FFF" w:rsidP="009D7FFD">
            <w:pPr>
              <w:autoSpaceDE w:val="0"/>
              <w:autoSpaceDN w:val="0"/>
              <w:adjustRightInd w:val="0"/>
              <w:spacing w:line="240" w:lineRule="auto"/>
              <w:ind w:left="113" w:right="113"/>
              <w:jc w:val="center"/>
              <w:rPr>
                <w:color w:val="000000"/>
                <w:sz w:val="20"/>
                <w:szCs w:val="20"/>
                <w:u w:color="F2F2F2"/>
              </w:rPr>
            </w:pPr>
            <w:r w:rsidRPr="009A4D4C">
              <w:rPr>
                <w:rFonts w:eastAsia="Times New Roman"/>
                <w:b/>
                <w:bCs/>
                <w:color w:val="000000"/>
                <w:sz w:val="20"/>
                <w:szCs w:val="20"/>
                <w:u w:color="F2F2F2"/>
                <w:lang w:eastAsia="hr-HR"/>
              </w:rPr>
              <w:t>Nacionalne manjine u RH</w:t>
            </w: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r w:rsidRPr="009A4D4C">
              <w:rPr>
                <w:rFonts w:eastAsia="Times New Roman"/>
                <w:b/>
                <w:bCs/>
                <w:color w:val="000000"/>
                <w:sz w:val="20"/>
                <w:szCs w:val="20"/>
                <w:u w:color="F2F2F2"/>
                <w:lang w:eastAsia="hr-HR"/>
              </w:rPr>
              <w:t>Albanci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Austrijanci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r w:rsidRPr="009A4D4C">
              <w:rPr>
                <w:rFonts w:eastAsia="Times New Roman"/>
                <w:b/>
                <w:bCs/>
                <w:color w:val="000000"/>
                <w:sz w:val="20"/>
                <w:szCs w:val="20"/>
                <w:u w:color="F2F2F2"/>
                <w:lang w:eastAsia="hr-HR"/>
              </w:rPr>
              <w:t>Bošnjaci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0,07</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r w:rsidRPr="009A4D4C">
              <w:rPr>
                <w:rFonts w:eastAsia="Times New Roman"/>
                <w:b/>
                <w:bCs/>
                <w:color w:val="000000"/>
                <w:sz w:val="20"/>
                <w:szCs w:val="20"/>
                <w:u w:color="F2F2F2"/>
                <w:lang w:eastAsia="hr-HR"/>
              </w:rPr>
              <w:t>Crnogorci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Česi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0,07</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Mađari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2</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0,14</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Makedonci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Nijemci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0,07</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A9746C">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R</w:t>
            </w:r>
            <w:r w:rsidR="00A9746C">
              <w:rPr>
                <w:rFonts w:eastAsia="Times New Roman"/>
                <w:b/>
                <w:bCs/>
                <w:color w:val="000000"/>
                <w:sz w:val="20"/>
                <w:szCs w:val="20"/>
                <w:u w:color="F2F2F2"/>
                <w:lang w:eastAsia="hr-HR"/>
              </w:rPr>
              <w:t>omi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13</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0,90</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Slovaci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Slovenci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0,07</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Srbi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72</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4,99</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Talijani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0,07</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Turci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cantSplit/>
          <w:trHeight w:val="283"/>
        </w:trPr>
        <w:tc>
          <w:tcPr>
            <w:tcW w:w="916" w:type="dxa"/>
            <w:vMerge/>
            <w:shd w:val="clear" w:color="auto" w:fill="FFFCF7"/>
            <w:vAlign w:val="center"/>
          </w:tcPr>
          <w:p w:rsidR="00975FFF" w:rsidRPr="009A4D4C" w:rsidRDefault="00975FFF" w:rsidP="009D7FFD">
            <w:pPr>
              <w:autoSpaceDE w:val="0"/>
              <w:autoSpaceDN w:val="0"/>
              <w:adjustRightInd w:val="0"/>
              <w:spacing w:line="240" w:lineRule="auto"/>
              <w:jc w:val="center"/>
              <w:rPr>
                <w:color w:val="000000"/>
                <w:sz w:val="20"/>
                <w:szCs w:val="20"/>
                <w:u w:color="F2F2F2"/>
              </w:rPr>
            </w:pPr>
          </w:p>
        </w:tc>
        <w:tc>
          <w:tcPr>
            <w:tcW w:w="2508" w:type="dxa"/>
            <w:shd w:val="clear" w:color="auto" w:fill="F2F2F2"/>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Ukrajinci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trHeight w:val="196"/>
        </w:trPr>
        <w:tc>
          <w:tcPr>
            <w:tcW w:w="3424" w:type="dxa"/>
            <w:gridSpan w:val="2"/>
            <w:shd w:val="clear" w:color="auto" w:fill="FFFCF7"/>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Ostali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trHeight w:val="126"/>
        </w:trPr>
        <w:tc>
          <w:tcPr>
            <w:tcW w:w="3424" w:type="dxa"/>
            <w:gridSpan w:val="2"/>
            <w:shd w:val="clear" w:color="auto" w:fill="FFFCF7"/>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Regionalna pripadnost</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trHeight w:val="302"/>
        </w:trPr>
        <w:tc>
          <w:tcPr>
            <w:tcW w:w="3424" w:type="dxa"/>
            <w:gridSpan w:val="2"/>
            <w:shd w:val="clear" w:color="auto" w:fill="FFFCF7"/>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Izjasnili se u smislu vjerske pripadnosti</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7</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0,49</w:t>
            </w:r>
          </w:p>
        </w:tc>
      </w:tr>
      <w:tr w:rsidR="00975FFF" w:rsidRPr="009A4D4C" w:rsidTr="00975FFF">
        <w:trPr>
          <w:trHeight w:val="84"/>
        </w:trPr>
        <w:tc>
          <w:tcPr>
            <w:tcW w:w="3424" w:type="dxa"/>
            <w:gridSpan w:val="2"/>
            <w:shd w:val="clear" w:color="auto" w:fill="FFFCF7"/>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Neraspoređeno</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w:t>
            </w:r>
          </w:p>
        </w:tc>
      </w:tr>
      <w:tr w:rsidR="00975FFF" w:rsidRPr="009A4D4C" w:rsidTr="00975FFF">
        <w:trPr>
          <w:trHeight w:val="374"/>
        </w:trPr>
        <w:tc>
          <w:tcPr>
            <w:tcW w:w="3424" w:type="dxa"/>
            <w:gridSpan w:val="2"/>
            <w:shd w:val="clear" w:color="auto" w:fill="FFFCF7"/>
            <w:vAlign w:val="center"/>
          </w:tcPr>
          <w:p w:rsidR="00975FFF" w:rsidRPr="009A4D4C" w:rsidRDefault="00975FFF" w:rsidP="009D7FFD">
            <w:pPr>
              <w:autoSpaceDE w:val="0"/>
              <w:autoSpaceDN w:val="0"/>
              <w:adjustRightInd w:val="0"/>
              <w:spacing w:line="240" w:lineRule="auto"/>
              <w:jc w:val="center"/>
              <w:rPr>
                <w:rFonts w:eastAsia="Times New Roman"/>
                <w:b/>
                <w:bCs/>
                <w:color w:val="000000"/>
                <w:sz w:val="20"/>
                <w:szCs w:val="20"/>
                <w:u w:color="F2F2F2"/>
                <w:lang w:eastAsia="hr-HR"/>
              </w:rPr>
            </w:pPr>
            <w:r w:rsidRPr="009A4D4C">
              <w:rPr>
                <w:rFonts w:eastAsia="Times New Roman"/>
                <w:b/>
                <w:bCs/>
                <w:color w:val="000000"/>
                <w:sz w:val="20"/>
                <w:szCs w:val="20"/>
                <w:u w:color="F2F2F2"/>
                <w:lang w:eastAsia="hr-HR"/>
              </w:rPr>
              <w:t>Ne izjašnjavaju se/nepoznato</w:t>
            </w:r>
          </w:p>
        </w:tc>
        <w:tc>
          <w:tcPr>
            <w:tcW w:w="2142"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21</w:t>
            </w:r>
          </w:p>
        </w:tc>
        <w:tc>
          <w:tcPr>
            <w:tcW w:w="1984" w:type="dxa"/>
            <w:shd w:val="clear" w:color="auto" w:fill="FFFFFF"/>
            <w:vAlign w:val="center"/>
          </w:tcPr>
          <w:p w:rsidR="00975FFF" w:rsidRPr="009A4D4C"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color w:val="000000"/>
                <w:sz w:val="20"/>
                <w:szCs w:val="20"/>
                <w:u w:color="F2F2F2"/>
              </w:rPr>
            </w:pPr>
            <w:r>
              <w:rPr>
                <w:rFonts w:eastAsia="Times New Roman"/>
                <w:bCs/>
                <w:noProof/>
                <w:color w:val="000000"/>
                <w:sz w:val="20"/>
                <w:szCs w:val="20"/>
                <w:u w:color="F2F2F2"/>
              </w:rPr>
              <w:t>1,46</w:t>
            </w:r>
          </w:p>
        </w:tc>
      </w:tr>
    </w:tbl>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Default="00975FFF" w:rsidP="00975FFF"/>
    <w:p w:rsidR="00975FFF" w:rsidRPr="00975FFF" w:rsidRDefault="00975FFF" w:rsidP="00975FFF"/>
    <w:p w:rsidR="00BC3B49" w:rsidRPr="005E5008" w:rsidRDefault="0005398A" w:rsidP="000029A4">
      <w:pPr>
        <w:jc w:val="center"/>
        <w:rPr>
          <w:i/>
          <w:color w:val="B83D68"/>
          <w:sz w:val="20"/>
          <w:szCs w:val="20"/>
        </w:rPr>
      </w:pPr>
      <w:r w:rsidRPr="005E5008">
        <w:rPr>
          <w:rFonts w:eastAsia="Calibri"/>
          <w:i/>
          <w:color w:val="B83D68"/>
          <w:sz w:val="20"/>
          <w:szCs w:val="20"/>
          <w:lang w:eastAsia="hr-HR"/>
        </w:rPr>
        <w:t xml:space="preserve">Izvor: </w:t>
      </w:r>
      <w:hyperlink r:id="rId35" w:history="1">
        <w:r w:rsidRPr="005E5008">
          <w:rPr>
            <w:rFonts w:eastAsia="Calibri"/>
            <w:i/>
            <w:color w:val="B83D68"/>
            <w:sz w:val="20"/>
            <w:szCs w:val="20"/>
            <w:lang w:eastAsia="hr-HR"/>
          </w:rPr>
          <w:t>www.dzs.hr</w:t>
        </w:r>
      </w:hyperlink>
      <w:r w:rsidRPr="005E5008">
        <w:rPr>
          <w:color w:val="B83D68"/>
          <w:sz w:val="20"/>
          <w:szCs w:val="20"/>
        </w:rPr>
        <w:t xml:space="preserve">, </w:t>
      </w:r>
      <w:r w:rsidRPr="005E5008">
        <w:rPr>
          <w:i/>
          <w:color w:val="B83D68"/>
          <w:sz w:val="20"/>
          <w:szCs w:val="20"/>
        </w:rPr>
        <w:t>Popis stanovništva 2011.godine</w:t>
      </w:r>
    </w:p>
    <w:p w:rsidR="00F9072B" w:rsidRDefault="00F9072B"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4C0D81" w:rsidRDefault="004C0D81" w:rsidP="00A166D8">
      <w:pPr>
        <w:jc w:val="center"/>
        <w:rPr>
          <w:color w:val="FF0000"/>
        </w:rPr>
      </w:pPr>
    </w:p>
    <w:p w:rsidR="007C6603" w:rsidRPr="007C6603" w:rsidRDefault="007C6603" w:rsidP="000F238F">
      <w:pPr>
        <w:pStyle w:val="Stil3"/>
        <w:numPr>
          <w:ilvl w:val="0"/>
          <w:numId w:val="11"/>
        </w:numPr>
        <w:shd w:val="clear" w:color="auto" w:fill="D6EDBD"/>
        <w:ind w:left="357"/>
        <w:jc w:val="center"/>
        <w:rPr>
          <w:color w:val="auto"/>
          <w:lang w:eastAsia="hr-HR"/>
        </w:rPr>
      </w:pPr>
      <w:bookmarkStart w:id="51" w:name="_Toc448827030"/>
      <w:r>
        <w:rPr>
          <w:color w:val="auto"/>
          <w:lang w:eastAsia="hr-HR"/>
        </w:rPr>
        <w:lastRenderedPageBreak/>
        <w:t>Prirodni prirast stanovništva Općine  Berek</w:t>
      </w:r>
      <w:bookmarkEnd w:id="51"/>
    </w:p>
    <w:p w:rsidR="007C6603" w:rsidRPr="006663AF" w:rsidRDefault="007C6603" w:rsidP="00A166D8">
      <w:pPr>
        <w:pStyle w:val="Bezproreda"/>
        <w:spacing w:line="276" w:lineRule="auto"/>
        <w:jc w:val="both"/>
        <w:rPr>
          <w:rFonts w:ascii="Arial" w:hAnsi="Arial" w:cs="Arial"/>
          <w:sz w:val="24"/>
          <w:szCs w:val="24"/>
        </w:rPr>
      </w:pPr>
    </w:p>
    <w:p w:rsidR="00A166D8" w:rsidRPr="006663AF" w:rsidRDefault="00A166D8" w:rsidP="00A166D8">
      <w:pPr>
        <w:pStyle w:val="Bezproreda"/>
        <w:spacing w:line="276" w:lineRule="auto"/>
        <w:jc w:val="both"/>
        <w:rPr>
          <w:rFonts w:ascii="Arial" w:hAnsi="Arial" w:cs="Arial"/>
          <w:sz w:val="24"/>
          <w:szCs w:val="24"/>
        </w:rPr>
      </w:pPr>
      <w:r w:rsidRPr="006663AF">
        <w:rPr>
          <w:rFonts w:ascii="Arial" w:hAnsi="Arial" w:cs="Arial"/>
          <w:sz w:val="24"/>
          <w:szCs w:val="24"/>
        </w:rPr>
        <w:t xml:space="preserve">U pogledu prirodnog prirasta stanovništva u slijedećem grafikonu i tablici vidljiv je negativan prirodni prirast kako u Republici Hrvatskoj, tako i u </w:t>
      </w:r>
      <w:r w:rsidR="006663AF" w:rsidRPr="006663AF">
        <w:rPr>
          <w:rFonts w:ascii="Arial" w:hAnsi="Arial" w:cs="Arial"/>
          <w:sz w:val="24"/>
          <w:szCs w:val="24"/>
        </w:rPr>
        <w:t xml:space="preserve">Bjelovarsko –bilogorskoj </w:t>
      </w:r>
      <w:r w:rsidRPr="006663AF">
        <w:rPr>
          <w:rFonts w:ascii="Arial" w:hAnsi="Arial" w:cs="Arial"/>
          <w:sz w:val="24"/>
          <w:szCs w:val="24"/>
        </w:rPr>
        <w:t xml:space="preserve">županiji, </w:t>
      </w:r>
      <w:r w:rsidR="006663AF" w:rsidRPr="006663AF">
        <w:rPr>
          <w:rFonts w:ascii="Arial" w:hAnsi="Arial" w:cs="Arial"/>
          <w:sz w:val="24"/>
          <w:szCs w:val="24"/>
        </w:rPr>
        <w:t>te i u Općini Berek, gdje prirodni prirast iznosi -15, a vitalni indeks svega 48,3.</w:t>
      </w:r>
    </w:p>
    <w:p w:rsidR="00F06C26" w:rsidRDefault="00F06C26" w:rsidP="00A166D8">
      <w:pPr>
        <w:pStyle w:val="Opisslike"/>
        <w:spacing w:after="0"/>
        <w:jc w:val="center"/>
        <w:rPr>
          <w:i/>
          <w:color w:val="B83D68"/>
          <w:sz w:val="22"/>
          <w:szCs w:val="22"/>
        </w:rPr>
      </w:pPr>
      <w:bookmarkStart w:id="52" w:name="_Toc394304487"/>
      <w:bookmarkStart w:id="53" w:name="_Toc396296018"/>
      <w:bookmarkStart w:id="54" w:name="_Toc403380824"/>
    </w:p>
    <w:p w:rsidR="00A166D8" w:rsidRPr="005E5008" w:rsidRDefault="00F06C26" w:rsidP="00A166D8">
      <w:pPr>
        <w:pStyle w:val="Opisslike"/>
        <w:spacing w:after="0"/>
        <w:jc w:val="center"/>
        <w:rPr>
          <w:color w:val="B83D68"/>
        </w:rPr>
      </w:pPr>
      <w:bookmarkStart w:id="55" w:name="_Toc448826981"/>
      <w:r w:rsidRPr="00F06C26">
        <w:rPr>
          <w:rFonts w:eastAsia="Times New Roman"/>
          <w:bCs w:val="0"/>
          <w:i/>
          <w:noProof/>
          <w:color w:val="B83D68"/>
          <w:sz w:val="22"/>
          <w:u w:color="F2F2F2"/>
        </w:rPr>
        <w:t xml:space="preserve">Grafikon  </w:t>
      </w:r>
      <w:r w:rsidR="00701082" w:rsidRPr="00F06C26">
        <w:rPr>
          <w:rFonts w:eastAsia="Times New Roman"/>
          <w:bCs w:val="0"/>
          <w:i/>
          <w:noProof/>
          <w:color w:val="B83D68"/>
          <w:sz w:val="22"/>
          <w:u w:color="F2F2F2"/>
        </w:rPr>
        <w:fldChar w:fldCharType="begin"/>
      </w:r>
      <w:r w:rsidRPr="00F06C26">
        <w:rPr>
          <w:rFonts w:eastAsia="Times New Roman"/>
          <w:bCs w:val="0"/>
          <w:i/>
          <w:noProof/>
          <w:color w:val="B83D68"/>
          <w:sz w:val="22"/>
          <w:u w:color="F2F2F2"/>
        </w:rPr>
        <w:instrText xml:space="preserve"> SEQ Grafikon_ \* ARABIC </w:instrText>
      </w:r>
      <w:r w:rsidR="00701082" w:rsidRPr="00F06C26">
        <w:rPr>
          <w:rFonts w:eastAsia="Times New Roman"/>
          <w:bCs w:val="0"/>
          <w:i/>
          <w:noProof/>
          <w:color w:val="B83D68"/>
          <w:sz w:val="22"/>
          <w:u w:color="F2F2F2"/>
        </w:rPr>
        <w:fldChar w:fldCharType="separate"/>
      </w:r>
      <w:r w:rsidR="00B32814">
        <w:rPr>
          <w:rFonts w:eastAsia="Times New Roman"/>
          <w:bCs w:val="0"/>
          <w:i/>
          <w:noProof/>
          <w:color w:val="B83D68"/>
          <w:sz w:val="22"/>
          <w:u w:color="F2F2F2"/>
        </w:rPr>
        <w:t>7</w:t>
      </w:r>
      <w:r w:rsidR="00701082" w:rsidRPr="00F06C26">
        <w:rPr>
          <w:rFonts w:eastAsia="Times New Roman"/>
          <w:bCs w:val="0"/>
          <w:i/>
          <w:noProof/>
          <w:color w:val="B83D68"/>
          <w:sz w:val="22"/>
          <w:u w:color="F2F2F2"/>
        </w:rPr>
        <w:fldChar w:fldCharType="end"/>
      </w:r>
      <w:r w:rsidRPr="00F06C26">
        <w:rPr>
          <w:rFonts w:eastAsia="Times New Roman"/>
          <w:bCs w:val="0"/>
          <w:i/>
          <w:noProof/>
          <w:color w:val="B83D68"/>
          <w:sz w:val="22"/>
          <w:u w:color="F2F2F2"/>
        </w:rPr>
        <w:t xml:space="preserve">. </w:t>
      </w:r>
      <w:r w:rsidR="00A166D8" w:rsidRPr="00F06C26">
        <w:rPr>
          <w:rFonts w:eastAsia="Calibri"/>
          <w:i/>
          <w:color w:val="B83D68"/>
          <w:sz w:val="22"/>
          <w:szCs w:val="22"/>
        </w:rPr>
        <w:t>Prikaz</w:t>
      </w:r>
      <w:r w:rsidR="00A166D8" w:rsidRPr="005E5008">
        <w:rPr>
          <w:rFonts w:eastAsia="Calibri"/>
          <w:i/>
          <w:color w:val="B83D68"/>
          <w:sz w:val="22"/>
          <w:szCs w:val="22"/>
        </w:rPr>
        <w:t xml:space="preserve"> vitalnih indeksa (živorođeni/10 umrlih) po pojedinim područjima</w:t>
      </w:r>
      <w:bookmarkEnd w:id="52"/>
      <w:bookmarkEnd w:id="53"/>
      <w:bookmarkEnd w:id="54"/>
      <w:bookmarkEnd w:id="55"/>
    </w:p>
    <w:p w:rsidR="00A166D8" w:rsidRPr="00B008B2" w:rsidRDefault="00955BD9" w:rsidP="00A166D8">
      <w:pPr>
        <w:pStyle w:val="Bezproreda"/>
        <w:jc w:val="center"/>
        <w:rPr>
          <w:lang w:eastAsia="en-US"/>
        </w:rPr>
      </w:pPr>
      <w:r w:rsidRPr="00955BD9">
        <w:rPr>
          <w:noProof/>
        </w:rPr>
        <w:drawing>
          <wp:inline distT="0" distB="0" distL="0" distR="0" wp14:anchorId="31727EB6" wp14:editId="1073C9C9">
            <wp:extent cx="5760720" cy="1787154"/>
            <wp:effectExtent l="19050" t="0" r="0" b="0"/>
            <wp:docPr id="1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66D8" w:rsidRPr="005E5008" w:rsidRDefault="00A166D8" w:rsidP="00A166D8">
      <w:pPr>
        <w:jc w:val="center"/>
        <w:rPr>
          <w:i/>
          <w:color w:val="B83D68"/>
          <w:sz w:val="20"/>
          <w:szCs w:val="20"/>
        </w:rPr>
      </w:pPr>
      <w:r w:rsidRPr="005E5008">
        <w:rPr>
          <w:rFonts w:eastAsia="Times New Roman"/>
          <w:i/>
          <w:color w:val="B83D68"/>
          <w:sz w:val="20"/>
          <w:szCs w:val="20"/>
        </w:rPr>
        <w:t>Izvor: http://www.dzs.hr/Hrv_Eng/publication/2014/07-01-01_01_2014.htm</w:t>
      </w:r>
    </w:p>
    <w:p w:rsidR="00A166D8" w:rsidRDefault="00A166D8" w:rsidP="000029A4">
      <w:pPr>
        <w:jc w:val="center"/>
        <w:rPr>
          <w:i/>
          <w:sz w:val="22"/>
          <w:u w:val="single"/>
        </w:rPr>
      </w:pPr>
    </w:p>
    <w:p w:rsidR="00975FFF" w:rsidRPr="00975FFF" w:rsidRDefault="00975FFF" w:rsidP="00975FFF">
      <w:pPr>
        <w:pStyle w:val="Opisslike"/>
        <w:spacing w:after="0"/>
        <w:jc w:val="center"/>
        <w:rPr>
          <w:i/>
          <w:color w:val="B83D68"/>
          <w:sz w:val="22"/>
          <w:szCs w:val="22"/>
        </w:rPr>
      </w:pPr>
      <w:bookmarkStart w:id="56" w:name="_Toc388437164"/>
      <w:bookmarkStart w:id="57" w:name="_Toc396295951"/>
      <w:bookmarkStart w:id="58" w:name="_Toc448826916"/>
      <w:r w:rsidRPr="005E5008">
        <w:rPr>
          <w:i/>
          <w:color w:val="B83D68"/>
          <w:sz w:val="22"/>
          <w:szCs w:val="22"/>
        </w:rPr>
        <w:t>Tablica</w:t>
      </w:r>
      <w:r>
        <w:rPr>
          <w:i/>
          <w:color w:val="B83D68"/>
          <w:sz w:val="22"/>
          <w:szCs w:val="22"/>
        </w:rPr>
        <w:t xml:space="preserve"> </w:t>
      </w:r>
      <w:r w:rsidR="00701082" w:rsidRPr="005E5008">
        <w:rPr>
          <w:i/>
          <w:color w:val="B83D68"/>
          <w:sz w:val="22"/>
          <w:szCs w:val="22"/>
        </w:rPr>
        <w:fldChar w:fldCharType="begin"/>
      </w:r>
      <w:r w:rsidRPr="005E5008">
        <w:rPr>
          <w:i/>
          <w:color w:val="B83D68"/>
          <w:sz w:val="22"/>
          <w:szCs w:val="22"/>
        </w:rPr>
        <w:instrText xml:space="preserve"> SEQ Tablica \* ARABIC </w:instrText>
      </w:r>
      <w:r w:rsidR="00701082" w:rsidRPr="005E5008">
        <w:rPr>
          <w:i/>
          <w:color w:val="B83D68"/>
          <w:sz w:val="22"/>
          <w:szCs w:val="22"/>
        </w:rPr>
        <w:fldChar w:fldCharType="separate"/>
      </w:r>
      <w:r w:rsidR="00B32814">
        <w:rPr>
          <w:i/>
          <w:noProof/>
          <w:color w:val="B83D68"/>
          <w:sz w:val="22"/>
          <w:szCs w:val="22"/>
        </w:rPr>
        <w:t>8</w:t>
      </w:r>
      <w:r w:rsidR="00701082" w:rsidRPr="005E5008">
        <w:rPr>
          <w:i/>
          <w:color w:val="B83D68"/>
          <w:sz w:val="22"/>
          <w:szCs w:val="22"/>
        </w:rPr>
        <w:fldChar w:fldCharType="end"/>
      </w:r>
      <w:r w:rsidRPr="005E5008">
        <w:rPr>
          <w:i/>
          <w:color w:val="B83D68"/>
          <w:sz w:val="22"/>
          <w:szCs w:val="22"/>
        </w:rPr>
        <w:t xml:space="preserve">. </w:t>
      </w:r>
      <w:r w:rsidRPr="005E5008">
        <w:rPr>
          <w:rFonts w:eastAsia="Calibri"/>
          <w:i/>
          <w:color w:val="B83D68"/>
          <w:sz w:val="22"/>
          <w:szCs w:val="22"/>
        </w:rPr>
        <w:t>Prirodno kretanje stanovništva u 2013.godini</w:t>
      </w:r>
      <w:bookmarkEnd w:id="56"/>
      <w:bookmarkEnd w:id="57"/>
      <w:bookmarkEnd w:id="58"/>
    </w:p>
    <w:tbl>
      <w:tblPr>
        <w:tblW w:w="9692" w:type="dxa"/>
        <w:jc w:val="center"/>
        <w:tblInd w:w="1193"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000" w:firstRow="0" w:lastRow="0" w:firstColumn="0" w:lastColumn="0" w:noHBand="0" w:noVBand="0"/>
      </w:tblPr>
      <w:tblGrid>
        <w:gridCol w:w="3424"/>
        <w:gridCol w:w="2142"/>
        <w:gridCol w:w="2142"/>
        <w:gridCol w:w="1984"/>
      </w:tblGrid>
      <w:tr w:rsidR="00975FFF" w:rsidRPr="00975FFF" w:rsidTr="008A6AD1">
        <w:trPr>
          <w:trHeight w:val="273"/>
          <w:jc w:val="center"/>
        </w:trPr>
        <w:tc>
          <w:tcPr>
            <w:tcW w:w="3424" w:type="dxa"/>
            <w:shd w:val="clear" w:color="auto" w:fill="F9B639" w:themeFill="accent4"/>
            <w:vAlign w:val="center"/>
          </w:tcPr>
          <w:p w:rsidR="00975FFF" w:rsidRPr="00975FFF" w:rsidRDefault="00975FFF" w:rsidP="009D7FFD">
            <w:pPr>
              <w:autoSpaceDE w:val="0"/>
              <w:autoSpaceDN w:val="0"/>
              <w:adjustRightInd w:val="0"/>
              <w:spacing w:line="240" w:lineRule="auto"/>
              <w:jc w:val="center"/>
              <w:rPr>
                <w:b/>
                <w:sz w:val="20"/>
                <w:szCs w:val="20"/>
                <w:u w:color="F2F2F2"/>
              </w:rPr>
            </w:pPr>
            <w:r w:rsidRPr="00975FFF">
              <w:rPr>
                <w:b/>
                <w:sz w:val="20"/>
                <w:szCs w:val="20"/>
                <w:u w:color="F2F2F2"/>
              </w:rPr>
              <w:t>Područje</w:t>
            </w:r>
          </w:p>
        </w:tc>
        <w:tc>
          <w:tcPr>
            <w:tcW w:w="2142" w:type="dxa"/>
            <w:shd w:val="clear" w:color="auto" w:fill="F9B639" w:themeFill="accent4"/>
            <w:vAlign w:val="center"/>
          </w:tcPr>
          <w:p w:rsidR="00975FFF" w:rsidRPr="00975FFF" w:rsidRDefault="00975FFF" w:rsidP="009D7FFD">
            <w:pPr>
              <w:autoSpaceDE w:val="0"/>
              <w:autoSpaceDN w:val="0"/>
              <w:adjustRightInd w:val="0"/>
              <w:spacing w:line="240" w:lineRule="auto"/>
              <w:jc w:val="center"/>
              <w:rPr>
                <w:b/>
                <w:bCs/>
                <w:sz w:val="20"/>
                <w:szCs w:val="20"/>
                <w:u w:color="F2F2F2"/>
              </w:rPr>
            </w:pPr>
            <w:r w:rsidRPr="00975FFF">
              <w:rPr>
                <w:b/>
                <w:bCs/>
                <w:sz w:val="20"/>
                <w:szCs w:val="20"/>
                <w:u w:color="F2F2F2"/>
              </w:rPr>
              <w:t>Republika Hrvatska</w:t>
            </w:r>
          </w:p>
        </w:tc>
        <w:tc>
          <w:tcPr>
            <w:tcW w:w="2142" w:type="dxa"/>
            <w:shd w:val="clear" w:color="auto" w:fill="F9B639" w:themeFill="accent4"/>
            <w:vAlign w:val="center"/>
          </w:tcPr>
          <w:p w:rsidR="00975FFF" w:rsidRPr="00975FFF" w:rsidRDefault="008846E8" w:rsidP="009D7FFD">
            <w:pPr>
              <w:autoSpaceDE w:val="0"/>
              <w:autoSpaceDN w:val="0"/>
              <w:adjustRightInd w:val="0"/>
              <w:spacing w:line="240" w:lineRule="auto"/>
              <w:jc w:val="center"/>
              <w:rPr>
                <w:b/>
                <w:sz w:val="20"/>
                <w:szCs w:val="20"/>
                <w:u w:color="F2F2F2"/>
              </w:rPr>
            </w:pPr>
            <w:r>
              <w:rPr>
                <w:b/>
                <w:bCs/>
                <w:sz w:val="20"/>
                <w:szCs w:val="20"/>
                <w:u w:color="F2F2F2"/>
              </w:rPr>
              <w:t>BB</w:t>
            </w:r>
            <w:r w:rsidR="00975FFF" w:rsidRPr="00975FFF">
              <w:rPr>
                <w:b/>
                <w:bCs/>
                <w:sz w:val="20"/>
                <w:szCs w:val="20"/>
                <w:u w:color="F2F2F2"/>
              </w:rPr>
              <w:t>Ž</w:t>
            </w:r>
          </w:p>
        </w:tc>
        <w:tc>
          <w:tcPr>
            <w:tcW w:w="1984" w:type="dxa"/>
            <w:shd w:val="clear" w:color="auto" w:fill="F9B639" w:themeFill="accent4"/>
            <w:vAlign w:val="center"/>
          </w:tcPr>
          <w:p w:rsidR="00975FFF" w:rsidRPr="00975FFF" w:rsidRDefault="00975FFF" w:rsidP="009D7FFD">
            <w:pPr>
              <w:autoSpaceDE w:val="0"/>
              <w:autoSpaceDN w:val="0"/>
              <w:adjustRightInd w:val="0"/>
              <w:spacing w:line="240" w:lineRule="auto"/>
              <w:jc w:val="center"/>
              <w:rPr>
                <w:b/>
                <w:bCs/>
                <w:sz w:val="20"/>
                <w:szCs w:val="20"/>
                <w:u w:color="F2F2F2"/>
              </w:rPr>
            </w:pPr>
            <w:r w:rsidRPr="00975FFF">
              <w:rPr>
                <w:b/>
                <w:bCs/>
                <w:sz w:val="20"/>
                <w:szCs w:val="20"/>
                <w:u w:color="F2F2F2"/>
              </w:rPr>
              <w:t>Općina B</w:t>
            </w:r>
            <w:r w:rsidR="008846E8">
              <w:rPr>
                <w:b/>
                <w:bCs/>
                <w:sz w:val="20"/>
                <w:szCs w:val="20"/>
                <w:u w:color="F2F2F2"/>
              </w:rPr>
              <w:t>erek</w:t>
            </w:r>
          </w:p>
        </w:tc>
      </w:tr>
      <w:tr w:rsidR="00975FFF" w:rsidRPr="00975FFF" w:rsidTr="00975FFF">
        <w:trPr>
          <w:trHeight w:val="110"/>
          <w:jc w:val="center"/>
        </w:trPr>
        <w:tc>
          <w:tcPr>
            <w:tcW w:w="9692" w:type="dxa"/>
            <w:gridSpan w:val="4"/>
            <w:shd w:val="clear" w:color="auto" w:fill="FDF0D7" w:themeFill="accent4" w:themeFillTint="33"/>
          </w:tcPr>
          <w:p w:rsidR="00975FFF" w:rsidRPr="00975FFF" w:rsidRDefault="00975FFF" w:rsidP="009D7FFD">
            <w:pPr>
              <w:spacing w:line="240" w:lineRule="auto"/>
              <w:jc w:val="center"/>
              <w:rPr>
                <w:rFonts w:eastAsia="Times New Roman"/>
                <w:b/>
                <w:sz w:val="20"/>
                <w:szCs w:val="20"/>
                <w:u w:color="F2F2F2"/>
                <w:lang w:eastAsia="hr-HR"/>
              </w:rPr>
            </w:pPr>
            <w:r w:rsidRPr="00975FFF">
              <w:rPr>
                <w:rFonts w:eastAsia="Times New Roman"/>
                <w:b/>
                <w:sz w:val="20"/>
                <w:szCs w:val="20"/>
                <w:u w:color="F2F2F2"/>
                <w:lang w:eastAsia="hr-HR"/>
              </w:rPr>
              <w:t>Rođeni</w:t>
            </w:r>
          </w:p>
        </w:tc>
      </w:tr>
      <w:tr w:rsidR="00975FFF" w:rsidRPr="00975FFF" w:rsidTr="00975FFF">
        <w:trPr>
          <w:trHeight w:val="110"/>
          <w:jc w:val="center"/>
        </w:trPr>
        <w:tc>
          <w:tcPr>
            <w:tcW w:w="3424" w:type="dxa"/>
            <w:shd w:val="clear" w:color="auto" w:fill="F2F2F2"/>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Živorođeni</w:t>
            </w:r>
          </w:p>
        </w:tc>
        <w:tc>
          <w:tcPr>
            <w:tcW w:w="2142" w:type="dxa"/>
            <w:shd w:val="clear" w:color="auto" w:fill="FFFFFF"/>
          </w:tcPr>
          <w:p w:rsidR="00975FFF" w:rsidRPr="00975FFF" w:rsidRDefault="00A9746C" w:rsidP="009D7FFD">
            <w:pPr>
              <w:autoSpaceDE w:val="0"/>
              <w:autoSpaceDN w:val="0"/>
              <w:adjustRightInd w:val="0"/>
              <w:jc w:val="center"/>
              <w:rPr>
                <w:sz w:val="20"/>
                <w:szCs w:val="20"/>
                <w:u w:color="F2F2F2"/>
              </w:rPr>
            </w:pPr>
            <w:r>
              <w:rPr>
                <w:sz w:val="20"/>
                <w:szCs w:val="20"/>
                <w:u w:color="F2F2F2"/>
              </w:rPr>
              <w:t>39.939</w:t>
            </w:r>
          </w:p>
        </w:tc>
        <w:tc>
          <w:tcPr>
            <w:tcW w:w="2142" w:type="dxa"/>
            <w:shd w:val="clear" w:color="auto" w:fill="FFFFFF"/>
            <w:vAlign w:val="center"/>
          </w:tcPr>
          <w:p w:rsidR="00975FFF" w:rsidRPr="00975FFF" w:rsidRDefault="0033680D" w:rsidP="009D7FFD">
            <w:pPr>
              <w:autoSpaceDE w:val="0"/>
              <w:autoSpaceDN w:val="0"/>
              <w:adjustRightInd w:val="0"/>
              <w:jc w:val="center"/>
              <w:rPr>
                <w:sz w:val="20"/>
                <w:szCs w:val="20"/>
                <w:u w:color="F2F2F2"/>
              </w:rPr>
            </w:pPr>
            <w:r>
              <w:rPr>
                <w:sz w:val="20"/>
                <w:szCs w:val="20"/>
                <w:u w:color="F2F2F2"/>
              </w:rPr>
              <w:t>1.092</w:t>
            </w:r>
          </w:p>
        </w:tc>
        <w:tc>
          <w:tcPr>
            <w:tcW w:w="1984" w:type="dxa"/>
            <w:shd w:val="clear" w:color="auto" w:fill="FFFFFF"/>
            <w:vAlign w:val="center"/>
          </w:tcPr>
          <w:p w:rsidR="00975FFF" w:rsidRPr="00975FFF" w:rsidRDefault="0033680D" w:rsidP="009D7FFD">
            <w:pPr>
              <w:autoSpaceDE w:val="0"/>
              <w:autoSpaceDN w:val="0"/>
              <w:adjustRightInd w:val="0"/>
              <w:jc w:val="center"/>
              <w:rPr>
                <w:sz w:val="20"/>
                <w:szCs w:val="20"/>
                <w:u w:color="F2F2F2"/>
              </w:rPr>
            </w:pPr>
            <w:r>
              <w:rPr>
                <w:sz w:val="20"/>
                <w:szCs w:val="20"/>
                <w:u w:color="F2F2F2"/>
              </w:rPr>
              <w:t>14</w:t>
            </w:r>
          </w:p>
        </w:tc>
      </w:tr>
      <w:tr w:rsidR="00975FFF" w:rsidRPr="00975FFF" w:rsidTr="00975FFF">
        <w:trPr>
          <w:trHeight w:val="110"/>
          <w:jc w:val="center"/>
        </w:trPr>
        <w:tc>
          <w:tcPr>
            <w:tcW w:w="3424" w:type="dxa"/>
            <w:shd w:val="clear" w:color="auto" w:fill="F2F2F2"/>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Mrtvorođeni</w:t>
            </w:r>
          </w:p>
        </w:tc>
        <w:tc>
          <w:tcPr>
            <w:tcW w:w="2142" w:type="dxa"/>
            <w:shd w:val="clear" w:color="auto" w:fill="FFFFFF"/>
          </w:tcPr>
          <w:p w:rsidR="00975FFF" w:rsidRPr="00975FFF" w:rsidRDefault="00A9746C" w:rsidP="009D7FFD">
            <w:pPr>
              <w:autoSpaceDE w:val="0"/>
              <w:autoSpaceDN w:val="0"/>
              <w:adjustRightInd w:val="0"/>
              <w:jc w:val="center"/>
              <w:rPr>
                <w:sz w:val="20"/>
                <w:szCs w:val="20"/>
                <w:u w:color="F2F2F2"/>
              </w:rPr>
            </w:pPr>
            <w:r>
              <w:rPr>
                <w:sz w:val="20"/>
                <w:szCs w:val="20"/>
                <w:u w:color="F2F2F2"/>
              </w:rPr>
              <w:t>144</w:t>
            </w:r>
          </w:p>
        </w:tc>
        <w:tc>
          <w:tcPr>
            <w:tcW w:w="2142" w:type="dxa"/>
            <w:shd w:val="clear" w:color="auto" w:fill="FFFFFF"/>
            <w:vAlign w:val="center"/>
          </w:tcPr>
          <w:p w:rsidR="00975FFF" w:rsidRPr="00975FFF" w:rsidRDefault="0033680D" w:rsidP="009D7FFD">
            <w:pPr>
              <w:autoSpaceDE w:val="0"/>
              <w:autoSpaceDN w:val="0"/>
              <w:adjustRightInd w:val="0"/>
              <w:jc w:val="center"/>
              <w:rPr>
                <w:sz w:val="20"/>
                <w:szCs w:val="20"/>
                <w:u w:color="F2F2F2"/>
              </w:rPr>
            </w:pPr>
            <w:r>
              <w:rPr>
                <w:sz w:val="20"/>
                <w:szCs w:val="20"/>
                <w:u w:color="F2F2F2"/>
              </w:rPr>
              <w:t>7</w:t>
            </w:r>
          </w:p>
        </w:tc>
        <w:tc>
          <w:tcPr>
            <w:tcW w:w="1984" w:type="dxa"/>
            <w:shd w:val="clear" w:color="auto" w:fill="FFFFFF"/>
            <w:vAlign w:val="center"/>
          </w:tcPr>
          <w:p w:rsidR="00975FFF" w:rsidRPr="00975FFF" w:rsidRDefault="0033680D" w:rsidP="009D7FFD">
            <w:pPr>
              <w:autoSpaceDE w:val="0"/>
              <w:autoSpaceDN w:val="0"/>
              <w:adjustRightInd w:val="0"/>
              <w:jc w:val="center"/>
              <w:rPr>
                <w:sz w:val="20"/>
                <w:szCs w:val="20"/>
                <w:u w:color="F2F2F2"/>
              </w:rPr>
            </w:pPr>
            <w:r>
              <w:rPr>
                <w:sz w:val="20"/>
                <w:szCs w:val="20"/>
                <w:u w:color="F2F2F2"/>
              </w:rPr>
              <w:t>-</w:t>
            </w:r>
          </w:p>
        </w:tc>
      </w:tr>
      <w:tr w:rsidR="00975FFF" w:rsidRPr="00975FFF" w:rsidTr="00975FFF">
        <w:trPr>
          <w:trHeight w:val="74"/>
          <w:jc w:val="center"/>
        </w:trPr>
        <w:tc>
          <w:tcPr>
            <w:tcW w:w="3424" w:type="dxa"/>
            <w:shd w:val="clear" w:color="auto" w:fill="F2F2F2"/>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Umrli</w:t>
            </w:r>
          </w:p>
        </w:tc>
        <w:tc>
          <w:tcPr>
            <w:tcW w:w="2142" w:type="dxa"/>
            <w:shd w:val="clear" w:color="auto" w:fill="FFFFFF"/>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50.386</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1.725</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29</w:t>
            </w:r>
          </w:p>
        </w:tc>
      </w:tr>
      <w:tr w:rsidR="00975FFF" w:rsidRPr="00975FFF" w:rsidTr="00975FFF">
        <w:trPr>
          <w:trHeight w:val="194"/>
          <w:jc w:val="center"/>
        </w:trPr>
        <w:tc>
          <w:tcPr>
            <w:tcW w:w="9692" w:type="dxa"/>
            <w:gridSpan w:val="4"/>
            <w:shd w:val="clear" w:color="auto" w:fill="FDF0D7" w:themeFill="accent4" w:themeFillTint="33"/>
          </w:tcPr>
          <w:p w:rsidR="00975FFF" w:rsidRPr="00975FFF" w:rsidRDefault="00975FFF" w:rsidP="009D7FFD">
            <w:pPr>
              <w:spacing w:line="240" w:lineRule="auto"/>
              <w:jc w:val="center"/>
              <w:rPr>
                <w:rFonts w:eastAsia="Times New Roman"/>
                <w:b/>
                <w:sz w:val="20"/>
                <w:szCs w:val="20"/>
                <w:u w:color="F2F2F2"/>
                <w:lang w:eastAsia="hr-HR"/>
              </w:rPr>
            </w:pPr>
            <w:r w:rsidRPr="00975FFF">
              <w:rPr>
                <w:rFonts w:eastAsia="Times New Roman"/>
                <w:b/>
                <w:sz w:val="20"/>
                <w:szCs w:val="20"/>
                <w:u w:color="F2F2F2"/>
                <w:lang w:eastAsia="hr-HR"/>
              </w:rPr>
              <w:t>Umrla dojenčad</w:t>
            </w:r>
          </w:p>
        </w:tc>
      </w:tr>
      <w:tr w:rsidR="00975FFF" w:rsidRPr="00975FFF" w:rsidTr="00975FFF">
        <w:trPr>
          <w:cantSplit/>
          <w:trHeight w:val="283"/>
          <w:jc w:val="center"/>
        </w:trPr>
        <w:tc>
          <w:tcPr>
            <w:tcW w:w="3424" w:type="dxa"/>
            <w:shd w:val="clear" w:color="auto" w:fill="F2F2F2"/>
          </w:tcPr>
          <w:p w:rsidR="00975FFF" w:rsidRPr="00975FFF" w:rsidRDefault="00975FFF" w:rsidP="009D7FFD">
            <w:pPr>
              <w:autoSpaceDE w:val="0"/>
              <w:autoSpaceDN w:val="0"/>
              <w:adjustRightInd w:val="0"/>
              <w:spacing w:line="240" w:lineRule="auto"/>
              <w:jc w:val="center"/>
              <w:rPr>
                <w:b/>
                <w:sz w:val="20"/>
                <w:szCs w:val="20"/>
                <w:u w:color="F2F2F2"/>
              </w:rPr>
            </w:pPr>
            <w:r w:rsidRPr="00975FFF">
              <w:rPr>
                <w:b/>
                <w:sz w:val="20"/>
                <w:szCs w:val="20"/>
                <w:u w:color="F2F2F2"/>
              </w:rPr>
              <w:t>Ukupno</w:t>
            </w:r>
          </w:p>
        </w:tc>
        <w:tc>
          <w:tcPr>
            <w:tcW w:w="2142" w:type="dxa"/>
            <w:shd w:val="clear" w:color="auto" w:fill="FFFFFF"/>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162</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4</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w:t>
            </w:r>
          </w:p>
        </w:tc>
      </w:tr>
      <w:tr w:rsidR="00975FFF" w:rsidRPr="00975FFF" w:rsidTr="00975FFF">
        <w:trPr>
          <w:cantSplit/>
          <w:trHeight w:val="283"/>
          <w:jc w:val="center"/>
        </w:trPr>
        <w:tc>
          <w:tcPr>
            <w:tcW w:w="3424" w:type="dxa"/>
            <w:shd w:val="clear" w:color="auto" w:fill="F2F2F2"/>
          </w:tcPr>
          <w:p w:rsidR="00975FFF" w:rsidRPr="00975FFF" w:rsidRDefault="00975FFF" w:rsidP="009D7FFD">
            <w:pPr>
              <w:autoSpaceDE w:val="0"/>
              <w:autoSpaceDN w:val="0"/>
              <w:adjustRightInd w:val="0"/>
              <w:spacing w:line="240" w:lineRule="auto"/>
              <w:jc w:val="center"/>
              <w:rPr>
                <w:b/>
                <w:sz w:val="20"/>
                <w:szCs w:val="20"/>
                <w:u w:color="F2F2F2"/>
              </w:rPr>
            </w:pPr>
            <w:r w:rsidRPr="00975FFF">
              <w:rPr>
                <w:b/>
                <w:sz w:val="20"/>
                <w:szCs w:val="20"/>
                <w:u w:color="F2F2F2"/>
              </w:rPr>
              <w:t>Do 6 dana starosti</w:t>
            </w:r>
          </w:p>
        </w:tc>
        <w:tc>
          <w:tcPr>
            <w:tcW w:w="2142" w:type="dxa"/>
            <w:shd w:val="clear" w:color="auto" w:fill="FFFFFF"/>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92</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3</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w:t>
            </w:r>
          </w:p>
        </w:tc>
      </w:tr>
      <w:tr w:rsidR="00975FFF" w:rsidRPr="00975FFF" w:rsidTr="00975FFF">
        <w:trPr>
          <w:trHeight w:val="196"/>
          <w:jc w:val="center"/>
        </w:trPr>
        <w:tc>
          <w:tcPr>
            <w:tcW w:w="3424" w:type="dxa"/>
            <w:shd w:val="clear" w:color="auto" w:fill="FFFCF7"/>
            <w:vAlign w:val="center"/>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Prirodni prirast</w:t>
            </w:r>
          </w:p>
        </w:tc>
        <w:tc>
          <w:tcPr>
            <w:tcW w:w="2142" w:type="dxa"/>
            <w:shd w:val="clear" w:color="auto" w:fill="FFFFFF"/>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-10.447</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-633</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-15</w:t>
            </w:r>
          </w:p>
        </w:tc>
      </w:tr>
      <w:tr w:rsidR="00975FFF" w:rsidRPr="00975FFF" w:rsidTr="00975FFF">
        <w:trPr>
          <w:trHeight w:val="126"/>
          <w:jc w:val="center"/>
        </w:trPr>
        <w:tc>
          <w:tcPr>
            <w:tcW w:w="9692" w:type="dxa"/>
            <w:gridSpan w:val="4"/>
            <w:shd w:val="clear" w:color="auto" w:fill="FDF0D7" w:themeFill="accent4" w:themeFillTint="33"/>
            <w:vAlign w:val="center"/>
          </w:tcPr>
          <w:p w:rsidR="00975FFF" w:rsidRPr="00975FFF" w:rsidRDefault="00975FFF" w:rsidP="009D7FFD">
            <w:pPr>
              <w:spacing w:line="240" w:lineRule="auto"/>
              <w:jc w:val="center"/>
              <w:rPr>
                <w:rFonts w:eastAsia="Times New Roman"/>
                <w:b/>
                <w:sz w:val="20"/>
                <w:szCs w:val="20"/>
                <w:u w:color="F2F2F2"/>
                <w:lang w:eastAsia="hr-HR"/>
              </w:rPr>
            </w:pPr>
            <w:r w:rsidRPr="00975FFF">
              <w:rPr>
                <w:rFonts w:eastAsia="Times New Roman"/>
                <w:b/>
                <w:sz w:val="20"/>
                <w:szCs w:val="20"/>
                <w:u w:color="F2F2F2"/>
                <w:lang w:eastAsia="hr-HR"/>
              </w:rPr>
              <w:t>Brakovi</w:t>
            </w:r>
          </w:p>
        </w:tc>
      </w:tr>
      <w:tr w:rsidR="00975FFF" w:rsidRPr="00975FFF" w:rsidTr="00975FFF">
        <w:trPr>
          <w:trHeight w:val="126"/>
          <w:jc w:val="center"/>
        </w:trPr>
        <w:tc>
          <w:tcPr>
            <w:tcW w:w="3424" w:type="dxa"/>
            <w:shd w:val="clear" w:color="auto" w:fill="E5E6E8"/>
            <w:vAlign w:val="center"/>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Sklopljeni</w:t>
            </w:r>
          </w:p>
        </w:tc>
        <w:tc>
          <w:tcPr>
            <w:tcW w:w="2142" w:type="dxa"/>
            <w:shd w:val="clear" w:color="auto" w:fill="FFFFFF"/>
            <w:vAlign w:val="center"/>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19.169</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523</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4</w:t>
            </w:r>
          </w:p>
        </w:tc>
      </w:tr>
      <w:tr w:rsidR="00975FFF" w:rsidRPr="00975FFF" w:rsidTr="00975FFF">
        <w:trPr>
          <w:trHeight w:val="126"/>
          <w:jc w:val="center"/>
        </w:trPr>
        <w:tc>
          <w:tcPr>
            <w:tcW w:w="3424" w:type="dxa"/>
            <w:shd w:val="clear" w:color="auto" w:fill="E5E6E8"/>
            <w:vAlign w:val="center"/>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Razvedeni</w:t>
            </w:r>
          </w:p>
        </w:tc>
        <w:tc>
          <w:tcPr>
            <w:tcW w:w="2142" w:type="dxa"/>
            <w:shd w:val="clear" w:color="auto" w:fill="FFFFFF"/>
            <w:vAlign w:val="center"/>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5.992</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197</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1</w:t>
            </w:r>
          </w:p>
        </w:tc>
      </w:tr>
      <w:tr w:rsidR="00975FFF" w:rsidRPr="00975FFF" w:rsidTr="00975FFF">
        <w:trPr>
          <w:trHeight w:val="302"/>
          <w:jc w:val="center"/>
        </w:trPr>
        <w:tc>
          <w:tcPr>
            <w:tcW w:w="3424" w:type="dxa"/>
            <w:shd w:val="clear" w:color="auto" w:fill="FFFCF7"/>
            <w:vAlign w:val="center"/>
          </w:tcPr>
          <w:p w:rsidR="00975FFF" w:rsidRPr="00975FFF" w:rsidRDefault="00975FFF" w:rsidP="009D7FFD">
            <w:pPr>
              <w:autoSpaceDE w:val="0"/>
              <w:autoSpaceDN w:val="0"/>
              <w:adjustRightInd w:val="0"/>
              <w:spacing w:line="240" w:lineRule="auto"/>
              <w:jc w:val="center"/>
              <w:rPr>
                <w:rFonts w:eastAsia="Times New Roman"/>
                <w:b/>
                <w:bCs/>
                <w:sz w:val="20"/>
                <w:szCs w:val="20"/>
                <w:u w:color="F2F2F2"/>
                <w:lang w:eastAsia="hr-HR"/>
              </w:rPr>
            </w:pPr>
            <w:r w:rsidRPr="00975FFF">
              <w:rPr>
                <w:rFonts w:eastAsia="Times New Roman"/>
                <w:b/>
                <w:bCs/>
                <w:sz w:val="20"/>
                <w:szCs w:val="20"/>
                <w:u w:color="F2F2F2"/>
                <w:lang w:eastAsia="hr-HR"/>
              </w:rPr>
              <w:t>Vitalni indeks (živorođeni na 100 umrlih)</w:t>
            </w:r>
          </w:p>
        </w:tc>
        <w:tc>
          <w:tcPr>
            <w:tcW w:w="2142" w:type="dxa"/>
            <w:shd w:val="clear" w:color="auto" w:fill="FFFFFF"/>
            <w:vAlign w:val="center"/>
          </w:tcPr>
          <w:p w:rsidR="00975FFF" w:rsidRPr="00975FFF" w:rsidRDefault="00A9746C"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79,3</w:t>
            </w:r>
          </w:p>
        </w:tc>
        <w:tc>
          <w:tcPr>
            <w:tcW w:w="2142"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63,3</w:t>
            </w:r>
          </w:p>
        </w:tc>
        <w:tc>
          <w:tcPr>
            <w:tcW w:w="1984" w:type="dxa"/>
            <w:shd w:val="clear" w:color="auto" w:fill="FFFFFF"/>
            <w:vAlign w:val="center"/>
          </w:tcPr>
          <w:p w:rsidR="00975FFF" w:rsidRPr="00975FFF" w:rsidRDefault="0033680D" w:rsidP="009D7FFD">
            <w:pPr>
              <w:tabs>
                <w:tab w:val="left" w:pos="0"/>
                <w:tab w:val="left" w:pos="1100"/>
                <w:tab w:val="right" w:leader="dot" w:pos="9062"/>
              </w:tabs>
              <w:spacing w:before="100" w:beforeAutospacing="1" w:after="100" w:afterAutospacing="1" w:line="20" w:lineRule="atLeast"/>
              <w:jc w:val="center"/>
              <w:rPr>
                <w:rFonts w:eastAsia="Times New Roman"/>
                <w:bCs/>
                <w:noProof/>
                <w:sz w:val="20"/>
                <w:szCs w:val="20"/>
                <w:u w:color="F2F2F2"/>
              </w:rPr>
            </w:pPr>
            <w:r>
              <w:rPr>
                <w:rFonts w:eastAsia="Times New Roman"/>
                <w:bCs/>
                <w:noProof/>
                <w:sz w:val="20"/>
                <w:szCs w:val="20"/>
                <w:u w:color="F2F2F2"/>
              </w:rPr>
              <w:t>48,3</w:t>
            </w:r>
          </w:p>
        </w:tc>
      </w:tr>
    </w:tbl>
    <w:p w:rsidR="00975FFF" w:rsidRPr="00975FFF" w:rsidRDefault="00975FFF" w:rsidP="00975FFF">
      <w:pPr>
        <w:jc w:val="center"/>
        <w:rPr>
          <w:rFonts w:eastAsia="Times New Roman"/>
          <w:i/>
          <w:color w:val="B83D68"/>
          <w:sz w:val="20"/>
          <w:szCs w:val="20"/>
        </w:rPr>
      </w:pPr>
      <w:r w:rsidRPr="00975FFF">
        <w:rPr>
          <w:rFonts w:eastAsia="Times New Roman"/>
          <w:i/>
          <w:color w:val="B83D68"/>
          <w:sz w:val="20"/>
          <w:szCs w:val="20"/>
        </w:rPr>
        <w:t>Izvor:http://www.dzs.hr/Hrv_Eng/publication/2014/07-01-01_01_2014.htm</w:t>
      </w:r>
    </w:p>
    <w:p w:rsidR="006663AF" w:rsidRDefault="006663AF"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4C0D81" w:rsidRDefault="004C0D81" w:rsidP="00955BD9">
      <w:pPr>
        <w:spacing w:line="240" w:lineRule="auto"/>
        <w:rPr>
          <w:rFonts w:eastAsia="Times New Roman"/>
          <w:szCs w:val="24"/>
          <w:u w:color="F2F2F2"/>
        </w:rPr>
      </w:pPr>
    </w:p>
    <w:p w:rsidR="006663AF" w:rsidRPr="007C6603" w:rsidRDefault="006663AF" w:rsidP="000F238F">
      <w:pPr>
        <w:pStyle w:val="Stil3"/>
        <w:numPr>
          <w:ilvl w:val="0"/>
          <w:numId w:val="11"/>
        </w:numPr>
        <w:shd w:val="clear" w:color="auto" w:fill="D6EDBD"/>
        <w:ind w:left="357"/>
        <w:jc w:val="center"/>
        <w:rPr>
          <w:color w:val="auto"/>
          <w:lang w:eastAsia="hr-HR"/>
        </w:rPr>
      </w:pPr>
      <w:bookmarkStart w:id="59" w:name="_Toc448827031"/>
      <w:r>
        <w:rPr>
          <w:color w:val="auto"/>
          <w:lang w:eastAsia="hr-HR"/>
        </w:rPr>
        <w:lastRenderedPageBreak/>
        <w:t>Migracijska obilježja stanovništva</w:t>
      </w:r>
      <w:bookmarkEnd w:id="59"/>
    </w:p>
    <w:p w:rsidR="006663AF" w:rsidRPr="00990A7C" w:rsidRDefault="006663AF" w:rsidP="00955BD9">
      <w:pPr>
        <w:spacing w:line="240" w:lineRule="auto"/>
        <w:rPr>
          <w:rFonts w:eastAsia="Times New Roman"/>
          <w:szCs w:val="24"/>
          <w:u w:color="F2F2F2"/>
        </w:rPr>
      </w:pPr>
    </w:p>
    <w:p w:rsidR="00955BD9" w:rsidRPr="007B1821" w:rsidRDefault="00955BD9" w:rsidP="00955BD9">
      <w:pPr>
        <w:spacing w:line="240" w:lineRule="auto"/>
        <w:jc w:val="center"/>
        <w:rPr>
          <w:rFonts w:eastAsia="Calibri"/>
          <w:b/>
          <w:bCs/>
          <w:i/>
          <w:color w:val="B83D68"/>
          <w:sz w:val="22"/>
          <w:u w:color="F2F2F2"/>
        </w:rPr>
      </w:pPr>
      <w:bookmarkStart w:id="60" w:name="_Toc431900493"/>
      <w:bookmarkStart w:id="61" w:name="_Toc448826917"/>
      <w:r w:rsidRPr="007B1821">
        <w:rPr>
          <w:b/>
          <w:bCs/>
          <w:i/>
          <w:color w:val="B83D68"/>
          <w:sz w:val="22"/>
          <w:u w:color="F2F2F2"/>
        </w:rPr>
        <w:t xml:space="preserve">Tablica </w:t>
      </w:r>
      <w:r w:rsidR="00701082" w:rsidRPr="007B1821">
        <w:rPr>
          <w:b/>
          <w:bCs/>
          <w:i/>
          <w:color w:val="B83D68"/>
          <w:sz w:val="22"/>
          <w:u w:color="F2F2F2"/>
        </w:rPr>
        <w:fldChar w:fldCharType="begin"/>
      </w:r>
      <w:r w:rsidRPr="007B1821">
        <w:rPr>
          <w:b/>
          <w:bCs/>
          <w:i/>
          <w:color w:val="B83D68"/>
          <w:sz w:val="22"/>
          <w:u w:color="F2F2F2"/>
        </w:rPr>
        <w:instrText xml:space="preserve"> SEQ Tablica \* ARABIC </w:instrText>
      </w:r>
      <w:r w:rsidR="00701082" w:rsidRPr="007B1821">
        <w:rPr>
          <w:b/>
          <w:bCs/>
          <w:i/>
          <w:color w:val="B83D68"/>
          <w:sz w:val="22"/>
          <w:u w:color="F2F2F2"/>
        </w:rPr>
        <w:fldChar w:fldCharType="separate"/>
      </w:r>
      <w:r w:rsidR="00B32814">
        <w:rPr>
          <w:b/>
          <w:bCs/>
          <w:i/>
          <w:noProof/>
          <w:color w:val="B83D68"/>
          <w:sz w:val="22"/>
          <w:u w:color="F2F2F2"/>
        </w:rPr>
        <w:t>9</w:t>
      </w:r>
      <w:r w:rsidR="00701082" w:rsidRPr="007B1821">
        <w:rPr>
          <w:b/>
          <w:bCs/>
          <w:i/>
          <w:color w:val="B83D68"/>
          <w:sz w:val="22"/>
          <w:u w:color="F2F2F2"/>
        </w:rPr>
        <w:fldChar w:fldCharType="end"/>
      </w:r>
      <w:r w:rsidRPr="007B1821">
        <w:rPr>
          <w:b/>
          <w:bCs/>
          <w:i/>
          <w:color w:val="B83D68"/>
          <w:sz w:val="22"/>
          <w:u w:color="F2F2F2"/>
        </w:rPr>
        <w:t xml:space="preserve">. </w:t>
      </w:r>
      <w:r w:rsidRPr="007B1821">
        <w:rPr>
          <w:rFonts w:eastAsia="Calibri"/>
          <w:b/>
          <w:bCs/>
          <w:i/>
          <w:color w:val="B83D68"/>
          <w:sz w:val="22"/>
          <w:u w:color="F2F2F2"/>
        </w:rPr>
        <w:t>Stanovništvo prema migracijskim obilježjima i spolu</w:t>
      </w:r>
      <w:bookmarkEnd w:id="60"/>
      <w:bookmarkEnd w:id="61"/>
    </w:p>
    <w:tbl>
      <w:tblPr>
        <w:tblW w:w="9113" w:type="dxa"/>
        <w:jc w:val="center"/>
        <w:tblInd w:w="1193"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000" w:firstRow="0" w:lastRow="0" w:firstColumn="0" w:lastColumn="0" w:noHBand="0" w:noVBand="0"/>
      </w:tblPr>
      <w:tblGrid>
        <w:gridCol w:w="872"/>
        <w:gridCol w:w="2388"/>
        <w:gridCol w:w="2320"/>
        <w:gridCol w:w="1224"/>
        <w:gridCol w:w="1186"/>
        <w:gridCol w:w="1123"/>
      </w:tblGrid>
      <w:tr w:rsidR="00955BD9" w:rsidRPr="00955BD9" w:rsidTr="008A6AD1">
        <w:trPr>
          <w:trHeight w:val="94"/>
          <w:jc w:val="center"/>
        </w:trPr>
        <w:tc>
          <w:tcPr>
            <w:tcW w:w="3260" w:type="dxa"/>
            <w:gridSpan w:val="2"/>
            <w:vMerge w:val="restart"/>
            <w:shd w:val="clear" w:color="auto" w:fill="F9B639" w:themeFill="accent4"/>
            <w:vAlign w:val="center"/>
          </w:tcPr>
          <w:p w:rsidR="00955BD9" w:rsidRPr="00955BD9" w:rsidRDefault="00955BD9" w:rsidP="009D7FFD">
            <w:pPr>
              <w:autoSpaceDE w:val="0"/>
              <w:autoSpaceDN w:val="0"/>
              <w:adjustRightInd w:val="0"/>
              <w:spacing w:line="240" w:lineRule="auto"/>
              <w:jc w:val="center"/>
              <w:rPr>
                <w:rFonts w:cs="Arial"/>
                <w:b/>
                <w:sz w:val="20"/>
                <w:szCs w:val="20"/>
                <w:u w:color="F2F2F2"/>
              </w:rPr>
            </w:pPr>
            <w:r w:rsidRPr="00955BD9">
              <w:rPr>
                <w:rFonts w:cs="Arial"/>
                <w:b/>
                <w:sz w:val="20"/>
                <w:szCs w:val="20"/>
                <w:u w:color="F2F2F2"/>
              </w:rPr>
              <w:t>JL(R)S</w:t>
            </w:r>
          </w:p>
        </w:tc>
        <w:tc>
          <w:tcPr>
            <w:tcW w:w="2320" w:type="dxa"/>
            <w:vMerge w:val="restart"/>
            <w:shd w:val="clear" w:color="auto" w:fill="F9B639" w:themeFill="accent4"/>
            <w:vAlign w:val="center"/>
          </w:tcPr>
          <w:p w:rsidR="00955BD9" w:rsidRPr="00955BD9" w:rsidRDefault="00955BD9" w:rsidP="009D7FFD">
            <w:pPr>
              <w:autoSpaceDE w:val="0"/>
              <w:autoSpaceDN w:val="0"/>
              <w:adjustRightInd w:val="0"/>
              <w:spacing w:line="240" w:lineRule="auto"/>
              <w:jc w:val="center"/>
              <w:rPr>
                <w:rFonts w:cs="Arial"/>
                <w:b/>
                <w:sz w:val="20"/>
                <w:szCs w:val="20"/>
                <w:u w:color="F2F2F2"/>
              </w:rPr>
            </w:pPr>
            <w:r w:rsidRPr="00955BD9">
              <w:rPr>
                <w:rFonts w:cs="Arial"/>
                <w:b/>
                <w:bCs/>
                <w:sz w:val="20"/>
                <w:szCs w:val="20"/>
                <w:u w:color="F2F2F2"/>
              </w:rPr>
              <w:t>BBŽ</w:t>
            </w:r>
          </w:p>
        </w:tc>
        <w:tc>
          <w:tcPr>
            <w:tcW w:w="3533" w:type="dxa"/>
            <w:gridSpan w:val="3"/>
            <w:shd w:val="clear" w:color="auto" w:fill="F9B639" w:themeFill="accent4"/>
            <w:vAlign w:val="center"/>
          </w:tcPr>
          <w:p w:rsidR="00955BD9" w:rsidRPr="00955BD9" w:rsidRDefault="00955BD9" w:rsidP="009D7FFD">
            <w:pPr>
              <w:autoSpaceDE w:val="0"/>
              <w:autoSpaceDN w:val="0"/>
              <w:adjustRightInd w:val="0"/>
              <w:spacing w:line="240" w:lineRule="auto"/>
              <w:jc w:val="center"/>
              <w:rPr>
                <w:rFonts w:cs="Arial"/>
                <w:b/>
                <w:bCs/>
                <w:sz w:val="20"/>
                <w:szCs w:val="20"/>
                <w:u w:color="F2F2F2"/>
              </w:rPr>
            </w:pPr>
            <w:r w:rsidRPr="00955BD9">
              <w:rPr>
                <w:rFonts w:cs="Arial"/>
                <w:b/>
                <w:bCs/>
                <w:sz w:val="20"/>
                <w:szCs w:val="20"/>
                <w:u w:color="F2F2F2"/>
              </w:rPr>
              <w:t>Općina Berek</w:t>
            </w:r>
          </w:p>
        </w:tc>
      </w:tr>
      <w:tr w:rsidR="00955BD9" w:rsidRPr="00955BD9" w:rsidTr="00955BD9">
        <w:trPr>
          <w:trHeight w:val="295"/>
          <w:jc w:val="center"/>
        </w:trPr>
        <w:tc>
          <w:tcPr>
            <w:tcW w:w="3260" w:type="dxa"/>
            <w:gridSpan w:val="2"/>
            <w:vMerge/>
            <w:shd w:val="clear" w:color="auto" w:fill="FFFFFF"/>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20" w:type="dxa"/>
            <w:vMerge/>
            <w:shd w:val="clear" w:color="auto" w:fill="E3E7DE"/>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1224" w:type="dxa"/>
            <w:shd w:val="clear" w:color="auto" w:fill="F2F2F2"/>
            <w:vAlign w:val="center"/>
          </w:tcPr>
          <w:p w:rsidR="00955BD9" w:rsidRPr="00955BD9" w:rsidRDefault="00955BD9" w:rsidP="009D7FFD">
            <w:pPr>
              <w:autoSpaceDE w:val="0"/>
              <w:autoSpaceDN w:val="0"/>
              <w:adjustRightInd w:val="0"/>
              <w:spacing w:line="240" w:lineRule="auto"/>
              <w:jc w:val="center"/>
              <w:rPr>
                <w:rFonts w:cs="Arial"/>
                <w:b/>
                <w:color w:val="000000"/>
                <w:sz w:val="20"/>
                <w:szCs w:val="20"/>
                <w:u w:color="F2F2F2"/>
              </w:rPr>
            </w:pPr>
            <w:r w:rsidRPr="00955BD9">
              <w:rPr>
                <w:rFonts w:cs="Arial"/>
                <w:b/>
                <w:color w:val="000000"/>
                <w:sz w:val="20"/>
                <w:szCs w:val="20"/>
                <w:u w:color="F2F2F2"/>
              </w:rPr>
              <w:t>svi</w:t>
            </w:r>
          </w:p>
        </w:tc>
        <w:tc>
          <w:tcPr>
            <w:tcW w:w="1186" w:type="dxa"/>
            <w:shd w:val="clear" w:color="auto" w:fill="F2F2F2"/>
            <w:vAlign w:val="center"/>
          </w:tcPr>
          <w:p w:rsidR="00955BD9" w:rsidRPr="00955BD9" w:rsidRDefault="00955BD9" w:rsidP="009D7FFD">
            <w:pPr>
              <w:autoSpaceDE w:val="0"/>
              <w:autoSpaceDN w:val="0"/>
              <w:adjustRightInd w:val="0"/>
              <w:spacing w:line="240" w:lineRule="auto"/>
              <w:jc w:val="center"/>
              <w:rPr>
                <w:rFonts w:cs="Arial"/>
                <w:b/>
                <w:color w:val="000000"/>
                <w:sz w:val="20"/>
                <w:szCs w:val="20"/>
                <w:u w:color="F2F2F2"/>
              </w:rPr>
            </w:pPr>
            <w:r w:rsidRPr="00955BD9">
              <w:rPr>
                <w:rFonts w:cs="Arial"/>
                <w:b/>
                <w:color w:val="000000"/>
                <w:sz w:val="20"/>
                <w:szCs w:val="20"/>
                <w:u w:color="F2F2F2"/>
              </w:rPr>
              <w:t>m</w:t>
            </w:r>
          </w:p>
        </w:tc>
        <w:tc>
          <w:tcPr>
            <w:tcW w:w="1123" w:type="dxa"/>
            <w:shd w:val="clear" w:color="auto" w:fill="F2F2F2"/>
            <w:vAlign w:val="center"/>
          </w:tcPr>
          <w:p w:rsidR="00955BD9" w:rsidRPr="00955BD9" w:rsidRDefault="00955BD9" w:rsidP="009D7FFD">
            <w:pPr>
              <w:autoSpaceDE w:val="0"/>
              <w:autoSpaceDN w:val="0"/>
              <w:adjustRightInd w:val="0"/>
              <w:spacing w:line="240" w:lineRule="auto"/>
              <w:jc w:val="center"/>
              <w:rPr>
                <w:rFonts w:cs="Arial"/>
                <w:b/>
                <w:color w:val="000000"/>
                <w:sz w:val="20"/>
                <w:szCs w:val="20"/>
                <w:u w:color="F2F2F2"/>
              </w:rPr>
            </w:pPr>
            <w:r w:rsidRPr="00955BD9">
              <w:rPr>
                <w:rFonts w:cs="Arial"/>
                <w:b/>
                <w:color w:val="000000"/>
                <w:sz w:val="20"/>
                <w:szCs w:val="20"/>
                <w:u w:color="F2F2F2"/>
              </w:rPr>
              <w:t>ž</w:t>
            </w:r>
          </w:p>
        </w:tc>
      </w:tr>
      <w:tr w:rsidR="00955BD9" w:rsidRPr="00955BD9" w:rsidTr="0033680D">
        <w:trPr>
          <w:trHeight w:val="291"/>
          <w:jc w:val="center"/>
        </w:trPr>
        <w:tc>
          <w:tcPr>
            <w:tcW w:w="3260" w:type="dxa"/>
            <w:gridSpan w:val="2"/>
            <w:shd w:val="clear" w:color="auto" w:fill="FEF6E6"/>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Ukupan broj stanovnika</w:t>
            </w:r>
          </w:p>
        </w:tc>
        <w:tc>
          <w:tcPr>
            <w:tcW w:w="2320" w:type="dxa"/>
            <w:shd w:val="clear" w:color="auto" w:fill="FFFFFF"/>
            <w:vAlign w:val="center"/>
          </w:tcPr>
          <w:p w:rsidR="00955BD9" w:rsidRPr="00955BD9" w:rsidRDefault="0033680D" w:rsidP="00955BD9">
            <w:pPr>
              <w:autoSpaceDE w:val="0"/>
              <w:autoSpaceDN w:val="0"/>
              <w:adjustRightInd w:val="0"/>
              <w:jc w:val="center"/>
              <w:rPr>
                <w:rFonts w:cs="Arial"/>
                <w:sz w:val="20"/>
                <w:szCs w:val="20"/>
                <w:u w:color="F2F2F2"/>
              </w:rPr>
            </w:pPr>
            <w:r>
              <w:rPr>
                <w:rFonts w:cs="Arial"/>
                <w:sz w:val="20"/>
                <w:szCs w:val="20"/>
                <w:u w:color="F2F2F2"/>
              </w:rPr>
              <w:t>119.764</w:t>
            </w:r>
          </w:p>
        </w:tc>
        <w:tc>
          <w:tcPr>
            <w:tcW w:w="1224" w:type="dxa"/>
            <w:shd w:val="clear" w:color="auto" w:fill="FFFFFF"/>
            <w:vAlign w:val="center"/>
          </w:tcPr>
          <w:p w:rsidR="00955BD9" w:rsidRPr="00955BD9" w:rsidRDefault="0033680D" w:rsidP="0033680D">
            <w:pPr>
              <w:autoSpaceDE w:val="0"/>
              <w:autoSpaceDN w:val="0"/>
              <w:adjustRightInd w:val="0"/>
              <w:jc w:val="center"/>
              <w:rPr>
                <w:rFonts w:cs="Arial"/>
                <w:sz w:val="20"/>
                <w:szCs w:val="20"/>
                <w:u w:color="F2F2F2"/>
              </w:rPr>
            </w:pPr>
            <w:r>
              <w:rPr>
                <w:rFonts w:cs="Arial"/>
                <w:sz w:val="20"/>
                <w:szCs w:val="20"/>
                <w:u w:color="F2F2F2"/>
              </w:rPr>
              <w:t>1.443</w:t>
            </w:r>
          </w:p>
        </w:tc>
        <w:tc>
          <w:tcPr>
            <w:tcW w:w="1186" w:type="dxa"/>
            <w:shd w:val="clear" w:color="auto" w:fill="FFFFFF"/>
            <w:vAlign w:val="center"/>
          </w:tcPr>
          <w:p w:rsidR="00955BD9" w:rsidRPr="00955BD9" w:rsidRDefault="0033680D" w:rsidP="0033680D">
            <w:pPr>
              <w:autoSpaceDE w:val="0"/>
              <w:autoSpaceDN w:val="0"/>
              <w:adjustRightInd w:val="0"/>
              <w:jc w:val="center"/>
              <w:rPr>
                <w:rFonts w:cs="Arial"/>
                <w:sz w:val="20"/>
                <w:szCs w:val="20"/>
                <w:u w:color="F2F2F2"/>
              </w:rPr>
            </w:pPr>
            <w:r>
              <w:rPr>
                <w:rFonts w:cs="Arial"/>
                <w:sz w:val="20"/>
                <w:szCs w:val="20"/>
                <w:u w:color="F2F2F2"/>
              </w:rPr>
              <w:t>727</w:t>
            </w:r>
          </w:p>
        </w:tc>
        <w:tc>
          <w:tcPr>
            <w:tcW w:w="1123" w:type="dxa"/>
            <w:shd w:val="clear" w:color="auto" w:fill="FFFFFF"/>
            <w:vAlign w:val="center"/>
          </w:tcPr>
          <w:p w:rsidR="00955BD9" w:rsidRPr="00955BD9" w:rsidRDefault="0033680D" w:rsidP="0033680D">
            <w:pPr>
              <w:autoSpaceDE w:val="0"/>
              <w:autoSpaceDN w:val="0"/>
              <w:adjustRightInd w:val="0"/>
              <w:jc w:val="center"/>
              <w:rPr>
                <w:rFonts w:cs="Arial"/>
                <w:sz w:val="20"/>
                <w:szCs w:val="20"/>
                <w:u w:color="F2F2F2"/>
              </w:rPr>
            </w:pPr>
            <w:r>
              <w:rPr>
                <w:rFonts w:cs="Arial"/>
                <w:sz w:val="20"/>
                <w:szCs w:val="20"/>
                <w:u w:color="F2F2F2"/>
              </w:rPr>
              <w:t>716</w:t>
            </w:r>
          </w:p>
        </w:tc>
      </w:tr>
      <w:tr w:rsidR="00955BD9" w:rsidRPr="00955BD9" w:rsidTr="0033680D">
        <w:trPr>
          <w:trHeight w:val="291"/>
          <w:jc w:val="center"/>
        </w:trPr>
        <w:tc>
          <w:tcPr>
            <w:tcW w:w="3260" w:type="dxa"/>
            <w:gridSpan w:val="2"/>
            <w:tcBorders>
              <w:bottom w:val="single" w:sz="8" w:space="0" w:color="F9B639" w:themeColor="accent4"/>
            </w:tcBorders>
            <w:shd w:val="clear" w:color="auto" w:fill="FEF6E6"/>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Od rođenja stanuju u istom naselju</w:t>
            </w:r>
          </w:p>
        </w:tc>
        <w:tc>
          <w:tcPr>
            <w:tcW w:w="2320" w:type="dxa"/>
            <w:tcBorders>
              <w:bottom w:val="single" w:sz="8" w:space="0" w:color="F9B639" w:themeColor="accent4"/>
            </w:tcBorders>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55.363</w:t>
            </w:r>
          </w:p>
        </w:tc>
        <w:tc>
          <w:tcPr>
            <w:tcW w:w="1224" w:type="dxa"/>
            <w:tcBorders>
              <w:bottom w:val="single" w:sz="8" w:space="0" w:color="F9B639" w:themeColor="accent4"/>
            </w:tcBorders>
            <w:shd w:val="clear" w:color="auto" w:fill="FFFFFF"/>
            <w:vAlign w:val="center"/>
          </w:tcPr>
          <w:p w:rsidR="00955BD9" w:rsidRPr="00955BD9" w:rsidRDefault="0033680D" w:rsidP="0033680D">
            <w:pPr>
              <w:autoSpaceDE w:val="0"/>
              <w:autoSpaceDN w:val="0"/>
              <w:adjustRightInd w:val="0"/>
              <w:jc w:val="center"/>
              <w:rPr>
                <w:rFonts w:cs="Arial"/>
                <w:sz w:val="20"/>
                <w:szCs w:val="20"/>
                <w:u w:color="F2F2F2"/>
              </w:rPr>
            </w:pPr>
            <w:r>
              <w:rPr>
                <w:rFonts w:cs="Arial"/>
                <w:sz w:val="20"/>
                <w:szCs w:val="20"/>
                <w:u w:color="F2F2F2"/>
              </w:rPr>
              <w:t>743</w:t>
            </w:r>
          </w:p>
        </w:tc>
        <w:tc>
          <w:tcPr>
            <w:tcW w:w="1186" w:type="dxa"/>
            <w:tcBorders>
              <w:bottom w:val="single" w:sz="8" w:space="0" w:color="F9B639" w:themeColor="accent4"/>
            </w:tcBorders>
            <w:shd w:val="clear" w:color="auto" w:fill="FFFFFF"/>
            <w:vAlign w:val="center"/>
          </w:tcPr>
          <w:p w:rsidR="00955BD9" w:rsidRPr="00955BD9" w:rsidRDefault="0033680D" w:rsidP="0033680D">
            <w:pPr>
              <w:autoSpaceDE w:val="0"/>
              <w:autoSpaceDN w:val="0"/>
              <w:adjustRightInd w:val="0"/>
              <w:jc w:val="center"/>
              <w:rPr>
                <w:rFonts w:cs="Arial"/>
                <w:sz w:val="20"/>
                <w:szCs w:val="20"/>
                <w:u w:color="F2F2F2"/>
              </w:rPr>
            </w:pPr>
            <w:r>
              <w:rPr>
                <w:rFonts w:cs="Arial"/>
                <w:sz w:val="20"/>
                <w:szCs w:val="20"/>
                <w:u w:color="F2F2F2"/>
              </w:rPr>
              <w:t>463</w:t>
            </w:r>
          </w:p>
        </w:tc>
        <w:tc>
          <w:tcPr>
            <w:tcW w:w="1123" w:type="dxa"/>
            <w:tcBorders>
              <w:bottom w:val="single" w:sz="8" w:space="0" w:color="F9B639" w:themeColor="accent4"/>
            </w:tcBorders>
            <w:shd w:val="clear" w:color="auto" w:fill="FFFFFF"/>
            <w:vAlign w:val="center"/>
          </w:tcPr>
          <w:p w:rsidR="00955BD9" w:rsidRPr="00955BD9" w:rsidRDefault="0033680D" w:rsidP="0033680D">
            <w:pPr>
              <w:autoSpaceDE w:val="0"/>
              <w:autoSpaceDN w:val="0"/>
              <w:adjustRightInd w:val="0"/>
              <w:jc w:val="center"/>
              <w:rPr>
                <w:rFonts w:cs="Arial"/>
                <w:sz w:val="20"/>
                <w:szCs w:val="20"/>
                <w:u w:color="F2F2F2"/>
              </w:rPr>
            </w:pPr>
            <w:r>
              <w:rPr>
                <w:rFonts w:cs="Arial"/>
                <w:sz w:val="20"/>
                <w:szCs w:val="20"/>
                <w:u w:color="F2F2F2"/>
              </w:rPr>
              <w:t>280</w:t>
            </w:r>
          </w:p>
        </w:tc>
      </w:tr>
      <w:tr w:rsidR="00955BD9" w:rsidRPr="00955BD9" w:rsidTr="008A6AD1">
        <w:trPr>
          <w:trHeight w:val="291"/>
          <w:jc w:val="center"/>
        </w:trPr>
        <w:tc>
          <w:tcPr>
            <w:tcW w:w="9113" w:type="dxa"/>
            <w:gridSpan w:val="6"/>
            <w:shd w:val="clear" w:color="auto" w:fill="F9B639" w:themeFill="accent4"/>
            <w:vAlign w:val="center"/>
          </w:tcPr>
          <w:p w:rsidR="00955BD9" w:rsidRPr="00955BD9" w:rsidRDefault="00955BD9" w:rsidP="009D7FFD">
            <w:pPr>
              <w:spacing w:line="240" w:lineRule="auto"/>
              <w:jc w:val="center"/>
              <w:rPr>
                <w:rFonts w:eastAsia="Times New Roman" w:cs="Arial"/>
                <w:b/>
                <w:sz w:val="20"/>
                <w:szCs w:val="20"/>
                <w:u w:color="F2F2F2"/>
                <w:lang w:eastAsia="hr-HR"/>
              </w:rPr>
            </w:pPr>
            <w:r w:rsidRPr="00955BD9">
              <w:rPr>
                <w:rFonts w:eastAsia="Times New Roman" w:cs="Arial"/>
                <w:b/>
                <w:sz w:val="20"/>
                <w:szCs w:val="20"/>
                <w:u w:color="F2F2F2"/>
                <w:lang w:eastAsia="hr-HR"/>
              </w:rPr>
              <w:t>Doseljeni u naselje stanovanja</w:t>
            </w:r>
          </w:p>
        </w:tc>
      </w:tr>
      <w:tr w:rsidR="00955BD9" w:rsidRPr="00955BD9" w:rsidTr="00955BD9">
        <w:trPr>
          <w:cantSplit/>
          <w:trHeight w:val="397"/>
          <w:jc w:val="center"/>
        </w:trPr>
        <w:tc>
          <w:tcPr>
            <w:tcW w:w="872" w:type="dxa"/>
            <w:vMerge w:val="restart"/>
            <w:shd w:val="clear" w:color="auto" w:fill="FEF6E6"/>
            <w:textDirection w:val="btLr"/>
            <w:vAlign w:val="center"/>
          </w:tcPr>
          <w:p w:rsidR="00955BD9" w:rsidRPr="00955BD9" w:rsidRDefault="00955BD9" w:rsidP="009D7FFD">
            <w:pPr>
              <w:autoSpaceDE w:val="0"/>
              <w:autoSpaceDN w:val="0"/>
              <w:adjustRightInd w:val="0"/>
              <w:spacing w:line="240" w:lineRule="auto"/>
              <w:ind w:left="113" w:right="113"/>
              <w:jc w:val="center"/>
              <w:rPr>
                <w:rFonts w:cs="Arial"/>
                <w:color w:val="000000"/>
                <w:sz w:val="20"/>
                <w:szCs w:val="20"/>
                <w:u w:color="F2F2F2"/>
              </w:rPr>
            </w:pPr>
            <w:r w:rsidRPr="00955BD9">
              <w:rPr>
                <w:rFonts w:eastAsia="Times New Roman" w:cs="Arial"/>
                <w:b/>
                <w:bCs/>
                <w:color w:val="000000"/>
                <w:sz w:val="20"/>
                <w:szCs w:val="20"/>
                <w:u w:color="F2F2F2"/>
                <w:lang w:eastAsia="hr-HR"/>
              </w:rPr>
              <w:t>s područja Republike Hrvatske</w:t>
            </w: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r w:rsidRPr="00955BD9">
              <w:rPr>
                <w:rFonts w:eastAsia="Times New Roman" w:cs="Arial"/>
                <w:b/>
                <w:bCs/>
                <w:color w:val="000000"/>
                <w:sz w:val="20"/>
                <w:szCs w:val="20"/>
                <w:u w:color="F2F2F2"/>
                <w:lang w:eastAsia="hr-HR"/>
              </w:rPr>
              <w:t>svega</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48.657</w:t>
            </w:r>
          </w:p>
        </w:tc>
        <w:tc>
          <w:tcPr>
            <w:tcW w:w="1224" w:type="dxa"/>
            <w:shd w:val="clear" w:color="auto" w:fill="FFFFFF"/>
            <w:vAlign w:val="center"/>
          </w:tcPr>
          <w:p w:rsidR="00955BD9" w:rsidRPr="00955BD9" w:rsidRDefault="0033680D" w:rsidP="00955BD9">
            <w:pPr>
              <w:autoSpaceDE w:val="0"/>
              <w:autoSpaceDN w:val="0"/>
              <w:adjustRightInd w:val="0"/>
              <w:jc w:val="center"/>
              <w:rPr>
                <w:rFonts w:cs="Arial"/>
                <w:sz w:val="20"/>
                <w:szCs w:val="20"/>
                <w:u w:color="F2F2F2"/>
              </w:rPr>
            </w:pPr>
            <w:r>
              <w:rPr>
                <w:rFonts w:cs="Arial"/>
                <w:sz w:val="20"/>
                <w:szCs w:val="20"/>
                <w:u w:color="F2F2F2"/>
              </w:rPr>
              <w:t>607</w:t>
            </w:r>
          </w:p>
        </w:tc>
        <w:tc>
          <w:tcPr>
            <w:tcW w:w="1186" w:type="dxa"/>
            <w:shd w:val="clear" w:color="auto" w:fill="FFFFFF"/>
            <w:vAlign w:val="center"/>
          </w:tcPr>
          <w:p w:rsidR="00955BD9" w:rsidRPr="00955BD9" w:rsidRDefault="0033680D" w:rsidP="00955BD9">
            <w:pPr>
              <w:autoSpaceDE w:val="0"/>
              <w:autoSpaceDN w:val="0"/>
              <w:adjustRightInd w:val="0"/>
              <w:jc w:val="center"/>
              <w:rPr>
                <w:rFonts w:cs="Arial"/>
                <w:sz w:val="20"/>
                <w:szCs w:val="20"/>
                <w:u w:color="F2F2F2"/>
              </w:rPr>
            </w:pPr>
            <w:r>
              <w:rPr>
                <w:rFonts w:cs="Arial"/>
                <w:sz w:val="20"/>
                <w:szCs w:val="20"/>
                <w:u w:color="F2F2F2"/>
              </w:rPr>
              <w:t>221</w:t>
            </w:r>
          </w:p>
        </w:tc>
        <w:tc>
          <w:tcPr>
            <w:tcW w:w="1123" w:type="dxa"/>
            <w:shd w:val="clear" w:color="auto" w:fill="FFFFFF"/>
            <w:vAlign w:val="center"/>
          </w:tcPr>
          <w:p w:rsidR="00955BD9" w:rsidRPr="00955BD9" w:rsidRDefault="0033680D" w:rsidP="00955BD9">
            <w:pPr>
              <w:autoSpaceDE w:val="0"/>
              <w:autoSpaceDN w:val="0"/>
              <w:adjustRightInd w:val="0"/>
              <w:jc w:val="center"/>
              <w:rPr>
                <w:rFonts w:cs="Arial"/>
                <w:sz w:val="20"/>
                <w:szCs w:val="20"/>
                <w:u w:color="F2F2F2"/>
              </w:rPr>
            </w:pPr>
            <w:r>
              <w:rPr>
                <w:rFonts w:cs="Arial"/>
                <w:sz w:val="20"/>
                <w:szCs w:val="20"/>
                <w:u w:color="F2F2F2"/>
              </w:rPr>
              <w:t>386</w:t>
            </w:r>
          </w:p>
        </w:tc>
      </w:tr>
      <w:tr w:rsidR="00955BD9" w:rsidRPr="00955BD9" w:rsidTr="00955BD9">
        <w:trPr>
          <w:cantSplit/>
          <w:trHeight w:val="397"/>
          <w:jc w:val="center"/>
        </w:trPr>
        <w:tc>
          <w:tcPr>
            <w:tcW w:w="872" w:type="dxa"/>
            <w:vMerge/>
            <w:shd w:val="clear" w:color="auto" w:fill="FEF6E6"/>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33680D">
            <w:pPr>
              <w:autoSpaceDE w:val="0"/>
              <w:autoSpaceDN w:val="0"/>
              <w:adjustRightInd w:val="0"/>
              <w:spacing w:line="240" w:lineRule="auto"/>
              <w:jc w:val="center"/>
              <w:rPr>
                <w:rFonts w:cs="Arial"/>
                <w:color w:val="000000"/>
                <w:sz w:val="20"/>
                <w:szCs w:val="20"/>
                <w:u w:color="F2F2F2"/>
              </w:rPr>
            </w:pPr>
            <w:r w:rsidRPr="00955BD9">
              <w:rPr>
                <w:rFonts w:eastAsia="Times New Roman" w:cs="Arial"/>
                <w:b/>
                <w:bCs/>
                <w:color w:val="000000"/>
                <w:sz w:val="20"/>
                <w:szCs w:val="20"/>
                <w:u w:color="F2F2F2"/>
                <w:lang w:eastAsia="hr-HR"/>
              </w:rPr>
              <w:t>iz drugog naselja</w:t>
            </w:r>
            <w:r w:rsidRPr="00955BD9">
              <w:rPr>
                <w:rFonts w:eastAsia="Times New Roman" w:cs="Arial"/>
                <w:b/>
                <w:bCs/>
                <w:color w:val="000000"/>
                <w:sz w:val="20"/>
                <w:szCs w:val="20"/>
                <w:u w:color="F2F2F2"/>
                <w:lang w:eastAsia="hr-HR"/>
              </w:rPr>
              <w:br/>
            </w:r>
            <w:r w:rsidR="0033680D">
              <w:rPr>
                <w:rFonts w:eastAsia="Times New Roman" w:cs="Arial"/>
                <w:b/>
                <w:bCs/>
                <w:color w:val="000000"/>
                <w:sz w:val="20"/>
                <w:szCs w:val="20"/>
                <w:u w:color="F2F2F2"/>
                <w:lang w:eastAsia="hr-HR"/>
              </w:rPr>
              <w:t>iste Općine</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12.652</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155</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61</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94</w:t>
            </w:r>
          </w:p>
        </w:tc>
      </w:tr>
      <w:tr w:rsidR="00955BD9" w:rsidRPr="00955BD9" w:rsidTr="00955BD9">
        <w:trPr>
          <w:cantSplit/>
          <w:trHeight w:val="397"/>
          <w:jc w:val="center"/>
        </w:trPr>
        <w:tc>
          <w:tcPr>
            <w:tcW w:w="872" w:type="dxa"/>
            <w:vMerge/>
            <w:shd w:val="clear" w:color="auto" w:fill="FEF6E6"/>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r w:rsidRPr="00955BD9">
              <w:rPr>
                <w:rFonts w:eastAsia="Times New Roman" w:cs="Arial"/>
                <w:b/>
                <w:bCs/>
                <w:color w:val="000000"/>
                <w:sz w:val="20"/>
                <w:szCs w:val="20"/>
                <w:u w:color="F2F2F2"/>
                <w:lang w:eastAsia="hr-HR"/>
              </w:rPr>
              <w:t>iz drugog grada</w:t>
            </w:r>
            <w:r w:rsidRPr="00955BD9">
              <w:rPr>
                <w:rFonts w:eastAsia="Times New Roman" w:cs="Arial"/>
                <w:b/>
                <w:bCs/>
                <w:color w:val="000000"/>
                <w:sz w:val="20"/>
                <w:szCs w:val="20"/>
                <w:u w:color="F2F2F2"/>
                <w:lang w:eastAsia="hr-HR"/>
              </w:rPr>
              <w:br/>
              <w:t>ili općine iste</w:t>
            </w:r>
            <w:r w:rsidRPr="00955BD9">
              <w:rPr>
                <w:rFonts w:eastAsia="Times New Roman" w:cs="Arial"/>
                <w:b/>
                <w:bCs/>
                <w:color w:val="000000"/>
                <w:sz w:val="20"/>
                <w:szCs w:val="20"/>
                <w:u w:color="F2F2F2"/>
                <w:lang w:eastAsia="hr-HR"/>
              </w:rPr>
              <w:br/>
              <w:t>županije</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19.073</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289</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88</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201</w:t>
            </w:r>
          </w:p>
        </w:tc>
      </w:tr>
      <w:tr w:rsidR="00955BD9" w:rsidRPr="00955BD9" w:rsidTr="00955BD9">
        <w:trPr>
          <w:cantSplit/>
          <w:trHeight w:val="397"/>
          <w:jc w:val="center"/>
        </w:trPr>
        <w:tc>
          <w:tcPr>
            <w:tcW w:w="872" w:type="dxa"/>
            <w:vMerge/>
            <w:shd w:val="clear" w:color="auto" w:fill="FEF6E6"/>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iz druge županije</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16.886</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162</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71</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91</w:t>
            </w:r>
          </w:p>
        </w:tc>
      </w:tr>
      <w:tr w:rsidR="00955BD9" w:rsidRPr="00955BD9" w:rsidTr="00955BD9">
        <w:trPr>
          <w:cantSplit/>
          <w:trHeight w:val="397"/>
          <w:jc w:val="center"/>
        </w:trPr>
        <w:tc>
          <w:tcPr>
            <w:tcW w:w="872" w:type="dxa"/>
            <w:vMerge/>
            <w:shd w:val="clear" w:color="auto" w:fill="FEF6E6"/>
            <w:vAlign w:val="center"/>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nepoznato mjesto</w:t>
            </w:r>
            <w:r w:rsidRPr="00955BD9">
              <w:rPr>
                <w:rFonts w:eastAsia="Times New Roman" w:cs="Arial"/>
                <w:b/>
                <w:bCs/>
                <w:color w:val="000000"/>
                <w:sz w:val="20"/>
                <w:szCs w:val="20"/>
                <w:u w:color="F2F2F2"/>
                <w:lang w:eastAsia="hr-HR"/>
              </w:rPr>
              <w:br/>
              <w:t>u RH</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46</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r>
      <w:tr w:rsidR="00955BD9" w:rsidRPr="00955BD9" w:rsidTr="00955BD9">
        <w:trPr>
          <w:cantSplit/>
          <w:trHeight w:val="397"/>
          <w:jc w:val="center"/>
        </w:trPr>
        <w:tc>
          <w:tcPr>
            <w:tcW w:w="872" w:type="dxa"/>
            <w:vMerge w:val="restart"/>
            <w:shd w:val="clear" w:color="auto" w:fill="FDF0D7" w:themeFill="accent4" w:themeFillTint="33"/>
            <w:textDirection w:val="btLr"/>
            <w:vAlign w:val="center"/>
          </w:tcPr>
          <w:p w:rsidR="00955BD9" w:rsidRPr="00955BD9" w:rsidRDefault="00955BD9" w:rsidP="009D7FFD">
            <w:pPr>
              <w:autoSpaceDE w:val="0"/>
              <w:autoSpaceDN w:val="0"/>
              <w:adjustRightInd w:val="0"/>
              <w:spacing w:line="240" w:lineRule="auto"/>
              <w:ind w:left="113" w:right="113"/>
              <w:jc w:val="center"/>
              <w:rPr>
                <w:rFonts w:cs="Arial"/>
                <w:b/>
                <w:color w:val="000000"/>
                <w:sz w:val="20"/>
                <w:szCs w:val="20"/>
                <w:u w:color="F2F2F2"/>
              </w:rPr>
            </w:pPr>
            <w:r w:rsidRPr="00955BD9">
              <w:rPr>
                <w:rFonts w:cs="Arial"/>
                <w:b/>
                <w:color w:val="000000"/>
                <w:sz w:val="20"/>
                <w:szCs w:val="20"/>
                <w:u w:color="F2F2F2"/>
              </w:rPr>
              <w:t>Iz inozemstva</w:t>
            </w: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Svega</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15.443</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93</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43</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50</w:t>
            </w:r>
          </w:p>
        </w:tc>
      </w:tr>
      <w:tr w:rsidR="00955BD9" w:rsidRPr="00955BD9" w:rsidTr="00955BD9">
        <w:trPr>
          <w:cantSplit/>
          <w:trHeight w:val="397"/>
          <w:jc w:val="center"/>
        </w:trPr>
        <w:tc>
          <w:tcPr>
            <w:tcW w:w="872" w:type="dxa"/>
            <w:vMerge/>
            <w:shd w:val="clear" w:color="auto" w:fill="FDF0D7" w:themeFill="accent4" w:themeFillTint="33"/>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BiH</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6.421</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52</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24</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28</w:t>
            </w:r>
          </w:p>
        </w:tc>
      </w:tr>
      <w:tr w:rsidR="00955BD9" w:rsidRPr="00955BD9" w:rsidTr="00955BD9">
        <w:trPr>
          <w:cantSplit/>
          <w:trHeight w:val="397"/>
          <w:jc w:val="center"/>
        </w:trPr>
        <w:tc>
          <w:tcPr>
            <w:tcW w:w="872" w:type="dxa"/>
            <w:vMerge/>
            <w:shd w:val="clear" w:color="auto" w:fill="FDF0D7" w:themeFill="accent4" w:themeFillTint="33"/>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 xml:space="preserve">Njemačka </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3.635</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17</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7</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10</w:t>
            </w:r>
          </w:p>
        </w:tc>
      </w:tr>
      <w:tr w:rsidR="00955BD9" w:rsidRPr="00955BD9" w:rsidTr="00955BD9">
        <w:trPr>
          <w:cantSplit/>
          <w:trHeight w:val="397"/>
          <w:jc w:val="center"/>
        </w:trPr>
        <w:tc>
          <w:tcPr>
            <w:tcW w:w="872" w:type="dxa"/>
            <w:vMerge/>
            <w:shd w:val="clear" w:color="auto" w:fill="FDF0D7" w:themeFill="accent4" w:themeFillTint="33"/>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Srbija</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1.502</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3</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2</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w:t>
            </w:r>
          </w:p>
        </w:tc>
      </w:tr>
      <w:tr w:rsidR="00955BD9" w:rsidRPr="00955BD9" w:rsidTr="00955BD9">
        <w:trPr>
          <w:cantSplit/>
          <w:trHeight w:val="397"/>
          <w:jc w:val="center"/>
        </w:trPr>
        <w:tc>
          <w:tcPr>
            <w:tcW w:w="872" w:type="dxa"/>
            <w:vMerge/>
            <w:shd w:val="clear" w:color="auto" w:fill="FDF0D7" w:themeFill="accent4" w:themeFillTint="33"/>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Slovenija</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457</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3</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2</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w:t>
            </w:r>
          </w:p>
        </w:tc>
      </w:tr>
      <w:tr w:rsidR="00955BD9" w:rsidRPr="00955BD9" w:rsidTr="00955BD9">
        <w:trPr>
          <w:cantSplit/>
          <w:trHeight w:val="397"/>
          <w:jc w:val="center"/>
        </w:trPr>
        <w:tc>
          <w:tcPr>
            <w:tcW w:w="872" w:type="dxa"/>
            <w:vMerge/>
            <w:shd w:val="clear" w:color="auto" w:fill="FDF0D7" w:themeFill="accent4" w:themeFillTint="33"/>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Kosovo</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1.758</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r>
      <w:tr w:rsidR="00955BD9" w:rsidRPr="00955BD9" w:rsidTr="00955BD9">
        <w:trPr>
          <w:cantSplit/>
          <w:trHeight w:val="397"/>
          <w:jc w:val="center"/>
        </w:trPr>
        <w:tc>
          <w:tcPr>
            <w:tcW w:w="872" w:type="dxa"/>
            <w:vMerge/>
            <w:shd w:val="clear" w:color="auto" w:fill="FDF0D7" w:themeFill="accent4" w:themeFillTint="33"/>
          </w:tcPr>
          <w:p w:rsidR="00955BD9" w:rsidRPr="00955BD9" w:rsidRDefault="00955BD9" w:rsidP="009D7FFD">
            <w:pPr>
              <w:autoSpaceDE w:val="0"/>
              <w:autoSpaceDN w:val="0"/>
              <w:adjustRightInd w:val="0"/>
              <w:spacing w:line="240" w:lineRule="auto"/>
              <w:jc w:val="center"/>
              <w:rPr>
                <w:rFonts w:cs="Arial"/>
                <w:color w:val="000000"/>
                <w:sz w:val="20"/>
                <w:szCs w:val="20"/>
                <w:u w:color="F2F2F2"/>
              </w:rPr>
            </w:pPr>
          </w:p>
        </w:tc>
        <w:tc>
          <w:tcPr>
            <w:tcW w:w="2388" w:type="dxa"/>
            <w:shd w:val="clear" w:color="auto" w:fill="F2F2F2"/>
            <w:vAlign w:val="center"/>
          </w:tcPr>
          <w:p w:rsidR="00955BD9" w:rsidRPr="00955BD9" w:rsidRDefault="00955BD9" w:rsidP="009D7FFD">
            <w:pPr>
              <w:autoSpaceDE w:val="0"/>
              <w:autoSpaceDN w:val="0"/>
              <w:adjustRightInd w:val="0"/>
              <w:spacing w:line="240" w:lineRule="auto"/>
              <w:jc w:val="center"/>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Ostale zemlje</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1.670</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18</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8</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10</w:t>
            </w:r>
          </w:p>
        </w:tc>
      </w:tr>
      <w:tr w:rsidR="00955BD9" w:rsidRPr="00955BD9" w:rsidTr="00955BD9">
        <w:trPr>
          <w:cantSplit/>
          <w:trHeight w:val="397"/>
          <w:jc w:val="center"/>
        </w:trPr>
        <w:tc>
          <w:tcPr>
            <w:tcW w:w="3260" w:type="dxa"/>
            <w:gridSpan w:val="2"/>
            <w:shd w:val="clear" w:color="auto" w:fill="FDF0D7" w:themeFill="accent4" w:themeFillTint="33"/>
            <w:vAlign w:val="center"/>
          </w:tcPr>
          <w:p w:rsidR="00955BD9" w:rsidRPr="00955BD9" w:rsidRDefault="00955BD9" w:rsidP="009D7FFD">
            <w:pPr>
              <w:autoSpaceDE w:val="0"/>
              <w:autoSpaceDN w:val="0"/>
              <w:adjustRightInd w:val="0"/>
              <w:spacing w:line="240" w:lineRule="auto"/>
              <w:jc w:val="right"/>
              <w:rPr>
                <w:rFonts w:eastAsia="Times New Roman" w:cs="Arial"/>
                <w:b/>
                <w:bCs/>
                <w:color w:val="000000"/>
                <w:sz w:val="20"/>
                <w:szCs w:val="20"/>
                <w:u w:color="F2F2F2"/>
                <w:lang w:eastAsia="hr-HR"/>
              </w:rPr>
            </w:pPr>
            <w:r w:rsidRPr="00955BD9">
              <w:rPr>
                <w:rFonts w:eastAsia="Times New Roman" w:cs="Arial"/>
                <w:b/>
                <w:bCs/>
                <w:color w:val="000000"/>
                <w:sz w:val="20"/>
                <w:szCs w:val="20"/>
                <w:u w:color="F2F2F2"/>
                <w:lang w:eastAsia="hr-HR"/>
              </w:rPr>
              <w:t>Nepoznato</w:t>
            </w:r>
          </w:p>
        </w:tc>
        <w:tc>
          <w:tcPr>
            <w:tcW w:w="2320"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301</w:t>
            </w:r>
          </w:p>
        </w:tc>
        <w:tc>
          <w:tcPr>
            <w:tcW w:w="1224"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c>
          <w:tcPr>
            <w:tcW w:w="1186"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c>
          <w:tcPr>
            <w:tcW w:w="1123" w:type="dxa"/>
            <w:shd w:val="clear" w:color="auto" w:fill="FFFFFF"/>
            <w:vAlign w:val="center"/>
          </w:tcPr>
          <w:p w:rsidR="00955BD9" w:rsidRPr="00955BD9" w:rsidRDefault="0033680D" w:rsidP="00955BD9">
            <w:pPr>
              <w:tabs>
                <w:tab w:val="left" w:pos="0"/>
                <w:tab w:val="left" w:pos="1100"/>
                <w:tab w:val="right" w:leader="dot" w:pos="9062"/>
              </w:tabs>
              <w:spacing w:before="100" w:beforeAutospacing="1" w:after="100" w:afterAutospacing="1" w:line="20" w:lineRule="atLeast"/>
              <w:jc w:val="center"/>
              <w:rPr>
                <w:rFonts w:eastAsia="Times New Roman" w:cs="Arial"/>
                <w:bCs/>
                <w:noProof/>
                <w:color w:val="000000"/>
                <w:sz w:val="20"/>
                <w:szCs w:val="20"/>
                <w:u w:color="F2F2F2"/>
              </w:rPr>
            </w:pPr>
            <w:r>
              <w:rPr>
                <w:rFonts w:eastAsia="Times New Roman" w:cs="Arial"/>
                <w:bCs/>
                <w:noProof/>
                <w:color w:val="000000"/>
                <w:sz w:val="20"/>
                <w:szCs w:val="20"/>
                <w:u w:color="F2F2F2"/>
              </w:rPr>
              <w:t>-</w:t>
            </w:r>
          </w:p>
        </w:tc>
      </w:tr>
    </w:tbl>
    <w:p w:rsidR="00955BD9" w:rsidRPr="00955BD9" w:rsidRDefault="00955BD9" w:rsidP="00955BD9">
      <w:pPr>
        <w:pStyle w:val="Bezproreda"/>
        <w:jc w:val="center"/>
        <w:rPr>
          <w:rFonts w:ascii="Arial" w:hAnsi="Arial" w:cs="Arial"/>
          <w:i/>
          <w:color w:val="B83D68"/>
          <w:sz w:val="20"/>
          <w:szCs w:val="20"/>
          <w:u w:color="F2F2F2"/>
        </w:rPr>
      </w:pPr>
      <w:r w:rsidRPr="00955BD9">
        <w:rPr>
          <w:rFonts w:ascii="Arial" w:hAnsi="Arial" w:cs="Arial"/>
          <w:i/>
          <w:color w:val="B83D68"/>
          <w:sz w:val="20"/>
          <w:szCs w:val="20"/>
          <w:u w:color="F2F2F2"/>
        </w:rPr>
        <w:t xml:space="preserve">Izvor: </w:t>
      </w:r>
      <w:hyperlink r:id="rId37" w:history="1">
        <w:r w:rsidRPr="00955BD9">
          <w:rPr>
            <w:rFonts w:ascii="Arial" w:hAnsi="Arial" w:cs="Arial"/>
            <w:i/>
            <w:color w:val="B83D68"/>
            <w:sz w:val="20"/>
            <w:szCs w:val="20"/>
            <w:u w:color="F2F2F2"/>
          </w:rPr>
          <w:t>www.dzs.hr</w:t>
        </w:r>
      </w:hyperlink>
      <w:r w:rsidRPr="00955BD9">
        <w:rPr>
          <w:rFonts w:ascii="Arial" w:hAnsi="Arial" w:cs="Arial"/>
          <w:i/>
          <w:color w:val="B83D68"/>
          <w:sz w:val="20"/>
          <w:szCs w:val="20"/>
          <w:u w:color="F2F2F2"/>
        </w:rPr>
        <w:t>, Popis stanovništva 2011.</w:t>
      </w:r>
    </w:p>
    <w:p w:rsidR="0033680D" w:rsidRDefault="0033680D" w:rsidP="009D7FFD">
      <w:pPr>
        <w:pStyle w:val="Bezproreda"/>
        <w:rPr>
          <w:color w:val="B83D68"/>
        </w:rPr>
      </w:pPr>
    </w:p>
    <w:p w:rsidR="0033680D" w:rsidRPr="00D41396" w:rsidRDefault="0033680D" w:rsidP="0033680D">
      <w:pPr>
        <w:spacing w:line="240" w:lineRule="auto"/>
        <w:jc w:val="center"/>
        <w:rPr>
          <w:b/>
          <w:bCs/>
          <w:i/>
          <w:color w:val="B83D68"/>
          <w:sz w:val="22"/>
          <w:u w:color="F2F2F2"/>
          <w14:shadow w14:blurRad="50800" w14:dist="38100" w14:dir="2700000" w14:sx="100000" w14:sy="100000" w14:kx="0" w14:ky="0" w14:algn="tl">
            <w14:srgbClr w14:val="000000">
              <w14:alpha w14:val="60000"/>
            </w14:srgbClr>
          </w14:shadow>
        </w:rPr>
      </w:pPr>
      <w:bookmarkStart w:id="62" w:name="_Toc431900553"/>
      <w:bookmarkStart w:id="63" w:name="_Toc448826982"/>
      <w:r w:rsidRPr="007B1821">
        <w:rPr>
          <w:b/>
          <w:bCs/>
          <w:i/>
          <w:color w:val="B83D68"/>
          <w:sz w:val="22"/>
          <w:u w:color="F2F2F2"/>
        </w:rPr>
        <w:t xml:space="preserve">Grafikon  </w:t>
      </w:r>
      <w:r w:rsidR="00701082" w:rsidRPr="00D41396">
        <w:rPr>
          <w:b/>
          <w:bCs/>
          <w:i/>
          <w:color w:val="B83D68"/>
          <w:sz w:val="22"/>
          <w:u w:color="F2F2F2"/>
          <w14:shadow w14:blurRad="50800" w14:dist="38100" w14:dir="2700000" w14:sx="100000" w14:sy="100000" w14:kx="0" w14:ky="0" w14:algn="tl">
            <w14:srgbClr w14:val="000000">
              <w14:alpha w14:val="60000"/>
            </w14:srgbClr>
          </w14:shadow>
        </w:rPr>
        <w:fldChar w:fldCharType="begin"/>
      </w:r>
      <w:r w:rsidRPr="007B1821">
        <w:rPr>
          <w:b/>
          <w:bCs/>
          <w:i/>
          <w:color w:val="B83D68"/>
          <w:sz w:val="22"/>
          <w:u w:color="F2F2F2"/>
        </w:rPr>
        <w:instrText xml:space="preserve"> SEQ Grafikon_ \* ARABIC </w:instrText>
      </w:r>
      <w:r w:rsidR="00701082" w:rsidRPr="00D41396">
        <w:rPr>
          <w:b/>
          <w:bCs/>
          <w:i/>
          <w:color w:val="B83D68"/>
          <w:sz w:val="22"/>
          <w:u w:color="F2F2F2"/>
          <w14:shadow w14:blurRad="50800" w14:dist="38100" w14:dir="2700000" w14:sx="100000" w14:sy="100000" w14:kx="0" w14:ky="0" w14:algn="tl">
            <w14:srgbClr w14:val="000000">
              <w14:alpha w14:val="60000"/>
            </w14:srgbClr>
          </w14:shadow>
        </w:rPr>
        <w:fldChar w:fldCharType="separate"/>
      </w:r>
      <w:r w:rsidR="00B32814">
        <w:rPr>
          <w:b/>
          <w:bCs/>
          <w:i/>
          <w:noProof/>
          <w:color w:val="B83D68"/>
          <w:sz w:val="22"/>
          <w:u w:color="F2F2F2"/>
        </w:rPr>
        <w:t>8</w:t>
      </w:r>
      <w:r w:rsidR="00701082" w:rsidRPr="00D41396">
        <w:rPr>
          <w:b/>
          <w:bCs/>
          <w:i/>
          <w:color w:val="B83D68"/>
          <w:sz w:val="22"/>
          <w:u w:color="F2F2F2"/>
          <w14:shadow w14:blurRad="50800" w14:dist="38100" w14:dir="2700000" w14:sx="100000" w14:sy="100000" w14:kx="0" w14:ky="0" w14:algn="tl">
            <w14:srgbClr w14:val="000000">
              <w14:alpha w14:val="60000"/>
            </w14:srgbClr>
          </w14:shadow>
        </w:rPr>
        <w:fldChar w:fldCharType="end"/>
      </w:r>
      <w:r w:rsidRPr="007B1821">
        <w:rPr>
          <w:b/>
          <w:bCs/>
          <w:i/>
          <w:color w:val="B83D68"/>
          <w:sz w:val="22"/>
          <w:u w:color="F2F2F2"/>
        </w:rPr>
        <w:t xml:space="preserve">. </w:t>
      </w:r>
      <w:r w:rsidRPr="007B1821">
        <w:rPr>
          <w:rFonts w:eastAsia="Calibri"/>
          <w:b/>
          <w:bCs/>
          <w:i/>
          <w:color w:val="B83D68"/>
          <w:sz w:val="22"/>
          <w:u w:color="F2F2F2"/>
        </w:rPr>
        <w:t xml:space="preserve">Doseljene osoba prema spolu u ukupnom broju stanovništva Općine </w:t>
      </w:r>
      <w:bookmarkEnd w:id="62"/>
      <w:r>
        <w:rPr>
          <w:rFonts w:eastAsia="Calibri"/>
          <w:b/>
          <w:bCs/>
          <w:i/>
          <w:color w:val="B83D68"/>
          <w:sz w:val="22"/>
          <w:u w:color="F2F2F2"/>
        </w:rPr>
        <w:t>Berek</w:t>
      </w:r>
      <w:bookmarkEnd w:id="63"/>
    </w:p>
    <w:p w:rsidR="0033680D" w:rsidRPr="00990A7C" w:rsidRDefault="0033680D" w:rsidP="0033680D">
      <w:pPr>
        <w:spacing w:line="240" w:lineRule="auto"/>
        <w:jc w:val="center"/>
        <w:rPr>
          <w:rFonts w:eastAsia="Times New Roman"/>
          <w:u w:color="F2F2F2"/>
        </w:rPr>
      </w:pPr>
      <w:r w:rsidRPr="00990A7C">
        <w:rPr>
          <w:rFonts w:eastAsia="Times New Roman"/>
          <w:noProof/>
          <w:color w:val="000000"/>
          <w:u w:color="F2F2F2"/>
          <w:lang w:eastAsia="hr-HR"/>
        </w:rPr>
        <w:drawing>
          <wp:inline distT="0" distB="0" distL="0" distR="0" wp14:anchorId="4510EA4D" wp14:editId="34F97459">
            <wp:extent cx="5648103" cy="2424223"/>
            <wp:effectExtent l="19050" t="0" r="0" b="0"/>
            <wp:docPr id="1"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3680D" w:rsidRPr="007B1821" w:rsidRDefault="0033680D" w:rsidP="0033680D">
      <w:pPr>
        <w:jc w:val="center"/>
        <w:rPr>
          <w:rFonts w:eastAsia="Times New Roman"/>
          <w:i/>
          <w:color w:val="B83D68"/>
          <w:sz w:val="20"/>
          <w:szCs w:val="20"/>
          <w:u w:color="F2F2F2"/>
        </w:rPr>
      </w:pPr>
      <w:r w:rsidRPr="007B1821">
        <w:rPr>
          <w:rFonts w:eastAsia="Times New Roman"/>
          <w:i/>
          <w:color w:val="B83D68"/>
          <w:sz w:val="20"/>
          <w:szCs w:val="20"/>
          <w:u w:color="F2F2F2"/>
        </w:rPr>
        <w:t xml:space="preserve">Izvor: </w:t>
      </w:r>
      <w:hyperlink r:id="rId39" w:history="1">
        <w:r w:rsidRPr="007B1821">
          <w:rPr>
            <w:rFonts w:eastAsia="Times New Roman"/>
            <w:i/>
            <w:color w:val="B83D68"/>
            <w:sz w:val="20"/>
            <w:szCs w:val="20"/>
            <w:u w:color="F2F2F2"/>
          </w:rPr>
          <w:t>www.dzs.hr</w:t>
        </w:r>
      </w:hyperlink>
      <w:r w:rsidRPr="007B1821">
        <w:rPr>
          <w:rFonts w:eastAsia="Times New Roman"/>
          <w:i/>
          <w:color w:val="B83D68"/>
          <w:sz w:val="20"/>
          <w:szCs w:val="20"/>
          <w:u w:color="F2F2F2"/>
        </w:rPr>
        <w:t>, Popis stanovništva 2011.</w:t>
      </w:r>
    </w:p>
    <w:p w:rsidR="009D7FFD" w:rsidRPr="00107D9A" w:rsidRDefault="009D7FFD" w:rsidP="0033680D">
      <w:pPr>
        <w:rPr>
          <w:i/>
          <w:color w:val="B83D68"/>
          <w:szCs w:val="24"/>
          <w:u w:val="single"/>
        </w:rPr>
      </w:pPr>
    </w:p>
    <w:p w:rsidR="009D7FFD" w:rsidRPr="007C6603" w:rsidRDefault="009D7FFD" w:rsidP="000F238F">
      <w:pPr>
        <w:pStyle w:val="Stil3"/>
        <w:numPr>
          <w:ilvl w:val="0"/>
          <w:numId w:val="11"/>
        </w:numPr>
        <w:shd w:val="clear" w:color="auto" w:fill="D6EDBD"/>
        <w:ind w:left="357"/>
        <w:jc w:val="center"/>
        <w:rPr>
          <w:color w:val="auto"/>
          <w:lang w:eastAsia="hr-HR"/>
        </w:rPr>
      </w:pPr>
      <w:bookmarkStart w:id="64" w:name="_Toc448827032"/>
      <w:r>
        <w:rPr>
          <w:color w:val="auto"/>
          <w:lang w:eastAsia="hr-HR"/>
        </w:rPr>
        <w:lastRenderedPageBreak/>
        <w:t>Dobna i spolna struktura stanovništva</w:t>
      </w:r>
      <w:bookmarkEnd w:id="64"/>
    </w:p>
    <w:p w:rsidR="009D7FFD" w:rsidRPr="007C6603" w:rsidRDefault="009D7FFD" w:rsidP="009D7FFD">
      <w:pPr>
        <w:rPr>
          <w:rFonts w:cs="Arial"/>
          <w:i/>
          <w:szCs w:val="24"/>
        </w:rPr>
      </w:pPr>
    </w:p>
    <w:p w:rsidR="009D7FFD" w:rsidRPr="009D7FFD" w:rsidRDefault="009D7FFD" w:rsidP="009D7FFD">
      <w:pPr>
        <w:pStyle w:val="Opisslike"/>
        <w:spacing w:after="0"/>
        <w:jc w:val="center"/>
        <w:rPr>
          <w:rFonts w:eastAsia="Calibri" w:cs="Arial"/>
          <w:i/>
          <w:color w:val="B83D68"/>
          <w:sz w:val="22"/>
          <w:szCs w:val="22"/>
        </w:rPr>
      </w:pPr>
      <w:bookmarkStart w:id="65" w:name="_Toc448826918"/>
      <w:r w:rsidRPr="009D7FFD">
        <w:rPr>
          <w:i/>
          <w:color w:val="B83D68"/>
          <w:sz w:val="22"/>
          <w:szCs w:val="22"/>
        </w:rPr>
        <w:t xml:space="preserve">Tablica </w:t>
      </w:r>
      <w:r w:rsidR="00701082" w:rsidRPr="009D7FFD">
        <w:rPr>
          <w:i/>
          <w:color w:val="B83D68"/>
          <w:sz w:val="22"/>
          <w:szCs w:val="22"/>
        </w:rPr>
        <w:fldChar w:fldCharType="begin"/>
      </w:r>
      <w:r w:rsidRPr="009D7FFD">
        <w:rPr>
          <w:i/>
          <w:color w:val="B83D68"/>
          <w:sz w:val="22"/>
          <w:szCs w:val="22"/>
        </w:rPr>
        <w:instrText xml:space="preserve"> SEQ Tablica \* ARABIC </w:instrText>
      </w:r>
      <w:r w:rsidR="00701082" w:rsidRPr="009D7FFD">
        <w:rPr>
          <w:i/>
          <w:color w:val="B83D68"/>
          <w:sz w:val="22"/>
          <w:szCs w:val="22"/>
        </w:rPr>
        <w:fldChar w:fldCharType="separate"/>
      </w:r>
      <w:r w:rsidR="00B32814">
        <w:rPr>
          <w:i/>
          <w:noProof/>
          <w:color w:val="B83D68"/>
          <w:sz w:val="22"/>
          <w:szCs w:val="22"/>
        </w:rPr>
        <w:t>10</w:t>
      </w:r>
      <w:r w:rsidR="00701082" w:rsidRPr="009D7FFD">
        <w:rPr>
          <w:i/>
          <w:color w:val="B83D68"/>
          <w:sz w:val="22"/>
          <w:szCs w:val="22"/>
        </w:rPr>
        <w:fldChar w:fldCharType="end"/>
      </w:r>
      <w:r w:rsidRPr="009D7FFD">
        <w:rPr>
          <w:i/>
          <w:color w:val="B83D68"/>
          <w:sz w:val="22"/>
          <w:szCs w:val="22"/>
        </w:rPr>
        <w:t xml:space="preserve">. </w:t>
      </w:r>
      <w:r w:rsidRPr="009D7FFD">
        <w:rPr>
          <w:rFonts w:eastAsia="Calibri" w:cs="Arial"/>
          <w:i/>
          <w:color w:val="B83D68"/>
          <w:sz w:val="22"/>
          <w:szCs w:val="22"/>
        </w:rPr>
        <w:t>Ukupan broj stanovnika prema dobi i spolu u Općini Berek</w:t>
      </w:r>
      <w:bookmarkEnd w:id="65"/>
    </w:p>
    <w:tbl>
      <w:tblPr>
        <w:tblStyle w:val="Srednjareetka3-Isticanje1"/>
        <w:tblW w:w="10964" w:type="dxa"/>
        <w:jc w:val="center"/>
        <w:tblInd w:w="-156"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4A0" w:firstRow="1" w:lastRow="0" w:firstColumn="1" w:lastColumn="0" w:noHBand="0" w:noVBand="1"/>
      </w:tblPr>
      <w:tblGrid>
        <w:gridCol w:w="993"/>
        <w:gridCol w:w="993"/>
        <w:gridCol w:w="1010"/>
        <w:gridCol w:w="886"/>
        <w:gridCol w:w="877"/>
        <w:gridCol w:w="877"/>
        <w:gridCol w:w="1264"/>
        <w:gridCol w:w="992"/>
        <w:gridCol w:w="944"/>
        <w:gridCol w:w="877"/>
        <w:gridCol w:w="1251"/>
      </w:tblGrid>
      <w:tr w:rsidR="009D7FFD" w:rsidRPr="000A19F1" w:rsidTr="000A19F1">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ind w:left="-249"/>
              <w:jc w:val="center"/>
              <w:rPr>
                <w:rFonts w:eastAsia="Calibri" w:cs="Arial"/>
                <w:color w:val="auto"/>
                <w:sz w:val="20"/>
                <w:szCs w:val="20"/>
              </w:rPr>
            </w:pPr>
            <w:r w:rsidRPr="000A19F1">
              <w:rPr>
                <w:rFonts w:eastAsia="Calibri" w:cs="Arial"/>
                <w:color w:val="auto"/>
                <w:sz w:val="20"/>
                <w:szCs w:val="20"/>
              </w:rPr>
              <w:t>Spol</w:t>
            </w:r>
          </w:p>
        </w:tc>
        <w:tc>
          <w:tcPr>
            <w:tcW w:w="993"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Ukupno</w:t>
            </w:r>
          </w:p>
        </w:tc>
        <w:tc>
          <w:tcPr>
            <w:tcW w:w="1010"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0-6 godina</w:t>
            </w:r>
          </w:p>
        </w:tc>
        <w:tc>
          <w:tcPr>
            <w:tcW w:w="886"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0-14 godina</w:t>
            </w:r>
          </w:p>
        </w:tc>
        <w:tc>
          <w:tcPr>
            <w:tcW w:w="877"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0-17 godina</w:t>
            </w:r>
          </w:p>
        </w:tc>
        <w:tc>
          <w:tcPr>
            <w:tcW w:w="877"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0-19 godina</w:t>
            </w:r>
          </w:p>
        </w:tc>
        <w:tc>
          <w:tcPr>
            <w:tcW w:w="1264"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Radno sposobno st. (15-64 godine)</w:t>
            </w:r>
          </w:p>
        </w:tc>
        <w:tc>
          <w:tcPr>
            <w:tcW w:w="992"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60 i više godina</w:t>
            </w:r>
          </w:p>
        </w:tc>
        <w:tc>
          <w:tcPr>
            <w:tcW w:w="944"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65 i više godina</w:t>
            </w:r>
          </w:p>
        </w:tc>
        <w:tc>
          <w:tcPr>
            <w:tcW w:w="877"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2E1AC0"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75</w:t>
            </w:r>
            <w:r w:rsidR="009D7FFD" w:rsidRPr="000A19F1">
              <w:rPr>
                <w:rFonts w:eastAsia="Calibri" w:cs="Arial"/>
                <w:color w:val="auto"/>
                <w:sz w:val="20"/>
                <w:szCs w:val="20"/>
              </w:rPr>
              <w:t xml:space="preserve"> i više godina</w:t>
            </w:r>
          </w:p>
        </w:tc>
        <w:tc>
          <w:tcPr>
            <w:tcW w:w="1251" w:type="dxa"/>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Calibri" w:cs="Arial"/>
                <w:color w:val="auto"/>
                <w:sz w:val="20"/>
                <w:szCs w:val="20"/>
              </w:rPr>
            </w:pPr>
            <w:r w:rsidRPr="000A19F1">
              <w:rPr>
                <w:rFonts w:eastAsia="Calibri" w:cs="Arial"/>
                <w:color w:val="auto"/>
                <w:sz w:val="20"/>
                <w:szCs w:val="20"/>
              </w:rPr>
              <w:t>Prosječna starost</w:t>
            </w:r>
          </w:p>
        </w:tc>
      </w:tr>
      <w:tr w:rsidR="002E1AC0" w:rsidRPr="000A19F1" w:rsidTr="000A19F1">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diagCross" w:color="FDF0D7" w:themeColor="accent4" w:themeTint="33" w:fill="FCE1AF" w:themeFill="accent4" w:themeFillTint="66"/>
            <w:vAlign w:val="center"/>
          </w:tcPr>
          <w:p w:rsidR="002E1AC0" w:rsidRPr="000A19F1" w:rsidRDefault="002E1AC0" w:rsidP="009D7FFD">
            <w:pPr>
              <w:jc w:val="center"/>
              <w:rPr>
                <w:rFonts w:eastAsia="Calibri" w:cs="Arial"/>
                <w:color w:val="auto"/>
                <w:sz w:val="20"/>
                <w:szCs w:val="20"/>
              </w:rPr>
            </w:pPr>
            <w:r w:rsidRPr="000A19F1">
              <w:rPr>
                <w:rFonts w:eastAsia="Calibri" w:cs="Arial"/>
                <w:color w:val="auto"/>
                <w:sz w:val="20"/>
                <w:szCs w:val="20"/>
              </w:rPr>
              <w:t>Ukupno</w:t>
            </w:r>
          </w:p>
        </w:tc>
        <w:tc>
          <w:tcPr>
            <w:tcW w:w="99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1.443</w:t>
            </w:r>
          </w:p>
        </w:tc>
        <w:tc>
          <w:tcPr>
            <w:tcW w:w="101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113</w:t>
            </w:r>
          </w:p>
        </w:tc>
        <w:tc>
          <w:tcPr>
            <w:tcW w:w="886"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235</w:t>
            </w:r>
          </w:p>
        </w:tc>
        <w:tc>
          <w:tcPr>
            <w:tcW w:w="8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291</w:t>
            </w:r>
          </w:p>
        </w:tc>
        <w:tc>
          <w:tcPr>
            <w:tcW w:w="8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325</w:t>
            </w:r>
          </w:p>
        </w:tc>
        <w:tc>
          <w:tcPr>
            <w:tcW w:w="126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9C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911</w:t>
            </w:r>
          </w:p>
        </w:tc>
        <w:tc>
          <w:tcPr>
            <w:tcW w:w="992"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9C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382</w:t>
            </w:r>
          </w:p>
        </w:tc>
        <w:tc>
          <w:tcPr>
            <w:tcW w:w="94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9C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297</w:t>
            </w:r>
          </w:p>
        </w:tc>
        <w:tc>
          <w:tcPr>
            <w:tcW w:w="8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151</w:t>
            </w:r>
          </w:p>
        </w:tc>
        <w:tc>
          <w:tcPr>
            <w:tcW w:w="125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42,4</w:t>
            </w:r>
          </w:p>
        </w:tc>
      </w:tr>
      <w:tr w:rsidR="002E1AC0" w:rsidRPr="000A19F1" w:rsidTr="000A19F1">
        <w:trPr>
          <w:trHeight w:val="316"/>
          <w:jc w:val="center"/>
        </w:trPr>
        <w:tc>
          <w:tcPr>
            <w:cnfStyle w:val="001000000000" w:firstRow="0" w:lastRow="0" w:firstColumn="1" w:lastColumn="0" w:oddVBand="0" w:evenVBand="0" w:oddHBand="0" w:evenHBand="0" w:firstRowFirstColumn="0" w:firstRowLastColumn="0" w:lastRowFirstColumn="0" w:lastRowLastColumn="0"/>
            <w:tcW w:w="993" w:type="dxa"/>
            <w:tcBorders>
              <w:left w:val="none" w:sz="0" w:space="0" w:color="auto"/>
              <w:bottom w:val="none" w:sz="0" w:space="0" w:color="auto"/>
              <w:right w:val="none" w:sz="0" w:space="0" w:color="auto"/>
            </w:tcBorders>
            <w:shd w:val="clear" w:color="auto" w:fill="FFFCF7"/>
            <w:vAlign w:val="center"/>
          </w:tcPr>
          <w:p w:rsidR="002E1AC0" w:rsidRPr="000A19F1" w:rsidRDefault="002E1AC0" w:rsidP="009D7FFD">
            <w:pPr>
              <w:jc w:val="center"/>
              <w:rPr>
                <w:rFonts w:eastAsia="Calibri" w:cs="Arial"/>
                <w:color w:val="auto"/>
                <w:sz w:val="20"/>
                <w:szCs w:val="20"/>
              </w:rPr>
            </w:pPr>
            <w:r w:rsidRPr="000A19F1">
              <w:rPr>
                <w:rFonts w:eastAsia="Calibri" w:cs="Arial"/>
                <w:color w:val="auto"/>
                <w:sz w:val="20"/>
                <w:szCs w:val="20"/>
              </w:rPr>
              <w:t>M</w:t>
            </w:r>
          </w:p>
        </w:tc>
        <w:tc>
          <w:tcPr>
            <w:tcW w:w="993"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727</w:t>
            </w:r>
          </w:p>
        </w:tc>
        <w:tc>
          <w:tcPr>
            <w:tcW w:w="1010"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56</w:t>
            </w:r>
          </w:p>
        </w:tc>
        <w:tc>
          <w:tcPr>
            <w:tcW w:w="886"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117</w:t>
            </w:r>
          </w:p>
        </w:tc>
        <w:tc>
          <w:tcPr>
            <w:tcW w:w="877"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143</w:t>
            </w:r>
          </w:p>
        </w:tc>
        <w:tc>
          <w:tcPr>
            <w:tcW w:w="877"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159</w:t>
            </w:r>
          </w:p>
        </w:tc>
        <w:tc>
          <w:tcPr>
            <w:tcW w:w="1264" w:type="dxa"/>
            <w:shd w:val="clear" w:color="auto" w:fill="FFFFFF" w:themeFill="background1"/>
            <w:vAlign w:val="center"/>
          </w:tcPr>
          <w:p w:rsidR="002E1AC0" w:rsidRPr="000A19F1" w:rsidRDefault="002E1AC0" w:rsidP="009C3FBB">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487</w:t>
            </w:r>
          </w:p>
        </w:tc>
        <w:tc>
          <w:tcPr>
            <w:tcW w:w="992" w:type="dxa"/>
            <w:shd w:val="clear" w:color="auto" w:fill="FFFFFF" w:themeFill="background1"/>
            <w:vAlign w:val="center"/>
          </w:tcPr>
          <w:p w:rsidR="002E1AC0" w:rsidRPr="000A19F1" w:rsidRDefault="002E1AC0" w:rsidP="009C3FBB">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161</w:t>
            </w:r>
          </w:p>
        </w:tc>
        <w:tc>
          <w:tcPr>
            <w:tcW w:w="944" w:type="dxa"/>
            <w:shd w:val="clear" w:color="auto" w:fill="FFFFFF" w:themeFill="background1"/>
            <w:vAlign w:val="center"/>
          </w:tcPr>
          <w:p w:rsidR="002E1AC0" w:rsidRPr="000A19F1" w:rsidRDefault="002E1AC0" w:rsidP="009C3FBB">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123</w:t>
            </w:r>
          </w:p>
        </w:tc>
        <w:tc>
          <w:tcPr>
            <w:tcW w:w="877"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61</w:t>
            </w:r>
          </w:p>
        </w:tc>
        <w:tc>
          <w:tcPr>
            <w:tcW w:w="1251"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40,8</w:t>
            </w:r>
          </w:p>
        </w:tc>
      </w:tr>
      <w:tr w:rsidR="002E1AC0" w:rsidRPr="000A19F1" w:rsidTr="000A19F1">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shd w:val="clear" w:color="auto" w:fill="FFFCF7"/>
            <w:vAlign w:val="center"/>
          </w:tcPr>
          <w:p w:rsidR="002E1AC0" w:rsidRPr="000A19F1" w:rsidRDefault="002E1AC0" w:rsidP="009D7FFD">
            <w:pPr>
              <w:jc w:val="center"/>
              <w:rPr>
                <w:rFonts w:eastAsia="Calibri" w:cs="Arial"/>
                <w:color w:val="auto"/>
                <w:sz w:val="20"/>
                <w:szCs w:val="20"/>
              </w:rPr>
            </w:pPr>
            <w:r w:rsidRPr="000A19F1">
              <w:rPr>
                <w:rFonts w:eastAsia="Calibri" w:cs="Arial"/>
                <w:color w:val="auto"/>
                <w:sz w:val="20"/>
                <w:szCs w:val="20"/>
              </w:rPr>
              <w:t>Ž</w:t>
            </w:r>
          </w:p>
        </w:tc>
        <w:tc>
          <w:tcPr>
            <w:tcW w:w="99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716</w:t>
            </w:r>
          </w:p>
        </w:tc>
        <w:tc>
          <w:tcPr>
            <w:tcW w:w="101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57</w:t>
            </w:r>
          </w:p>
        </w:tc>
        <w:tc>
          <w:tcPr>
            <w:tcW w:w="88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118</w:t>
            </w:r>
          </w:p>
        </w:tc>
        <w:tc>
          <w:tcPr>
            <w:tcW w:w="87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148</w:t>
            </w:r>
          </w:p>
        </w:tc>
        <w:tc>
          <w:tcPr>
            <w:tcW w:w="87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166</w:t>
            </w:r>
          </w:p>
        </w:tc>
        <w:tc>
          <w:tcPr>
            <w:tcW w:w="126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9C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424</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9C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221</w:t>
            </w:r>
          </w:p>
        </w:tc>
        <w:tc>
          <w:tcPr>
            <w:tcW w:w="94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9C3FBB">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174</w:t>
            </w:r>
          </w:p>
        </w:tc>
        <w:tc>
          <w:tcPr>
            <w:tcW w:w="87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90</w:t>
            </w:r>
          </w:p>
        </w:tc>
        <w:tc>
          <w:tcPr>
            <w:tcW w:w="12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rsidP="002E1AC0">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44,1</w:t>
            </w:r>
          </w:p>
        </w:tc>
      </w:tr>
    </w:tbl>
    <w:p w:rsidR="009D7FFD" w:rsidRPr="009D7FFD" w:rsidRDefault="009D7FFD" w:rsidP="009D7FFD">
      <w:pPr>
        <w:autoSpaceDE w:val="0"/>
        <w:autoSpaceDN w:val="0"/>
        <w:adjustRightInd w:val="0"/>
        <w:jc w:val="center"/>
        <w:rPr>
          <w:rFonts w:eastAsia="Calibri" w:cs="Arial"/>
          <w:i/>
          <w:color w:val="B83D68"/>
          <w:sz w:val="20"/>
          <w:szCs w:val="20"/>
        </w:rPr>
      </w:pPr>
      <w:r w:rsidRPr="009D7FFD">
        <w:rPr>
          <w:rFonts w:eastAsia="Calibri" w:cs="Arial"/>
          <w:i/>
          <w:color w:val="B83D68"/>
          <w:sz w:val="20"/>
          <w:szCs w:val="20"/>
        </w:rPr>
        <w:t xml:space="preserve">Izvor: </w:t>
      </w:r>
      <w:hyperlink r:id="rId40" w:history="1">
        <w:r w:rsidRPr="009D7FFD">
          <w:rPr>
            <w:rFonts w:eastAsia="Calibri" w:cs="Arial"/>
            <w:i/>
            <w:color w:val="B83D68"/>
            <w:sz w:val="20"/>
            <w:szCs w:val="20"/>
          </w:rPr>
          <w:t>www.dzs.hr</w:t>
        </w:r>
      </w:hyperlink>
      <w:r w:rsidRPr="009D7FFD">
        <w:rPr>
          <w:rFonts w:eastAsia="Calibri" w:cs="Arial"/>
          <w:i/>
          <w:color w:val="B83D68"/>
          <w:sz w:val="20"/>
          <w:szCs w:val="20"/>
        </w:rPr>
        <w:t>, Popis stanovništva 2011.godine</w:t>
      </w:r>
    </w:p>
    <w:p w:rsidR="009D7FFD" w:rsidRPr="003311FC" w:rsidRDefault="009D7FFD" w:rsidP="009D7FFD">
      <w:pPr>
        <w:autoSpaceDE w:val="0"/>
        <w:autoSpaceDN w:val="0"/>
        <w:adjustRightInd w:val="0"/>
        <w:jc w:val="center"/>
        <w:rPr>
          <w:rFonts w:eastAsia="Calibri" w:cs="Arial"/>
          <w:i/>
          <w:sz w:val="22"/>
          <w:u w:val="single"/>
        </w:rPr>
      </w:pPr>
    </w:p>
    <w:p w:rsidR="009D7FFD" w:rsidRPr="009C3FBB" w:rsidRDefault="009D7FFD" w:rsidP="009D7FFD">
      <w:pPr>
        <w:jc w:val="both"/>
        <w:rPr>
          <w:rFonts w:eastAsia="Calibri"/>
          <w:szCs w:val="24"/>
        </w:rPr>
      </w:pPr>
      <w:r w:rsidRPr="009C3FBB">
        <w:rPr>
          <w:rFonts w:eastAsia="Calibri"/>
          <w:szCs w:val="24"/>
        </w:rPr>
        <w:t xml:space="preserve">Prosječna starost stanovnika Općine </w:t>
      </w:r>
      <w:r w:rsidR="009C3FBB" w:rsidRPr="009C3FBB">
        <w:rPr>
          <w:rFonts w:eastAsia="Calibri"/>
          <w:szCs w:val="24"/>
        </w:rPr>
        <w:t xml:space="preserve"> Berek</w:t>
      </w:r>
      <w:r w:rsidRPr="009C3FBB">
        <w:rPr>
          <w:rFonts w:eastAsia="Calibri"/>
          <w:szCs w:val="24"/>
        </w:rPr>
        <w:t>, na temelj</w:t>
      </w:r>
      <w:r w:rsidR="009C3FBB" w:rsidRPr="009C3FBB">
        <w:rPr>
          <w:rFonts w:eastAsia="Calibri"/>
          <w:szCs w:val="24"/>
        </w:rPr>
        <w:t>u podataka iz 2011. godine je 42,4</w:t>
      </w:r>
      <w:r w:rsidRPr="009C3FBB">
        <w:rPr>
          <w:rFonts w:eastAsia="Calibri"/>
          <w:szCs w:val="24"/>
        </w:rPr>
        <w:t xml:space="preserve"> godina, </w:t>
      </w:r>
      <w:r w:rsidR="009C3FBB" w:rsidRPr="009C3FBB">
        <w:rPr>
          <w:rFonts w:eastAsia="Calibri"/>
          <w:szCs w:val="24"/>
        </w:rPr>
        <w:t>Bjelovarsko – bilogorske županije 42,0</w:t>
      </w:r>
      <w:r w:rsidRPr="009C3FBB">
        <w:rPr>
          <w:rFonts w:eastAsia="Calibri"/>
          <w:szCs w:val="24"/>
        </w:rPr>
        <w:t xml:space="preserve"> godina, dok je u Republici Hrvatskoj prosječna starost 41,7 godina, te se može zaključiti da stanovništvo Općine</w:t>
      </w:r>
      <w:r w:rsidR="009C3FBB" w:rsidRPr="009C3FBB">
        <w:rPr>
          <w:rFonts w:eastAsia="Calibri"/>
          <w:szCs w:val="24"/>
        </w:rPr>
        <w:t xml:space="preserve"> Berek </w:t>
      </w:r>
      <w:r w:rsidRPr="009C3FBB">
        <w:rPr>
          <w:rFonts w:eastAsia="Calibri"/>
          <w:szCs w:val="24"/>
        </w:rPr>
        <w:t xml:space="preserve">stari </w:t>
      </w:r>
      <w:r w:rsidR="009C3FBB" w:rsidRPr="009C3FBB">
        <w:rPr>
          <w:rFonts w:eastAsia="Calibri"/>
          <w:szCs w:val="24"/>
        </w:rPr>
        <w:t xml:space="preserve">nešto </w:t>
      </w:r>
      <w:r w:rsidRPr="009C3FBB">
        <w:rPr>
          <w:rFonts w:eastAsia="Calibri"/>
          <w:szCs w:val="24"/>
        </w:rPr>
        <w:t xml:space="preserve">brže od </w:t>
      </w:r>
      <w:r w:rsidR="009C3FBB" w:rsidRPr="009C3FBB">
        <w:rPr>
          <w:rFonts w:eastAsia="Calibri"/>
          <w:szCs w:val="24"/>
        </w:rPr>
        <w:t>BBŽ i ostatka RH. P</w:t>
      </w:r>
      <w:r w:rsidRPr="009C3FBB">
        <w:rPr>
          <w:rFonts w:eastAsia="Calibri"/>
          <w:szCs w:val="24"/>
        </w:rPr>
        <w:t xml:space="preserve">rosječna starost stanovnika Općine je </w:t>
      </w:r>
      <w:r w:rsidR="009C3FBB" w:rsidRPr="009C3FBB">
        <w:rPr>
          <w:rFonts w:eastAsia="Calibri"/>
          <w:szCs w:val="24"/>
        </w:rPr>
        <w:t>iznad</w:t>
      </w:r>
      <w:r w:rsidRPr="009C3FBB">
        <w:rPr>
          <w:rFonts w:eastAsia="Calibri"/>
          <w:szCs w:val="24"/>
        </w:rPr>
        <w:t xml:space="preserve"> </w:t>
      </w:r>
      <w:r w:rsidR="009C3FBB" w:rsidRPr="009C3FBB">
        <w:rPr>
          <w:rFonts w:eastAsia="Calibri"/>
          <w:szCs w:val="24"/>
        </w:rPr>
        <w:t xml:space="preserve">županijskog </w:t>
      </w:r>
      <w:r w:rsidRPr="009C3FBB">
        <w:rPr>
          <w:rFonts w:eastAsia="Calibri"/>
          <w:szCs w:val="24"/>
        </w:rPr>
        <w:t>prosjeka</w:t>
      </w:r>
      <w:r w:rsidR="009C3FBB" w:rsidRPr="009C3FBB">
        <w:rPr>
          <w:rFonts w:eastAsia="Calibri"/>
          <w:szCs w:val="24"/>
        </w:rPr>
        <w:t xml:space="preserve"> (stanovništvo je starije za 0,4 godina)</w:t>
      </w:r>
      <w:r w:rsidRPr="009C3FBB">
        <w:rPr>
          <w:rFonts w:eastAsia="Calibri"/>
          <w:szCs w:val="24"/>
        </w:rPr>
        <w:t xml:space="preserve"> </w:t>
      </w:r>
      <w:r w:rsidR="009C3FBB" w:rsidRPr="009C3FBB">
        <w:rPr>
          <w:rFonts w:eastAsia="Calibri"/>
          <w:szCs w:val="24"/>
        </w:rPr>
        <w:t>i iznad prosjeka RH (stanovništvo je starije za 0,7 godina).</w:t>
      </w:r>
    </w:p>
    <w:p w:rsidR="009D7FFD" w:rsidRPr="00047741" w:rsidRDefault="009D7FFD" w:rsidP="009D7FFD">
      <w:pPr>
        <w:autoSpaceDE w:val="0"/>
        <w:autoSpaceDN w:val="0"/>
        <w:adjustRightInd w:val="0"/>
        <w:rPr>
          <w:rFonts w:eastAsia="Calibri" w:cs="Arial"/>
          <w:i/>
          <w:sz w:val="22"/>
          <w:u w:val="single"/>
        </w:rPr>
      </w:pPr>
    </w:p>
    <w:p w:rsidR="009D7FFD" w:rsidRPr="009D7FFD" w:rsidRDefault="00B32814" w:rsidP="009D7FFD">
      <w:pPr>
        <w:pStyle w:val="Opisslike"/>
        <w:spacing w:after="0"/>
        <w:jc w:val="center"/>
        <w:rPr>
          <w:rFonts w:eastAsia="Calibri" w:cs="Arial"/>
          <w:i/>
          <w:color w:val="B83D68"/>
          <w:sz w:val="22"/>
          <w:szCs w:val="22"/>
        </w:rPr>
      </w:pPr>
      <w:bookmarkStart w:id="66" w:name="_Toc403380826"/>
      <w:bookmarkStart w:id="67" w:name="_Toc448826983"/>
      <w:r w:rsidRPr="00B32814">
        <w:rPr>
          <w:rFonts w:eastAsia="Times New Roman"/>
          <w:bCs w:val="0"/>
          <w:i/>
          <w:noProof/>
          <w:color w:val="B83D68"/>
          <w:sz w:val="22"/>
          <w:u w:color="F2F2F2"/>
        </w:rPr>
        <w:t xml:space="preserve">Grafikon  </w:t>
      </w:r>
      <w:r w:rsidR="00701082" w:rsidRPr="00B32814">
        <w:rPr>
          <w:rFonts w:eastAsia="Times New Roman"/>
          <w:bCs w:val="0"/>
          <w:i/>
          <w:noProof/>
          <w:color w:val="B83D68"/>
          <w:sz w:val="22"/>
          <w:u w:color="F2F2F2"/>
        </w:rPr>
        <w:fldChar w:fldCharType="begin"/>
      </w:r>
      <w:r w:rsidRPr="00B32814">
        <w:rPr>
          <w:rFonts w:eastAsia="Times New Roman"/>
          <w:bCs w:val="0"/>
          <w:i/>
          <w:noProof/>
          <w:color w:val="B83D68"/>
          <w:sz w:val="22"/>
          <w:u w:color="F2F2F2"/>
        </w:rPr>
        <w:instrText xml:space="preserve"> SEQ Grafikon_ \* ARABIC </w:instrText>
      </w:r>
      <w:r w:rsidR="00701082" w:rsidRPr="00B32814">
        <w:rPr>
          <w:rFonts w:eastAsia="Times New Roman"/>
          <w:bCs w:val="0"/>
          <w:i/>
          <w:noProof/>
          <w:color w:val="B83D68"/>
          <w:sz w:val="22"/>
          <w:u w:color="F2F2F2"/>
        </w:rPr>
        <w:fldChar w:fldCharType="separate"/>
      </w:r>
      <w:r>
        <w:rPr>
          <w:rFonts w:eastAsia="Times New Roman"/>
          <w:bCs w:val="0"/>
          <w:i/>
          <w:noProof/>
          <w:color w:val="B83D68"/>
          <w:sz w:val="22"/>
          <w:u w:color="F2F2F2"/>
        </w:rPr>
        <w:t>9</w:t>
      </w:r>
      <w:r w:rsidR="00701082" w:rsidRPr="00B32814">
        <w:rPr>
          <w:rFonts w:eastAsia="Times New Roman"/>
          <w:bCs w:val="0"/>
          <w:i/>
          <w:noProof/>
          <w:color w:val="B83D68"/>
          <w:sz w:val="22"/>
          <w:u w:color="F2F2F2"/>
        </w:rPr>
        <w:fldChar w:fldCharType="end"/>
      </w:r>
      <w:r w:rsidRPr="00B32814">
        <w:rPr>
          <w:rFonts w:eastAsia="Times New Roman"/>
          <w:bCs w:val="0"/>
          <w:i/>
          <w:noProof/>
          <w:color w:val="B83D68"/>
          <w:sz w:val="22"/>
          <w:u w:color="F2F2F2"/>
        </w:rPr>
        <w:t xml:space="preserve">. </w:t>
      </w:r>
      <w:r w:rsidR="009D7FFD" w:rsidRPr="00B32814">
        <w:rPr>
          <w:i/>
          <w:color w:val="B83D68"/>
          <w:sz w:val="22"/>
          <w:szCs w:val="22"/>
        </w:rPr>
        <w:t>Dobna</w:t>
      </w:r>
      <w:r w:rsidR="009D7FFD" w:rsidRPr="009D7FFD">
        <w:rPr>
          <w:i/>
          <w:color w:val="B83D68"/>
          <w:sz w:val="22"/>
          <w:szCs w:val="22"/>
        </w:rPr>
        <w:t xml:space="preserve"> struktura stanovništva Općine</w:t>
      </w:r>
      <w:bookmarkEnd w:id="66"/>
      <w:r w:rsidR="009D7FFD" w:rsidRPr="009D7FFD">
        <w:rPr>
          <w:i/>
          <w:color w:val="B83D68"/>
          <w:sz w:val="22"/>
          <w:szCs w:val="22"/>
        </w:rPr>
        <w:t xml:space="preserve"> Berek</w:t>
      </w:r>
      <w:bookmarkEnd w:id="67"/>
    </w:p>
    <w:p w:rsidR="009D7FFD" w:rsidRPr="00047741" w:rsidRDefault="009D7FFD" w:rsidP="009D7FFD">
      <w:pPr>
        <w:jc w:val="center"/>
        <w:rPr>
          <w:rFonts w:cs="Arial"/>
          <w:szCs w:val="24"/>
        </w:rPr>
      </w:pPr>
      <w:r w:rsidRPr="00047741">
        <w:rPr>
          <w:noProof/>
          <w:szCs w:val="24"/>
          <w:lang w:eastAsia="hr-HR"/>
        </w:rPr>
        <w:drawing>
          <wp:inline distT="0" distB="0" distL="0" distR="0" wp14:anchorId="60F15525" wp14:editId="255C4BFA">
            <wp:extent cx="4680541" cy="1765005"/>
            <wp:effectExtent l="19050" t="0" r="5759" b="0"/>
            <wp:docPr id="9"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D7FFD" w:rsidRDefault="009D7FFD" w:rsidP="009D7FFD">
      <w:pPr>
        <w:autoSpaceDE w:val="0"/>
        <w:autoSpaceDN w:val="0"/>
        <w:adjustRightInd w:val="0"/>
        <w:jc w:val="center"/>
        <w:rPr>
          <w:rFonts w:eastAsia="Calibri" w:cs="Arial"/>
          <w:i/>
          <w:color w:val="B83D68"/>
          <w:sz w:val="20"/>
          <w:szCs w:val="20"/>
        </w:rPr>
      </w:pPr>
      <w:r w:rsidRPr="009D7FFD">
        <w:rPr>
          <w:rFonts w:eastAsia="Calibri" w:cs="Arial"/>
          <w:i/>
          <w:color w:val="B83D68"/>
          <w:sz w:val="20"/>
          <w:szCs w:val="20"/>
        </w:rPr>
        <w:t xml:space="preserve">Izvor: </w:t>
      </w:r>
      <w:hyperlink r:id="rId42" w:history="1">
        <w:r w:rsidRPr="009D7FFD">
          <w:rPr>
            <w:rFonts w:eastAsia="Calibri" w:cs="Arial"/>
            <w:i/>
            <w:color w:val="B83D68"/>
            <w:sz w:val="20"/>
            <w:szCs w:val="20"/>
          </w:rPr>
          <w:t>www.dzs.hr</w:t>
        </w:r>
      </w:hyperlink>
      <w:r w:rsidRPr="009D7FFD">
        <w:rPr>
          <w:rFonts w:eastAsia="Calibri" w:cs="Arial"/>
          <w:i/>
          <w:color w:val="B83D68"/>
          <w:sz w:val="20"/>
          <w:szCs w:val="20"/>
        </w:rPr>
        <w:t>, Popis stanovništva 2011.godine</w:t>
      </w:r>
    </w:p>
    <w:p w:rsidR="00735728" w:rsidRPr="009D7FFD" w:rsidRDefault="00735728" w:rsidP="009D7FFD">
      <w:pPr>
        <w:autoSpaceDE w:val="0"/>
        <w:autoSpaceDN w:val="0"/>
        <w:adjustRightInd w:val="0"/>
        <w:jc w:val="center"/>
        <w:rPr>
          <w:rFonts w:eastAsia="Calibri" w:cs="Arial"/>
          <w:i/>
          <w:color w:val="B83D68"/>
          <w:sz w:val="20"/>
          <w:szCs w:val="20"/>
        </w:rPr>
      </w:pPr>
    </w:p>
    <w:p w:rsidR="009D7FFD" w:rsidRPr="002E1AC0" w:rsidRDefault="009D7FFD" w:rsidP="009D7FFD">
      <w:pPr>
        <w:jc w:val="both"/>
        <w:rPr>
          <w:rFonts w:eastAsia="Calibri"/>
          <w:color w:val="FF0000"/>
          <w:szCs w:val="24"/>
        </w:rPr>
      </w:pPr>
      <w:r w:rsidRPr="006663AF">
        <w:rPr>
          <w:rFonts w:eastAsia="Calibri"/>
          <w:szCs w:val="24"/>
        </w:rPr>
        <w:t>Najviše stanovnika Općine</w:t>
      </w:r>
      <w:r w:rsidR="009C3FBB" w:rsidRPr="006663AF">
        <w:rPr>
          <w:rFonts w:eastAsia="Calibri"/>
          <w:szCs w:val="24"/>
        </w:rPr>
        <w:t xml:space="preserve"> Berek</w:t>
      </w:r>
      <w:r w:rsidRPr="006663AF">
        <w:rPr>
          <w:rFonts w:eastAsia="Calibri"/>
          <w:szCs w:val="24"/>
        </w:rPr>
        <w:t xml:space="preserve"> pripada kontingentu s</w:t>
      </w:r>
      <w:r w:rsidR="009C3FBB" w:rsidRPr="006663AF">
        <w:rPr>
          <w:rFonts w:eastAsia="Calibri"/>
          <w:szCs w:val="24"/>
        </w:rPr>
        <w:t>tanovnika od  20 – 59 godina (51</w:t>
      </w:r>
      <w:r w:rsidRPr="006663AF">
        <w:rPr>
          <w:rFonts w:eastAsia="Calibri"/>
          <w:szCs w:val="24"/>
        </w:rPr>
        <w:t>%), a najmanji broj  stanovnika pripada kontingentu</w:t>
      </w:r>
      <w:r w:rsidR="006663AF" w:rsidRPr="006663AF">
        <w:rPr>
          <w:rFonts w:eastAsia="Calibri"/>
          <w:szCs w:val="24"/>
        </w:rPr>
        <w:t xml:space="preserve"> od 0 - 19</w:t>
      </w:r>
      <w:r w:rsidRPr="006663AF">
        <w:rPr>
          <w:rFonts w:eastAsia="Calibri"/>
          <w:szCs w:val="24"/>
        </w:rPr>
        <w:t xml:space="preserve"> godina </w:t>
      </w:r>
      <w:r w:rsidR="006663AF" w:rsidRPr="006663AF">
        <w:rPr>
          <w:rFonts w:eastAsia="Calibri"/>
          <w:szCs w:val="24"/>
        </w:rPr>
        <w:t>(23</w:t>
      </w:r>
      <w:r w:rsidRPr="006663AF">
        <w:rPr>
          <w:rFonts w:eastAsia="Calibri"/>
          <w:szCs w:val="24"/>
        </w:rPr>
        <w:t xml:space="preserve">%), prema čemu se može zaključiti kako </w:t>
      </w:r>
      <w:r w:rsidR="006663AF" w:rsidRPr="006663AF">
        <w:rPr>
          <w:rFonts w:eastAsia="Calibri"/>
          <w:szCs w:val="24"/>
        </w:rPr>
        <w:t>je stanovništvo Općine</w:t>
      </w:r>
      <w:r w:rsidRPr="006663AF">
        <w:rPr>
          <w:rFonts w:eastAsia="Calibri"/>
          <w:szCs w:val="24"/>
        </w:rPr>
        <w:t xml:space="preserve"> </w:t>
      </w:r>
      <w:r w:rsidR="006663AF" w:rsidRPr="006663AF">
        <w:rPr>
          <w:rFonts w:eastAsia="Calibri"/>
          <w:szCs w:val="24"/>
        </w:rPr>
        <w:t>Berek sve starije.</w:t>
      </w:r>
      <w:r w:rsidRPr="006663AF">
        <w:rPr>
          <w:rFonts w:eastAsia="Calibri"/>
          <w:szCs w:val="24"/>
        </w:rPr>
        <w:t xml:space="preserve"> </w:t>
      </w:r>
      <w:r w:rsidR="006663AF" w:rsidRPr="006663AF">
        <w:rPr>
          <w:rFonts w:eastAsia="Calibri"/>
          <w:szCs w:val="24"/>
        </w:rPr>
        <w:t>Osobe od 60 ili više godina čine</w:t>
      </w:r>
      <w:r w:rsidRPr="006663AF">
        <w:rPr>
          <w:rFonts w:eastAsia="Calibri"/>
          <w:szCs w:val="24"/>
        </w:rPr>
        <w:t xml:space="preserve"> </w:t>
      </w:r>
      <w:r w:rsidR="006663AF" w:rsidRPr="006663AF">
        <w:rPr>
          <w:rFonts w:eastAsia="Calibri"/>
          <w:szCs w:val="24"/>
        </w:rPr>
        <w:t xml:space="preserve">više </w:t>
      </w:r>
      <w:r w:rsidRPr="006663AF">
        <w:rPr>
          <w:rFonts w:eastAsia="Calibri"/>
          <w:szCs w:val="24"/>
        </w:rPr>
        <w:t xml:space="preserve">od ¼ stanovništva Općine. Kao i većina mjesta (općina i gradova u RH) i Općina </w:t>
      </w:r>
      <w:r w:rsidR="006663AF" w:rsidRPr="006663AF">
        <w:rPr>
          <w:rFonts w:eastAsia="Calibri"/>
          <w:szCs w:val="24"/>
        </w:rPr>
        <w:t>Berek</w:t>
      </w:r>
      <w:r w:rsidRPr="006663AF">
        <w:rPr>
          <w:rFonts w:eastAsia="Calibri"/>
          <w:szCs w:val="24"/>
        </w:rPr>
        <w:t xml:space="preserve"> </w:t>
      </w:r>
      <w:r w:rsidR="006663AF" w:rsidRPr="006663AF">
        <w:rPr>
          <w:rFonts w:eastAsia="Calibri"/>
          <w:szCs w:val="24"/>
        </w:rPr>
        <w:t xml:space="preserve">se sve više suočava </w:t>
      </w:r>
      <w:r w:rsidRPr="006663AF">
        <w:rPr>
          <w:rFonts w:eastAsia="Calibri"/>
          <w:szCs w:val="24"/>
        </w:rPr>
        <w:t xml:space="preserve"> </w:t>
      </w:r>
      <w:r w:rsidR="006663AF" w:rsidRPr="006663AF">
        <w:rPr>
          <w:rFonts w:eastAsia="Calibri"/>
          <w:szCs w:val="24"/>
        </w:rPr>
        <w:t xml:space="preserve">s </w:t>
      </w:r>
      <w:r w:rsidRPr="006663AF">
        <w:rPr>
          <w:rFonts w:eastAsia="Calibri"/>
          <w:szCs w:val="24"/>
        </w:rPr>
        <w:t>emigracijama i iseljavanjem mladih ljudi</w:t>
      </w:r>
      <w:r w:rsidRPr="002E1AC0">
        <w:rPr>
          <w:rFonts w:eastAsia="Calibri"/>
          <w:color w:val="FF0000"/>
          <w:szCs w:val="24"/>
        </w:rPr>
        <w:t>.</w:t>
      </w:r>
    </w:p>
    <w:p w:rsidR="009D7FFD" w:rsidRPr="00BB09D0" w:rsidRDefault="009D7FFD" w:rsidP="009D7FFD">
      <w:pPr>
        <w:jc w:val="both"/>
        <w:rPr>
          <w:rFonts w:eastAsia="Calibri"/>
          <w:szCs w:val="24"/>
        </w:rPr>
      </w:pPr>
    </w:p>
    <w:p w:rsidR="009D7FFD" w:rsidRPr="007C6603" w:rsidRDefault="009D7FFD" w:rsidP="000F238F">
      <w:pPr>
        <w:pStyle w:val="Stil3"/>
        <w:numPr>
          <w:ilvl w:val="0"/>
          <w:numId w:val="11"/>
        </w:numPr>
        <w:shd w:val="clear" w:color="auto" w:fill="D6EDBD"/>
        <w:ind w:left="357"/>
        <w:jc w:val="center"/>
        <w:rPr>
          <w:color w:val="auto"/>
          <w:lang w:eastAsia="hr-HR"/>
        </w:rPr>
      </w:pPr>
      <w:bookmarkStart w:id="68" w:name="_Toc448827033"/>
      <w:r>
        <w:rPr>
          <w:color w:val="auto"/>
          <w:lang w:eastAsia="hr-HR"/>
        </w:rPr>
        <w:t>Školska sprema stanovništva</w:t>
      </w:r>
      <w:bookmarkEnd w:id="68"/>
    </w:p>
    <w:p w:rsidR="009D7FFD" w:rsidRPr="002E1AC0" w:rsidRDefault="009D7FFD" w:rsidP="009D7FFD">
      <w:pPr>
        <w:tabs>
          <w:tab w:val="left" w:pos="1740"/>
        </w:tabs>
        <w:rPr>
          <w:rFonts w:cs="Arial"/>
          <w:color w:val="FF0000"/>
          <w:szCs w:val="24"/>
        </w:rPr>
      </w:pPr>
    </w:p>
    <w:p w:rsidR="009D7FFD" w:rsidRPr="009C3FBB" w:rsidRDefault="009C3FBB" w:rsidP="009D7FFD">
      <w:pPr>
        <w:autoSpaceDE w:val="0"/>
        <w:autoSpaceDN w:val="0"/>
        <w:adjustRightInd w:val="0"/>
        <w:jc w:val="both"/>
        <w:rPr>
          <w:rFonts w:eastAsia="Calibri" w:cs="Arial"/>
          <w:szCs w:val="24"/>
        </w:rPr>
      </w:pPr>
      <w:r w:rsidRPr="009C3FBB">
        <w:rPr>
          <w:rFonts w:eastAsia="Calibri" w:cs="Arial"/>
          <w:szCs w:val="24"/>
        </w:rPr>
        <w:t>Podaci iz P</w:t>
      </w:r>
      <w:r w:rsidR="009D7FFD" w:rsidRPr="009C3FBB">
        <w:rPr>
          <w:rFonts w:eastAsia="Calibri" w:cs="Arial"/>
          <w:szCs w:val="24"/>
        </w:rPr>
        <w:t>opisa 2011. godine prema školskoj spremi stanovništva starijeg od 15 godina ukazuju da je:</w:t>
      </w:r>
    </w:p>
    <w:p w:rsidR="009D7FFD" w:rsidRPr="009C3FBB" w:rsidRDefault="009D7FFD" w:rsidP="009D7FFD">
      <w:pPr>
        <w:autoSpaceDE w:val="0"/>
        <w:autoSpaceDN w:val="0"/>
        <w:adjustRightInd w:val="0"/>
        <w:jc w:val="both"/>
        <w:rPr>
          <w:rFonts w:eastAsia="Calibri" w:cs="Arial"/>
          <w:szCs w:val="24"/>
        </w:rPr>
      </w:pPr>
    </w:p>
    <w:p w:rsidR="009D7FFD" w:rsidRPr="009C3FBB" w:rsidRDefault="009D7FFD" w:rsidP="000F238F">
      <w:pPr>
        <w:numPr>
          <w:ilvl w:val="0"/>
          <w:numId w:val="7"/>
        </w:numPr>
        <w:autoSpaceDE w:val="0"/>
        <w:autoSpaceDN w:val="0"/>
        <w:adjustRightInd w:val="0"/>
        <w:jc w:val="both"/>
        <w:rPr>
          <w:rFonts w:eastAsia="Calibri" w:cs="Arial"/>
          <w:szCs w:val="24"/>
        </w:rPr>
      </w:pPr>
      <w:r w:rsidRPr="009C3FBB">
        <w:rPr>
          <w:rFonts w:eastAsia="Calibri" w:cs="Arial"/>
          <w:szCs w:val="24"/>
        </w:rPr>
        <w:t>ukupan br</w:t>
      </w:r>
      <w:r w:rsidR="009C3FBB" w:rsidRPr="009C3FBB">
        <w:rPr>
          <w:rFonts w:eastAsia="Calibri" w:cs="Arial"/>
          <w:szCs w:val="24"/>
        </w:rPr>
        <w:t>oj osoba starijih od 15 godina 1.208</w:t>
      </w:r>
    </w:p>
    <w:p w:rsidR="009D7FFD" w:rsidRPr="009C3FBB" w:rsidRDefault="009C3FBB" w:rsidP="000F238F">
      <w:pPr>
        <w:numPr>
          <w:ilvl w:val="0"/>
          <w:numId w:val="7"/>
        </w:numPr>
        <w:autoSpaceDE w:val="0"/>
        <w:autoSpaceDN w:val="0"/>
        <w:adjustRightInd w:val="0"/>
        <w:jc w:val="both"/>
        <w:rPr>
          <w:rFonts w:eastAsia="Calibri" w:cs="Arial"/>
          <w:szCs w:val="24"/>
        </w:rPr>
      </w:pPr>
      <w:r w:rsidRPr="009C3FBB">
        <w:rPr>
          <w:rFonts w:eastAsia="Calibri" w:cs="Arial"/>
          <w:szCs w:val="24"/>
        </w:rPr>
        <w:t>bez školske spreme ukupno 30 osoba, što je 2,48</w:t>
      </w:r>
      <w:r w:rsidR="009D7FFD" w:rsidRPr="009C3FBB">
        <w:rPr>
          <w:rFonts w:eastAsia="Calibri" w:cs="Arial"/>
          <w:szCs w:val="24"/>
        </w:rPr>
        <w:t xml:space="preserve">% </w:t>
      </w:r>
    </w:p>
    <w:p w:rsidR="009D7FFD" w:rsidRPr="009C3FBB" w:rsidRDefault="009D7FFD" w:rsidP="000F238F">
      <w:pPr>
        <w:numPr>
          <w:ilvl w:val="0"/>
          <w:numId w:val="7"/>
        </w:numPr>
        <w:autoSpaceDE w:val="0"/>
        <w:autoSpaceDN w:val="0"/>
        <w:adjustRightInd w:val="0"/>
        <w:jc w:val="both"/>
        <w:rPr>
          <w:rFonts w:eastAsia="Calibri" w:cs="Arial"/>
          <w:szCs w:val="24"/>
        </w:rPr>
      </w:pPr>
      <w:r w:rsidRPr="009C3FBB">
        <w:rPr>
          <w:rFonts w:eastAsia="Calibri" w:cs="Arial"/>
          <w:szCs w:val="24"/>
        </w:rPr>
        <w:t>nepot</w:t>
      </w:r>
      <w:r w:rsidR="009C3FBB" w:rsidRPr="009C3FBB">
        <w:rPr>
          <w:rFonts w:eastAsia="Calibri" w:cs="Arial"/>
          <w:szCs w:val="24"/>
        </w:rPr>
        <w:t>puno osnovno obrazovanje imalo 272 osobe, tj. 22,5</w:t>
      </w:r>
      <w:r w:rsidRPr="009C3FBB">
        <w:rPr>
          <w:rFonts w:eastAsia="Calibri" w:cs="Arial"/>
          <w:szCs w:val="24"/>
        </w:rPr>
        <w:t>% osoba</w:t>
      </w:r>
    </w:p>
    <w:p w:rsidR="009D7FFD" w:rsidRPr="009C3FBB" w:rsidRDefault="009C3FBB" w:rsidP="000F238F">
      <w:pPr>
        <w:numPr>
          <w:ilvl w:val="0"/>
          <w:numId w:val="7"/>
        </w:numPr>
        <w:autoSpaceDE w:val="0"/>
        <w:autoSpaceDN w:val="0"/>
        <w:adjustRightInd w:val="0"/>
        <w:jc w:val="both"/>
        <w:rPr>
          <w:rFonts w:cs="Arial"/>
          <w:szCs w:val="24"/>
        </w:rPr>
      </w:pPr>
      <w:r w:rsidRPr="009C3FBB">
        <w:rPr>
          <w:rFonts w:cs="Arial"/>
          <w:szCs w:val="24"/>
        </w:rPr>
        <w:lastRenderedPageBreak/>
        <w:t>čak 64</w:t>
      </w:r>
      <w:r w:rsidR="009D7FFD" w:rsidRPr="009C3FBB">
        <w:rPr>
          <w:rFonts w:cs="Arial"/>
          <w:szCs w:val="24"/>
        </w:rPr>
        <w:t>% stanovništva Općine završilo samo osnovnu školu ili je uop</w:t>
      </w:r>
      <w:r w:rsidR="009D7FFD" w:rsidRPr="009C3FBB">
        <w:rPr>
          <w:rFonts w:eastAsia="TT58Eo00" w:cs="Arial"/>
          <w:szCs w:val="24"/>
        </w:rPr>
        <w:t>ć</w:t>
      </w:r>
      <w:r w:rsidR="009D7FFD" w:rsidRPr="009C3FBB">
        <w:rPr>
          <w:rFonts w:cs="Arial"/>
          <w:szCs w:val="24"/>
        </w:rPr>
        <w:t>e nije ni završilo</w:t>
      </w:r>
      <w:r w:rsidRPr="009C3FBB">
        <w:rPr>
          <w:rFonts w:cs="Arial"/>
          <w:szCs w:val="24"/>
        </w:rPr>
        <w:t xml:space="preserve"> (nepotpuno osnovno obrazovanje)</w:t>
      </w:r>
      <w:r w:rsidR="009D7FFD" w:rsidRPr="009C3FBB">
        <w:rPr>
          <w:rFonts w:cs="Arial"/>
          <w:szCs w:val="24"/>
        </w:rPr>
        <w:t>, što je u skladu sa tradicijom poljoprivredne djelatnosti koja se obiteljski naslje</w:t>
      </w:r>
      <w:r w:rsidR="009D7FFD" w:rsidRPr="009C3FBB">
        <w:rPr>
          <w:rFonts w:eastAsia="TT58Eo00" w:cs="Arial"/>
          <w:szCs w:val="24"/>
        </w:rPr>
        <w:t>đ</w:t>
      </w:r>
      <w:r w:rsidR="009D7FFD" w:rsidRPr="009C3FBB">
        <w:rPr>
          <w:rFonts w:cs="Arial"/>
          <w:szCs w:val="24"/>
        </w:rPr>
        <w:t>uje u ruralnim podru</w:t>
      </w:r>
      <w:r w:rsidR="009D7FFD" w:rsidRPr="009C3FBB">
        <w:rPr>
          <w:rFonts w:eastAsia="TT58Eo00" w:cs="Arial"/>
          <w:szCs w:val="24"/>
        </w:rPr>
        <w:t>č</w:t>
      </w:r>
      <w:r w:rsidR="009D7FFD" w:rsidRPr="009C3FBB">
        <w:rPr>
          <w:rFonts w:cs="Arial"/>
          <w:szCs w:val="24"/>
        </w:rPr>
        <w:t>jima i sve ve</w:t>
      </w:r>
      <w:r w:rsidR="009D7FFD" w:rsidRPr="009C3FBB">
        <w:rPr>
          <w:rFonts w:eastAsia="TT58Eo00" w:cs="Arial"/>
          <w:szCs w:val="24"/>
        </w:rPr>
        <w:t>ć</w:t>
      </w:r>
      <w:r w:rsidR="009D7FFD" w:rsidRPr="009C3FBB">
        <w:rPr>
          <w:rFonts w:cs="Arial"/>
          <w:szCs w:val="24"/>
        </w:rPr>
        <w:t>im udjelom starijeg stanovništva koje je u pravilu i niže obrazovano</w:t>
      </w:r>
    </w:p>
    <w:p w:rsidR="009D7FFD" w:rsidRPr="009C3FBB" w:rsidRDefault="009D7FFD" w:rsidP="000F238F">
      <w:pPr>
        <w:numPr>
          <w:ilvl w:val="0"/>
          <w:numId w:val="7"/>
        </w:numPr>
        <w:autoSpaceDE w:val="0"/>
        <w:autoSpaceDN w:val="0"/>
        <w:adjustRightInd w:val="0"/>
        <w:jc w:val="both"/>
        <w:rPr>
          <w:rFonts w:cs="Arial"/>
          <w:szCs w:val="24"/>
        </w:rPr>
      </w:pPr>
      <w:r w:rsidRPr="009C3FBB">
        <w:rPr>
          <w:rFonts w:eastAsia="Calibri" w:cs="Arial"/>
          <w:szCs w:val="24"/>
        </w:rPr>
        <w:t xml:space="preserve">neki stupanj obrazovanja (osnovno, srednje, više i visoko) imalo ukupno </w:t>
      </w:r>
      <w:r w:rsidR="009C3FBB" w:rsidRPr="009C3FBB">
        <w:rPr>
          <w:rFonts w:eastAsia="Calibri" w:cs="Arial"/>
          <w:szCs w:val="24"/>
        </w:rPr>
        <w:t>906</w:t>
      </w:r>
      <w:r w:rsidRPr="009C3FBB">
        <w:rPr>
          <w:rFonts w:eastAsia="Calibri" w:cs="Arial"/>
          <w:szCs w:val="24"/>
        </w:rPr>
        <w:t xml:space="preserve"> </w:t>
      </w:r>
      <w:r w:rsidR="009C3FBB" w:rsidRPr="009C3FBB">
        <w:rPr>
          <w:rFonts w:eastAsia="Calibri" w:cs="Arial"/>
          <w:szCs w:val="24"/>
        </w:rPr>
        <w:t>osoba, što je 75,0</w:t>
      </w:r>
      <w:r w:rsidRPr="009C3FBB">
        <w:rPr>
          <w:rFonts w:eastAsia="Calibri" w:cs="Arial"/>
          <w:szCs w:val="24"/>
        </w:rPr>
        <w:t xml:space="preserve">% osoba (najbrojniji su oni sa </w:t>
      </w:r>
      <w:r w:rsidR="009C3FBB" w:rsidRPr="009C3FBB">
        <w:rPr>
          <w:rFonts w:eastAsia="Calibri" w:cs="Arial"/>
          <w:szCs w:val="24"/>
        </w:rPr>
        <w:t>osnovnim</w:t>
      </w:r>
      <w:r w:rsidRPr="009C3FBB">
        <w:rPr>
          <w:rFonts w:eastAsia="Calibri" w:cs="Arial"/>
          <w:szCs w:val="24"/>
        </w:rPr>
        <w:t xml:space="preserve"> obrazovanjem</w:t>
      </w:r>
      <w:r w:rsidR="009C3FBB" w:rsidRPr="009C3FBB">
        <w:rPr>
          <w:rFonts w:eastAsia="Calibri" w:cs="Arial"/>
          <w:szCs w:val="24"/>
        </w:rPr>
        <w:t xml:space="preserve"> – 42,1</w:t>
      </w:r>
      <w:r w:rsidRPr="009C3FBB">
        <w:rPr>
          <w:rFonts w:eastAsia="Calibri" w:cs="Arial"/>
          <w:szCs w:val="24"/>
        </w:rPr>
        <w:t>%)</w:t>
      </w:r>
    </w:p>
    <w:p w:rsidR="009D7FFD" w:rsidRPr="009C3FBB" w:rsidRDefault="009C3FBB" w:rsidP="000F238F">
      <w:pPr>
        <w:numPr>
          <w:ilvl w:val="0"/>
          <w:numId w:val="7"/>
        </w:numPr>
        <w:autoSpaceDE w:val="0"/>
        <w:autoSpaceDN w:val="0"/>
        <w:adjustRightInd w:val="0"/>
        <w:jc w:val="both"/>
        <w:rPr>
          <w:rFonts w:cs="Arial"/>
          <w:szCs w:val="24"/>
        </w:rPr>
      </w:pPr>
      <w:r w:rsidRPr="009C3FBB">
        <w:rPr>
          <w:rFonts w:eastAsia="Calibri" w:cs="Arial"/>
          <w:szCs w:val="24"/>
        </w:rPr>
        <w:t>svega 2,8</w:t>
      </w:r>
      <w:r w:rsidR="009D7FFD" w:rsidRPr="009C3FBB">
        <w:rPr>
          <w:rFonts w:eastAsia="Calibri" w:cs="Arial"/>
          <w:szCs w:val="24"/>
        </w:rPr>
        <w:t>% stanovnika visoko obrazovano</w:t>
      </w:r>
    </w:p>
    <w:p w:rsidR="004C0D81" w:rsidRPr="00456FA6" w:rsidRDefault="004C0D81" w:rsidP="009D7FFD">
      <w:pPr>
        <w:autoSpaceDE w:val="0"/>
        <w:autoSpaceDN w:val="0"/>
        <w:adjustRightInd w:val="0"/>
        <w:jc w:val="center"/>
        <w:rPr>
          <w:rFonts w:eastAsia="Calibri" w:cs="Arial"/>
          <w:i/>
          <w:color w:val="FF0000"/>
          <w:szCs w:val="24"/>
          <w:u w:val="single"/>
        </w:rPr>
      </w:pPr>
    </w:p>
    <w:p w:rsidR="009D7FFD" w:rsidRPr="009D7FFD" w:rsidRDefault="009D7FFD" w:rsidP="009D7FFD">
      <w:pPr>
        <w:pStyle w:val="Opisslike"/>
        <w:spacing w:after="0"/>
        <w:jc w:val="center"/>
        <w:rPr>
          <w:rFonts w:eastAsia="Calibri" w:cs="Arial"/>
          <w:i/>
          <w:color w:val="B83D68"/>
          <w:sz w:val="22"/>
          <w:szCs w:val="22"/>
        </w:rPr>
      </w:pPr>
      <w:bookmarkStart w:id="69" w:name="_Toc448826919"/>
      <w:r w:rsidRPr="009D7FFD">
        <w:rPr>
          <w:i/>
          <w:color w:val="B83D68"/>
          <w:sz w:val="22"/>
          <w:szCs w:val="22"/>
        </w:rPr>
        <w:t xml:space="preserve">Tablica </w:t>
      </w:r>
      <w:r w:rsidR="00701082" w:rsidRPr="009D7FFD">
        <w:rPr>
          <w:i/>
          <w:color w:val="B83D68"/>
          <w:sz w:val="22"/>
          <w:szCs w:val="22"/>
        </w:rPr>
        <w:fldChar w:fldCharType="begin"/>
      </w:r>
      <w:r w:rsidRPr="009D7FFD">
        <w:rPr>
          <w:i/>
          <w:color w:val="B83D68"/>
          <w:sz w:val="22"/>
          <w:szCs w:val="22"/>
        </w:rPr>
        <w:instrText xml:space="preserve"> SEQ Tablica \* ARABIC </w:instrText>
      </w:r>
      <w:r w:rsidR="00701082" w:rsidRPr="009D7FFD">
        <w:rPr>
          <w:i/>
          <w:color w:val="B83D68"/>
          <w:sz w:val="22"/>
          <w:szCs w:val="22"/>
        </w:rPr>
        <w:fldChar w:fldCharType="separate"/>
      </w:r>
      <w:r w:rsidR="00B32814">
        <w:rPr>
          <w:i/>
          <w:noProof/>
          <w:color w:val="B83D68"/>
          <w:sz w:val="22"/>
          <w:szCs w:val="22"/>
        </w:rPr>
        <w:t>11</w:t>
      </w:r>
      <w:r w:rsidR="00701082" w:rsidRPr="009D7FFD">
        <w:rPr>
          <w:i/>
          <w:color w:val="B83D68"/>
          <w:sz w:val="22"/>
          <w:szCs w:val="22"/>
        </w:rPr>
        <w:fldChar w:fldCharType="end"/>
      </w:r>
      <w:r w:rsidRPr="009D7FFD">
        <w:rPr>
          <w:i/>
          <w:color w:val="B83D68"/>
          <w:sz w:val="22"/>
          <w:szCs w:val="22"/>
        </w:rPr>
        <w:t>.</w:t>
      </w:r>
      <w:r w:rsidRPr="009D7FFD">
        <w:rPr>
          <w:rFonts w:eastAsia="Times New Roman" w:cs="Arial"/>
          <w:i/>
          <w:color w:val="B83D68"/>
          <w:sz w:val="22"/>
          <w:szCs w:val="22"/>
        </w:rPr>
        <w:t>Stanovništvo staro 15 i više godina prema najvišoj završenoj školi, starosti i spolu</w:t>
      </w:r>
      <w:bookmarkEnd w:id="69"/>
    </w:p>
    <w:tbl>
      <w:tblPr>
        <w:tblStyle w:val="Srednjareetka3-Isticanje1"/>
        <w:tblW w:w="10828" w:type="dxa"/>
        <w:jc w:val="center"/>
        <w:tblInd w:w="807"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527"/>
        <w:gridCol w:w="504"/>
        <w:gridCol w:w="765"/>
        <w:gridCol w:w="490"/>
        <w:gridCol w:w="743"/>
        <w:gridCol w:w="743"/>
        <w:gridCol w:w="587"/>
        <w:gridCol w:w="587"/>
        <w:gridCol w:w="784"/>
        <w:gridCol w:w="1577"/>
        <w:gridCol w:w="2023"/>
        <w:gridCol w:w="961"/>
        <w:gridCol w:w="537"/>
      </w:tblGrid>
      <w:tr w:rsidR="009D7FFD" w:rsidRPr="000A19F1" w:rsidTr="000A1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rPr>
                <w:rFonts w:eastAsia="Times New Roman" w:cs="Arial"/>
                <w:color w:val="auto"/>
                <w:sz w:val="20"/>
                <w:szCs w:val="20"/>
              </w:rPr>
            </w:pP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Spol</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Ukupno</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Bez škole</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1 - 3 razreda osnovne</w:t>
            </w:r>
            <w:r w:rsidRPr="000A19F1">
              <w:rPr>
                <w:rFonts w:eastAsia="Times New Roman" w:cs="Arial"/>
                <w:color w:val="auto"/>
                <w:sz w:val="20"/>
                <w:szCs w:val="20"/>
              </w:rPr>
              <w:br/>
              <w:t>škole</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4 - 7 razreda osnovne</w:t>
            </w:r>
            <w:r w:rsidRPr="000A19F1">
              <w:rPr>
                <w:rFonts w:eastAsia="Times New Roman" w:cs="Arial"/>
                <w:color w:val="auto"/>
                <w:sz w:val="20"/>
                <w:szCs w:val="20"/>
              </w:rPr>
              <w:br/>
              <w:t>škole</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Osnovna škola</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hideMark/>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Srednja škola</w:t>
            </w:r>
            <w:r w:rsidRPr="000A19F1">
              <w:rPr>
                <w:rFonts w:eastAsia="Times New Roman" w:cs="Arial"/>
                <w:color w:val="auto"/>
                <w:sz w:val="20"/>
                <w:szCs w:val="20"/>
                <w:vertAlign w:val="superscript"/>
              </w:rPr>
              <w:footnoteReference w:id="5"/>
            </w:r>
          </w:p>
        </w:tc>
        <w:tc>
          <w:tcPr>
            <w:tcW w:w="4384" w:type="dxa"/>
            <w:gridSpan w:val="3"/>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Visoko obrazovanje</w:t>
            </w:r>
          </w:p>
        </w:tc>
        <w:tc>
          <w:tcPr>
            <w:tcW w:w="961" w:type="dxa"/>
            <w:tcBorders>
              <w:top w:val="none" w:sz="0" w:space="0" w:color="auto"/>
              <w:left w:val="none" w:sz="0" w:space="0" w:color="auto"/>
              <w:bottom w:val="none" w:sz="0" w:space="0" w:color="auto"/>
              <w:right w:val="none" w:sz="0" w:space="0" w:color="auto"/>
            </w:tcBorders>
            <w:shd w:val="clear" w:color="auto" w:fill="FBD387" w:themeFill="accent4" w:themeFillTint="99"/>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p>
        </w:tc>
        <w:tc>
          <w:tcPr>
            <w:tcW w:w="537" w:type="dxa"/>
            <w:vMerge w:val="restart"/>
            <w:tcBorders>
              <w:top w:val="none" w:sz="0" w:space="0" w:color="auto"/>
              <w:left w:val="none" w:sz="0" w:space="0" w:color="auto"/>
              <w:bottom w:val="none" w:sz="0" w:space="0" w:color="auto"/>
              <w:right w:val="none" w:sz="0" w:space="0" w:color="auto"/>
            </w:tcBorders>
            <w:shd w:val="clear" w:color="auto" w:fill="FBD387" w:themeFill="accent4" w:themeFillTint="99"/>
            <w:textDirection w:val="btLr"/>
            <w:vAlign w:val="center"/>
          </w:tcPr>
          <w:p w:rsidR="009D7FFD" w:rsidRPr="000A19F1" w:rsidRDefault="009D7FFD" w:rsidP="009D7FFD">
            <w:pPr>
              <w:ind w:left="113" w:right="113"/>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Nepoznato</w:t>
            </w:r>
          </w:p>
        </w:tc>
      </w:tr>
      <w:tr w:rsidR="00456FA6" w:rsidRPr="000A19F1" w:rsidTr="000A1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7" w:type="dxa"/>
            <w:vMerge/>
            <w:tcBorders>
              <w:top w:val="none" w:sz="0" w:space="0" w:color="auto"/>
              <w:left w:val="none" w:sz="0" w:space="0" w:color="auto"/>
              <w:bottom w:val="none" w:sz="0" w:space="0" w:color="auto"/>
              <w:right w:val="none" w:sz="0" w:space="0" w:color="auto"/>
            </w:tcBorders>
            <w:textDirection w:val="btLr"/>
            <w:vAlign w:val="center"/>
            <w:hideMark/>
          </w:tcPr>
          <w:p w:rsidR="00456FA6" w:rsidRPr="000A19F1" w:rsidRDefault="00456FA6" w:rsidP="009D7FFD">
            <w:pPr>
              <w:ind w:left="113" w:right="113"/>
              <w:jc w:val="center"/>
              <w:rPr>
                <w:rFonts w:eastAsia="Times New Roman" w:cs="Arial"/>
                <w:color w:val="auto"/>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78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0A19F1">
              <w:rPr>
                <w:rFonts w:eastAsia="Times New Roman" w:cs="Arial"/>
                <w:bCs/>
                <w:sz w:val="20"/>
                <w:szCs w:val="20"/>
              </w:rPr>
              <w:t>svega</w:t>
            </w:r>
          </w:p>
        </w:tc>
        <w:tc>
          <w:tcPr>
            <w:tcW w:w="1577"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0A19F1">
              <w:rPr>
                <w:sz w:val="20"/>
                <w:szCs w:val="20"/>
              </w:rPr>
              <w:t>viša škola, I. (VI.)</w:t>
            </w:r>
            <w:r w:rsidRPr="000A19F1">
              <w:rPr>
                <w:sz w:val="20"/>
                <w:szCs w:val="20"/>
              </w:rPr>
              <w:br/>
              <w:t>stupanj fakulteta</w:t>
            </w:r>
            <w:r w:rsidRPr="000A19F1">
              <w:rPr>
                <w:sz w:val="20"/>
                <w:szCs w:val="20"/>
              </w:rPr>
              <w:br/>
              <w:t>i stručni studiji</w:t>
            </w:r>
          </w:p>
        </w:tc>
        <w:tc>
          <w:tcPr>
            <w:tcW w:w="2023"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sz w:val="20"/>
                <w:szCs w:val="20"/>
              </w:rPr>
              <w:t>fakulteti, umjetničke</w:t>
            </w:r>
            <w:r w:rsidRPr="000A19F1">
              <w:rPr>
                <w:sz w:val="20"/>
                <w:szCs w:val="20"/>
              </w:rPr>
              <w:br/>
              <w:t>akademije i, sveučilišni</w:t>
            </w:r>
            <w:r w:rsidRPr="000A19F1">
              <w:rPr>
                <w:sz w:val="20"/>
                <w:szCs w:val="20"/>
              </w:rPr>
              <w:br/>
              <w:t>studiji magisterij (znanstveni,</w:t>
            </w:r>
            <w:r w:rsidRPr="000A19F1">
              <w:rPr>
                <w:sz w:val="20"/>
                <w:szCs w:val="20"/>
              </w:rPr>
              <w:br/>
              <w:t>stručni, umjetnički)</w:t>
            </w:r>
          </w:p>
        </w:tc>
        <w:tc>
          <w:tcPr>
            <w:tcW w:w="961"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sz w:val="20"/>
                <w:szCs w:val="20"/>
              </w:rPr>
              <w:t>doktorat znanosti</w:t>
            </w:r>
          </w:p>
        </w:tc>
        <w:tc>
          <w:tcPr>
            <w:tcW w:w="537" w:type="dxa"/>
            <w:vMerge/>
            <w:tcBorders>
              <w:top w:val="none" w:sz="0" w:space="0" w:color="auto"/>
              <w:left w:val="none" w:sz="0" w:space="0" w:color="auto"/>
              <w:bottom w:val="none" w:sz="0" w:space="0" w:color="auto"/>
              <w:right w:val="none" w:sz="0" w:space="0" w:color="auto"/>
            </w:tcBorders>
            <w:vAlign w:val="center"/>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r>
      <w:tr w:rsidR="00456FA6" w:rsidRPr="000A19F1" w:rsidTr="000A19F1">
        <w:trPr>
          <w:trHeight w:val="326"/>
          <w:jc w:val="center"/>
        </w:trPr>
        <w:tc>
          <w:tcPr>
            <w:cnfStyle w:val="001000000000" w:firstRow="0" w:lastRow="0" w:firstColumn="1" w:lastColumn="0" w:oddVBand="0" w:evenVBand="0" w:oddHBand="0" w:evenHBand="0" w:firstRowFirstColumn="0" w:firstRowLastColumn="0" w:lastRowFirstColumn="0" w:lastRowLastColumn="0"/>
            <w:tcW w:w="527" w:type="dxa"/>
            <w:vMerge w:val="restart"/>
            <w:tcBorders>
              <w:left w:val="none" w:sz="0" w:space="0" w:color="auto"/>
              <w:bottom w:val="none" w:sz="0" w:space="0" w:color="auto"/>
              <w:right w:val="none" w:sz="0" w:space="0" w:color="auto"/>
            </w:tcBorders>
            <w:shd w:val="clear" w:color="auto" w:fill="FEE7D8" w:themeFill="accent6" w:themeFillTint="33"/>
            <w:textDirection w:val="btLr"/>
            <w:vAlign w:val="center"/>
            <w:hideMark/>
          </w:tcPr>
          <w:p w:rsidR="00456FA6" w:rsidRPr="000A19F1" w:rsidRDefault="00456FA6" w:rsidP="009D7FFD">
            <w:pPr>
              <w:ind w:left="113" w:right="113"/>
              <w:jc w:val="center"/>
              <w:rPr>
                <w:rFonts w:eastAsia="Times New Roman" w:cs="Arial"/>
                <w:color w:val="auto"/>
                <w:sz w:val="20"/>
                <w:szCs w:val="20"/>
              </w:rPr>
            </w:pPr>
            <w:r w:rsidRPr="000A19F1">
              <w:rPr>
                <w:rFonts w:eastAsia="Times New Roman" w:cs="Arial"/>
                <w:color w:val="auto"/>
                <w:sz w:val="20"/>
                <w:szCs w:val="20"/>
              </w:rPr>
              <w:t>Općina Berek</w:t>
            </w:r>
          </w:p>
        </w:tc>
        <w:tc>
          <w:tcPr>
            <w:tcW w:w="0" w:type="auto"/>
            <w:shd w:val="clear" w:color="auto" w:fill="FDF0D7" w:themeFill="accent4" w:themeFillTint="33"/>
            <w:vAlign w:val="center"/>
            <w:hideMark/>
          </w:tcPr>
          <w:p w:rsidR="00456FA6" w:rsidRPr="000A19F1" w:rsidRDefault="00456FA6" w:rsidP="009D7FFD">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sidRPr="000A19F1">
              <w:rPr>
                <w:rFonts w:eastAsia="Times New Roman" w:cs="Arial"/>
                <w:bCs/>
                <w:sz w:val="20"/>
                <w:szCs w:val="20"/>
              </w:rPr>
              <w:t>sv.</w:t>
            </w:r>
          </w:p>
        </w:tc>
        <w:tc>
          <w:tcPr>
            <w:tcW w:w="0" w:type="auto"/>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1.208</w:t>
            </w:r>
          </w:p>
        </w:tc>
        <w:tc>
          <w:tcPr>
            <w:tcW w:w="0" w:type="auto"/>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30</w:t>
            </w:r>
          </w:p>
        </w:tc>
        <w:tc>
          <w:tcPr>
            <w:tcW w:w="0" w:type="auto"/>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38</w:t>
            </w:r>
          </w:p>
        </w:tc>
        <w:tc>
          <w:tcPr>
            <w:tcW w:w="0" w:type="auto"/>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234</w:t>
            </w:r>
          </w:p>
        </w:tc>
        <w:tc>
          <w:tcPr>
            <w:tcW w:w="0" w:type="auto"/>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509</w:t>
            </w:r>
          </w:p>
        </w:tc>
        <w:tc>
          <w:tcPr>
            <w:tcW w:w="0" w:type="auto"/>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363</w:t>
            </w:r>
          </w:p>
        </w:tc>
        <w:tc>
          <w:tcPr>
            <w:tcW w:w="784" w:type="dxa"/>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34</w:t>
            </w:r>
          </w:p>
        </w:tc>
        <w:tc>
          <w:tcPr>
            <w:tcW w:w="1577" w:type="dxa"/>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20</w:t>
            </w:r>
          </w:p>
        </w:tc>
        <w:tc>
          <w:tcPr>
            <w:tcW w:w="2023" w:type="dxa"/>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14</w:t>
            </w:r>
          </w:p>
        </w:tc>
        <w:tc>
          <w:tcPr>
            <w:tcW w:w="961" w:type="dxa"/>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w:t>
            </w:r>
          </w:p>
        </w:tc>
        <w:tc>
          <w:tcPr>
            <w:tcW w:w="537" w:type="dxa"/>
            <w:shd w:val="clear" w:color="auto" w:fill="FDF0D7" w:themeFill="accent4" w:themeFillTint="33"/>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w:t>
            </w:r>
          </w:p>
        </w:tc>
      </w:tr>
      <w:tr w:rsidR="00456FA6" w:rsidRPr="000A19F1" w:rsidTr="000A19F1">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27" w:type="dxa"/>
            <w:vMerge/>
            <w:tcBorders>
              <w:top w:val="none" w:sz="0" w:space="0" w:color="auto"/>
              <w:left w:val="none" w:sz="0" w:space="0" w:color="auto"/>
              <w:bottom w:val="none" w:sz="0" w:space="0" w:color="auto"/>
              <w:right w:val="none" w:sz="0" w:space="0" w:color="auto"/>
            </w:tcBorders>
            <w:shd w:val="clear" w:color="auto" w:fill="FEE7D8" w:themeFill="accent6" w:themeFillTint="33"/>
            <w:vAlign w:val="center"/>
            <w:hideMark/>
          </w:tcPr>
          <w:p w:rsidR="00456FA6" w:rsidRPr="000A19F1" w:rsidRDefault="00456FA6" w:rsidP="009D7FFD">
            <w:pPr>
              <w:jc w:val="center"/>
              <w:rPr>
                <w:rFonts w:eastAsia="Times New Roman" w:cs="Arial"/>
                <w:color w:val="auto"/>
                <w:sz w:val="20"/>
                <w:szCs w:val="20"/>
              </w:rPr>
            </w:pP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456FA6" w:rsidRPr="000A19F1" w:rsidRDefault="00456FA6"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Cs/>
                <w:sz w:val="20"/>
                <w:szCs w:val="20"/>
              </w:rPr>
            </w:pPr>
            <w:r w:rsidRPr="000A19F1">
              <w:rPr>
                <w:rFonts w:eastAsia="Times New Roman" w:cs="Arial"/>
                <w:bCs/>
                <w:sz w:val="20"/>
                <w:szCs w:val="20"/>
              </w:rPr>
              <w:t>m</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610</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11</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14</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92</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254</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217</w:t>
            </w:r>
          </w:p>
        </w:tc>
        <w:tc>
          <w:tcPr>
            <w:tcW w:w="7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22</w:t>
            </w:r>
          </w:p>
        </w:tc>
        <w:tc>
          <w:tcPr>
            <w:tcW w:w="157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14</w:t>
            </w:r>
          </w:p>
        </w:tc>
        <w:tc>
          <w:tcPr>
            <w:tcW w:w="202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8</w:t>
            </w:r>
          </w:p>
        </w:tc>
        <w:tc>
          <w:tcPr>
            <w:tcW w:w="96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w:t>
            </w:r>
          </w:p>
        </w:tc>
        <w:tc>
          <w:tcPr>
            <w:tcW w:w="537"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56FA6" w:rsidRPr="000A19F1" w:rsidRDefault="00456FA6" w:rsidP="00456FA6">
            <w:pPr>
              <w:jc w:val="cente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w:t>
            </w:r>
          </w:p>
        </w:tc>
      </w:tr>
      <w:tr w:rsidR="00456FA6" w:rsidRPr="000A19F1" w:rsidTr="000A19F1">
        <w:trPr>
          <w:trHeight w:val="422"/>
          <w:jc w:val="center"/>
        </w:trPr>
        <w:tc>
          <w:tcPr>
            <w:cnfStyle w:val="001000000000" w:firstRow="0" w:lastRow="0" w:firstColumn="1" w:lastColumn="0" w:oddVBand="0" w:evenVBand="0" w:oddHBand="0" w:evenHBand="0" w:firstRowFirstColumn="0" w:firstRowLastColumn="0" w:lastRowFirstColumn="0" w:lastRowLastColumn="0"/>
            <w:tcW w:w="527" w:type="dxa"/>
            <w:vMerge/>
            <w:tcBorders>
              <w:left w:val="none" w:sz="0" w:space="0" w:color="auto"/>
              <w:right w:val="none" w:sz="0" w:space="0" w:color="auto"/>
            </w:tcBorders>
            <w:shd w:val="clear" w:color="auto" w:fill="FEE7D8" w:themeFill="accent6" w:themeFillTint="33"/>
            <w:vAlign w:val="center"/>
            <w:hideMark/>
          </w:tcPr>
          <w:p w:rsidR="00456FA6" w:rsidRPr="000A19F1" w:rsidRDefault="00456FA6" w:rsidP="009D7FFD">
            <w:pPr>
              <w:jc w:val="center"/>
              <w:rPr>
                <w:rFonts w:eastAsia="Times New Roman" w:cs="Arial"/>
                <w:color w:val="auto"/>
                <w:sz w:val="20"/>
                <w:szCs w:val="20"/>
              </w:rPr>
            </w:pPr>
          </w:p>
        </w:tc>
        <w:tc>
          <w:tcPr>
            <w:tcW w:w="0" w:type="auto"/>
            <w:shd w:val="clear" w:color="auto" w:fill="FFFFFF" w:themeFill="background1"/>
            <w:vAlign w:val="center"/>
            <w:hideMark/>
          </w:tcPr>
          <w:p w:rsidR="00456FA6" w:rsidRPr="000A19F1" w:rsidRDefault="00456FA6" w:rsidP="009D7FFD">
            <w:pPr>
              <w:jc w:val="center"/>
              <w:cnfStyle w:val="000000000000" w:firstRow="0" w:lastRow="0" w:firstColumn="0" w:lastColumn="0" w:oddVBand="0" w:evenVBand="0" w:oddHBand="0" w:evenHBand="0" w:firstRowFirstColumn="0" w:firstRowLastColumn="0" w:lastRowFirstColumn="0" w:lastRowLastColumn="0"/>
              <w:rPr>
                <w:rFonts w:eastAsia="Times New Roman" w:cs="Arial"/>
                <w:bCs/>
                <w:sz w:val="20"/>
                <w:szCs w:val="20"/>
              </w:rPr>
            </w:pPr>
            <w:r w:rsidRPr="000A19F1">
              <w:rPr>
                <w:rFonts w:eastAsia="Times New Roman" w:cs="Arial"/>
                <w:bCs/>
                <w:sz w:val="20"/>
                <w:szCs w:val="20"/>
              </w:rPr>
              <w:t>ž</w:t>
            </w:r>
          </w:p>
        </w:tc>
        <w:tc>
          <w:tcPr>
            <w:tcW w:w="0" w:type="auto"/>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598</w:t>
            </w:r>
          </w:p>
        </w:tc>
        <w:tc>
          <w:tcPr>
            <w:tcW w:w="0" w:type="auto"/>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19</w:t>
            </w:r>
          </w:p>
        </w:tc>
        <w:tc>
          <w:tcPr>
            <w:tcW w:w="0" w:type="auto"/>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24</w:t>
            </w:r>
          </w:p>
        </w:tc>
        <w:tc>
          <w:tcPr>
            <w:tcW w:w="0" w:type="auto"/>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142</w:t>
            </w:r>
          </w:p>
        </w:tc>
        <w:tc>
          <w:tcPr>
            <w:tcW w:w="0" w:type="auto"/>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255</w:t>
            </w:r>
          </w:p>
        </w:tc>
        <w:tc>
          <w:tcPr>
            <w:tcW w:w="0" w:type="auto"/>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146</w:t>
            </w:r>
          </w:p>
        </w:tc>
        <w:tc>
          <w:tcPr>
            <w:tcW w:w="784" w:type="dxa"/>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12</w:t>
            </w:r>
          </w:p>
        </w:tc>
        <w:tc>
          <w:tcPr>
            <w:tcW w:w="1577" w:type="dxa"/>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6</w:t>
            </w:r>
          </w:p>
        </w:tc>
        <w:tc>
          <w:tcPr>
            <w:tcW w:w="2023" w:type="dxa"/>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6</w:t>
            </w:r>
          </w:p>
        </w:tc>
        <w:tc>
          <w:tcPr>
            <w:tcW w:w="961" w:type="dxa"/>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w:t>
            </w:r>
          </w:p>
        </w:tc>
        <w:tc>
          <w:tcPr>
            <w:tcW w:w="537" w:type="dxa"/>
            <w:shd w:val="clear" w:color="auto" w:fill="FFFFFF" w:themeFill="background1"/>
            <w:vAlign w:val="center"/>
          </w:tcPr>
          <w:p w:rsidR="00456FA6" w:rsidRPr="000A19F1" w:rsidRDefault="00456FA6" w:rsidP="00456FA6">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w:t>
            </w:r>
          </w:p>
        </w:tc>
      </w:tr>
    </w:tbl>
    <w:p w:rsidR="009D7FFD" w:rsidRDefault="009D7FFD" w:rsidP="009D7FFD">
      <w:pPr>
        <w:jc w:val="center"/>
        <w:rPr>
          <w:rFonts w:eastAsia="Calibri" w:cs="Arial"/>
          <w:i/>
          <w:color w:val="B83D68"/>
          <w:sz w:val="20"/>
          <w:szCs w:val="20"/>
        </w:rPr>
      </w:pPr>
      <w:r w:rsidRPr="009D7FFD">
        <w:rPr>
          <w:rFonts w:eastAsia="Calibri" w:cs="Arial"/>
          <w:i/>
          <w:color w:val="B83D68"/>
          <w:sz w:val="20"/>
          <w:szCs w:val="20"/>
        </w:rPr>
        <w:t xml:space="preserve">Izvor: </w:t>
      </w:r>
      <w:hyperlink r:id="rId43" w:history="1">
        <w:r w:rsidRPr="009D7FFD">
          <w:rPr>
            <w:rFonts w:eastAsia="Calibri" w:cs="Arial"/>
            <w:i/>
            <w:color w:val="B83D68"/>
            <w:sz w:val="20"/>
            <w:szCs w:val="20"/>
          </w:rPr>
          <w:t>www.dzs.hr</w:t>
        </w:r>
      </w:hyperlink>
      <w:r w:rsidRPr="009D7FFD">
        <w:rPr>
          <w:rFonts w:eastAsia="Calibri" w:cs="Arial"/>
          <w:i/>
          <w:color w:val="B83D68"/>
          <w:sz w:val="20"/>
          <w:szCs w:val="20"/>
        </w:rPr>
        <w:t>, Popis stanovništva 2011.godine</w:t>
      </w:r>
    </w:p>
    <w:p w:rsidR="009D7FFD" w:rsidRPr="00456FA6" w:rsidRDefault="009D7FFD" w:rsidP="009D7FFD">
      <w:pPr>
        <w:rPr>
          <w:rFonts w:eastAsia="Calibri" w:cs="Arial"/>
          <w:i/>
          <w:color w:val="B83D68"/>
          <w:szCs w:val="24"/>
        </w:rPr>
      </w:pPr>
    </w:p>
    <w:p w:rsidR="009D7FFD" w:rsidRPr="007C6603" w:rsidRDefault="009D7FFD" w:rsidP="000F238F">
      <w:pPr>
        <w:pStyle w:val="Stil3"/>
        <w:numPr>
          <w:ilvl w:val="0"/>
          <w:numId w:val="11"/>
        </w:numPr>
        <w:shd w:val="clear" w:color="auto" w:fill="D6EDBD"/>
        <w:ind w:left="357"/>
        <w:jc w:val="center"/>
        <w:rPr>
          <w:color w:val="auto"/>
          <w:lang w:eastAsia="hr-HR"/>
        </w:rPr>
      </w:pPr>
      <w:bookmarkStart w:id="70" w:name="_Toc448827034"/>
      <w:r>
        <w:rPr>
          <w:color w:val="auto"/>
          <w:lang w:eastAsia="hr-HR"/>
        </w:rPr>
        <w:t>Obilježja kućanstava</w:t>
      </w:r>
      <w:bookmarkEnd w:id="70"/>
    </w:p>
    <w:p w:rsidR="009D7FFD" w:rsidRPr="00CC045D" w:rsidRDefault="009D7FFD" w:rsidP="009D7FFD">
      <w:pPr>
        <w:contextualSpacing/>
        <w:rPr>
          <w:rFonts w:eastAsia="Calibri" w:cs="Arial"/>
          <w:b/>
          <w:i/>
          <w:color w:val="FF0000"/>
          <w:szCs w:val="24"/>
          <w:u w:val="single"/>
        </w:rPr>
      </w:pPr>
    </w:p>
    <w:p w:rsidR="009D7FFD" w:rsidRPr="002E1AC0" w:rsidRDefault="009D7FFD" w:rsidP="009D7FFD">
      <w:pPr>
        <w:autoSpaceDE w:val="0"/>
        <w:autoSpaceDN w:val="0"/>
        <w:adjustRightInd w:val="0"/>
        <w:jc w:val="both"/>
        <w:rPr>
          <w:rFonts w:cs="Arial"/>
          <w:color w:val="FF0000"/>
          <w:szCs w:val="24"/>
        </w:rPr>
      </w:pPr>
      <w:r w:rsidRPr="00456FA6">
        <w:rPr>
          <w:rFonts w:eastAsia="Calibri" w:cs="Arial"/>
          <w:szCs w:val="24"/>
        </w:rPr>
        <w:t>Broj kućanstva (prema Popisu stanovništva</w:t>
      </w:r>
      <w:r w:rsidR="00BD21AA" w:rsidRPr="00456FA6">
        <w:rPr>
          <w:rFonts w:eastAsia="Calibri" w:cs="Arial"/>
          <w:szCs w:val="24"/>
        </w:rPr>
        <w:t xml:space="preserve"> 2011. godine) u Općini Berek </w:t>
      </w:r>
      <w:r w:rsidRPr="00456FA6">
        <w:rPr>
          <w:rFonts w:eastAsia="Calibri" w:cs="Arial"/>
          <w:szCs w:val="24"/>
        </w:rPr>
        <w:t xml:space="preserve">iznosi </w:t>
      </w:r>
      <w:r w:rsidR="00BD21AA" w:rsidRPr="00456FA6">
        <w:rPr>
          <w:rFonts w:eastAsia="Calibri" w:cs="Arial"/>
          <w:szCs w:val="24"/>
        </w:rPr>
        <w:t>521</w:t>
      </w:r>
      <w:r w:rsidRPr="00456FA6">
        <w:rPr>
          <w:rFonts w:eastAsia="Calibri" w:cs="Arial"/>
          <w:szCs w:val="24"/>
        </w:rPr>
        <w:t xml:space="preserve">, iz čega proizlazi da je prosječan broj osoba u kućanstvu </w:t>
      </w:r>
      <w:r w:rsidR="00BD21AA" w:rsidRPr="00456FA6">
        <w:rPr>
          <w:rFonts w:eastAsia="Calibri" w:cs="Arial"/>
          <w:b/>
          <w:i/>
          <w:szCs w:val="24"/>
          <w:u w:val="single"/>
        </w:rPr>
        <w:t>2,77</w:t>
      </w:r>
      <w:r w:rsidRPr="00456FA6">
        <w:rPr>
          <w:rFonts w:eastAsia="Calibri" w:cs="Arial"/>
          <w:b/>
          <w:i/>
          <w:szCs w:val="24"/>
          <w:u w:val="single"/>
        </w:rPr>
        <w:t>,</w:t>
      </w:r>
      <w:r w:rsidRPr="00456FA6">
        <w:rPr>
          <w:rFonts w:eastAsia="Calibri" w:cs="Arial"/>
          <w:szCs w:val="24"/>
        </w:rPr>
        <w:t xml:space="preserve"> a prevladavaju </w:t>
      </w:r>
      <w:r w:rsidR="00BD21AA" w:rsidRPr="00456FA6">
        <w:rPr>
          <w:rFonts w:eastAsia="Calibri" w:cs="Arial"/>
          <w:szCs w:val="24"/>
        </w:rPr>
        <w:t xml:space="preserve">samačka </w:t>
      </w:r>
      <w:r w:rsidRPr="00456FA6">
        <w:rPr>
          <w:rFonts w:eastAsia="Calibri" w:cs="Arial"/>
          <w:szCs w:val="24"/>
        </w:rPr>
        <w:t>kućanstva</w:t>
      </w:r>
      <w:r w:rsidR="00456FA6" w:rsidRPr="00456FA6">
        <w:rPr>
          <w:rFonts w:eastAsia="Calibri" w:cs="Arial"/>
          <w:szCs w:val="24"/>
        </w:rPr>
        <w:t xml:space="preserve"> s udjelom od 30,1% u ukupnom broju kućanstava, zatim kućanstva</w:t>
      </w:r>
      <w:r w:rsidRPr="00456FA6">
        <w:rPr>
          <w:rFonts w:eastAsia="Calibri" w:cs="Arial"/>
          <w:szCs w:val="24"/>
        </w:rPr>
        <w:t xml:space="preserve"> s d</w:t>
      </w:r>
      <w:r w:rsidR="00456FA6" w:rsidRPr="00456FA6">
        <w:rPr>
          <w:rFonts w:eastAsia="Calibri" w:cs="Arial"/>
          <w:szCs w:val="24"/>
        </w:rPr>
        <w:t>va člana (25,3</w:t>
      </w:r>
      <w:r w:rsidRPr="00456FA6">
        <w:rPr>
          <w:rFonts w:eastAsia="Calibri" w:cs="Arial"/>
          <w:szCs w:val="24"/>
        </w:rPr>
        <w:t xml:space="preserve">%), </w:t>
      </w:r>
      <w:r w:rsidR="00456FA6" w:rsidRPr="00456FA6">
        <w:rPr>
          <w:rFonts w:eastAsia="Calibri" w:cs="Arial"/>
          <w:szCs w:val="24"/>
        </w:rPr>
        <w:t>kućanstva s tri člana (14,8</w:t>
      </w:r>
      <w:r w:rsidRPr="00456FA6">
        <w:rPr>
          <w:rFonts w:eastAsia="Calibri" w:cs="Arial"/>
          <w:szCs w:val="24"/>
        </w:rPr>
        <w:t xml:space="preserve">%), </w:t>
      </w:r>
      <w:r w:rsidR="00456FA6" w:rsidRPr="00456FA6">
        <w:rPr>
          <w:rFonts w:eastAsia="Calibri" w:cs="Arial"/>
          <w:szCs w:val="24"/>
        </w:rPr>
        <w:t>te kućanstva s četiri</w:t>
      </w:r>
      <w:r w:rsidRPr="00456FA6">
        <w:rPr>
          <w:rFonts w:eastAsia="Calibri" w:cs="Arial"/>
          <w:szCs w:val="24"/>
        </w:rPr>
        <w:t xml:space="preserve"> </w:t>
      </w:r>
      <w:r w:rsidR="00456FA6" w:rsidRPr="00456FA6">
        <w:rPr>
          <w:rFonts w:eastAsia="Calibri" w:cs="Arial"/>
          <w:szCs w:val="24"/>
        </w:rPr>
        <w:t>člana čiji je udio u postotku 13,1</w:t>
      </w:r>
      <w:r w:rsidRPr="00456FA6">
        <w:rPr>
          <w:rFonts w:eastAsia="Calibri" w:cs="Arial"/>
          <w:szCs w:val="24"/>
        </w:rPr>
        <w:t>%.</w:t>
      </w:r>
      <w:r w:rsidR="00456FA6" w:rsidRPr="00456FA6">
        <w:rPr>
          <w:rFonts w:eastAsia="Calibri" w:cs="Arial"/>
          <w:szCs w:val="24"/>
        </w:rPr>
        <w:t xml:space="preserve"> </w:t>
      </w:r>
      <w:r w:rsidRPr="00456FA6">
        <w:rPr>
          <w:rFonts w:cs="Arial"/>
          <w:szCs w:val="24"/>
        </w:rPr>
        <w:t xml:space="preserve">Prema Popisu stanovništva  2001. godine u Općini </w:t>
      </w:r>
      <w:r w:rsidR="00456FA6" w:rsidRPr="00456FA6">
        <w:rPr>
          <w:rFonts w:cs="Arial"/>
          <w:szCs w:val="24"/>
        </w:rPr>
        <w:t>Berek</w:t>
      </w:r>
      <w:r w:rsidRPr="00456FA6">
        <w:rPr>
          <w:rFonts w:cs="Arial"/>
          <w:szCs w:val="24"/>
        </w:rPr>
        <w:t xml:space="preserve"> je zabilježeno </w:t>
      </w:r>
      <w:r w:rsidR="00456FA6" w:rsidRPr="00456FA6">
        <w:rPr>
          <w:rFonts w:cs="Arial"/>
          <w:szCs w:val="24"/>
        </w:rPr>
        <w:t>613</w:t>
      </w:r>
      <w:r w:rsidRPr="00456FA6">
        <w:rPr>
          <w:rFonts w:cs="Arial"/>
          <w:szCs w:val="24"/>
        </w:rPr>
        <w:t xml:space="preserve"> doma</w:t>
      </w:r>
      <w:r w:rsidRPr="00456FA6">
        <w:rPr>
          <w:rFonts w:eastAsia="TT58Eo00" w:cs="Arial"/>
          <w:szCs w:val="24"/>
        </w:rPr>
        <w:t>ć</w:t>
      </w:r>
      <w:r w:rsidRPr="00456FA6">
        <w:rPr>
          <w:rFonts w:cs="Arial"/>
          <w:szCs w:val="24"/>
        </w:rPr>
        <w:t>instava što je u usporedbi s Popisom 20</w:t>
      </w:r>
      <w:r w:rsidR="00456FA6" w:rsidRPr="00456FA6">
        <w:rPr>
          <w:rFonts w:cs="Arial"/>
          <w:szCs w:val="24"/>
        </w:rPr>
        <w:t>11.godine pad od cca 15,01</w:t>
      </w:r>
      <w:r w:rsidRPr="00456FA6">
        <w:rPr>
          <w:rFonts w:cs="Arial"/>
          <w:szCs w:val="24"/>
        </w:rPr>
        <w:t>%. Pad broja doma</w:t>
      </w:r>
      <w:r w:rsidRPr="00456FA6">
        <w:rPr>
          <w:rFonts w:eastAsia="TT58Eo00" w:cs="Arial"/>
          <w:szCs w:val="24"/>
        </w:rPr>
        <w:t>ć</w:t>
      </w:r>
      <w:r w:rsidRPr="00456FA6">
        <w:rPr>
          <w:rFonts w:cs="Arial"/>
          <w:szCs w:val="24"/>
        </w:rPr>
        <w:t>instava padao je zajedno s brojem stanovnika.</w:t>
      </w:r>
    </w:p>
    <w:p w:rsidR="009D7FFD" w:rsidRPr="0027654B" w:rsidRDefault="009D7FFD" w:rsidP="009D7FFD">
      <w:pPr>
        <w:autoSpaceDE w:val="0"/>
        <w:autoSpaceDN w:val="0"/>
        <w:adjustRightInd w:val="0"/>
        <w:jc w:val="both"/>
        <w:rPr>
          <w:rFonts w:eastAsia="Calibri" w:cs="Arial"/>
          <w:szCs w:val="24"/>
        </w:rPr>
      </w:pPr>
    </w:p>
    <w:p w:rsidR="009D7FFD" w:rsidRPr="009D7FFD" w:rsidRDefault="009D7FFD" w:rsidP="009D7FFD">
      <w:pPr>
        <w:pStyle w:val="Opisslike"/>
        <w:spacing w:after="0"/>
        <w:jc w:val="center"/>
        <w:rPr>
          <w:rFonts w:ascii="Calibri" w:eastAsia="Calibri" w:hAnsi="Calibri" w:cs="Times New Roman"/>
          <w:bCs w:val="0"/>
          <w:i/>
          <w:color w:val="B83D68"/>
          <w:sz w:val="22"/>
          <w:szCs w:val="22"/>
          <w:u w:val="single"/>
        </w:rPr>
      </w:pPr>
      <w:bookmarkStart w:id="71" w:name="_Toc448826920"/>
      <w:r w:rsidRPr="009D7FFD">
        <w:rPr>
          <w:i/>
          <w:color w:val="B83D68"/>
          <w:sz w:val="22"/>
          <w:szCs w:val="22"/>
        </w:rPr>
        <w:t xml:space="preserve">Tablica </w:t>
      </w:r>
      <w:r w:rsidR="00701082" w:rsidRPr="009D7FFD">
        <w:rPr>
          <w:i/>
          <w:color w:val="B83D68"/>
          <w:sz w:val="22"/>
          <w:szCs w:val="22"/>
        </w:rPr>
        <w:fldChar w:fldCharType="begin"/>
      </w:r>
      <w:r w:rsidRPr="009D7FFD">
        <w:rPr>
          <w:i/>
          <w:color w:val="B83D68"/>
          <w:sz w:val="22"/>
          <w:szCs w:val="22"/>
        </w:rPr>
        <w:instrText xml:space="preserve"> SEQ Tablica \* ARABIC </w:instrText>
      </w:r>
      <w:r w:rsidR="00701082" w:rsidRPr="009D7FFD">
        <w:rPr>
          <w:i/>
          <w:color w:val="B83D68"/>
          <w:sz w:val="22"/>
          <w:szCs w:val="22"/>
        </w:rPr>
        <w:fldChar w:fldCharType="separate"/>
      </w:r>
      <w:r w:rsidR="00B32814">
        <w:rPr>
          <w:i/>
          <w:noProof/>
          <w:color w:val="B83D68"/>
          <w:sz w:val="22"/>
          <w:szCs w:val="22"/>
        </w:rPr>
        <w:t>12</w:t>
      </w:r>
      <w:r w:rsidR="00701082" w:rsidRPr="009D7FFD">
        <w:rPr>
          <w:i/>
          <w:color w:val="B83D68"/>
          <w:sz w:val="22"/>
          <w:szCs w:val="22"/>
        </w:rPr>
        <w:fldChar w:fldCharType="end"/>
      </w:r>
      <w:r w:rsidRPr="009D7FFD">
        <w:rPr>
          <w:i/>
          <w:color w:val="B83D68"/>
          <w:sz w:val="22"/>
          <w:szCs w:val="22"/>
        </w:rPr>
        <w:t xml:space="preserve">. </w:t>
      </w:r>
      <w:r w:rsidRPr="009D7FFD">
        <w:rPr>
          <w:rFonts w:eastAsia="Times New Roman" w:cs="Arial"/>
          <w:i/>
          <w:color w:val="B83D68"/>
          <w:sz w:val="22"/>
          <w:szCs w:val="22"/>
        </w:rPr>
        <w:t>Privatna kućanstva prema tipu i broju članova</w:t>
      </w:r>
      <w:bookmarkEnd w:id="71"/>
    </w:p>
    <w:tbl>
      <w:tblPr>
        <w:tblStyle w:val="Srednjareetka3-Isticanje1"/>
        <w:tblW w:w="10696" w:type="dxa"/>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1496"/>
        <w:gridCol w:w="961"/>
        <w:gridCol w:w="584"/>
        <w:gridCol w:w="584"/>
        <w:gridCol w:w="595"/>
        <w:gridCol w:w="596"/>
        <w:gridCol w:w="595"/>
        <w:gridCol w:w="595"/>
        <w:gridCol w:w="584"/>
        <w:gridCol w:w="584"/>
        <w:gridCol w:w="465"/>
        <w:gridCol w:w="476"/>
        <w:gridCol w:w="1140"/>
        <w:gridCol w:w="1441"/>
      </w:tblGrid>
      <w:tr w:rsidR="009D7FFD" w:rsidRPr="000A19F1" w:rsidTr="000A19F1">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496" w:type="dxa"/>
            <w:vMerge w:val="restart"/>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9D7FFD" w:rsidRPr="000A19F1" w:rsidRDefault="009D7FFD" w:rsidP="009D7FFD">
            <w:pPr>
              <w:jc w:val="center"/>
              <w:rPr>
                <w:rFonts w:eastAsia="Times New Roman" w:cs="Arial"/>
                <w:color w:val="auto"/>
                <w:sz w:val="20"/>
                <w:szCs w:val="20"/>
              </w:rPr>
            </w:pPr>
            <w:r w:rsidRPr="000A19F1">
              <w:rPr>
                <w:rFonts w:eastAsia="Times New Roman" w:cs="Arial"/>
                <w:color w:val="auto"/>
                <w:sz w:val="20"/>
                <w:szCs w:val="20"/>
              </w:rPr>
              <w:t>Općina Berek</w:t>
            </w:r>
          </w:p>
        </w:tc>
        <w:tc>
          <w:tcPr>
            <w:tcW w:w="0" w:type="auto"/>
            <w:vMerge w:val="restart"/>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Ukupno</w:t>
            </w:r>
          </w:p>
        </w:tc>
        <w:tc>
          <w:tcPr>
            <w:tcW w:w="6798" w:type="dxa"/>
            <w:gridSpan w:val="11"/>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Broj članova kućanstava</w:t>
            </w:r>
          </w:p>
        </w:tc>
        <w:tc>
          <w:tcPr>
            <w:tcW w:w="1441" w:type="dxa"/>
            <w:vMerge w:val="restart"/>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9D7FFD" w:rsidRPr="000A19F1" w:rsidRDefault="009D7FFD" w:rsidP="009D7FFD">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0A19F1">
              <w:rPr>
                <w:rFonts w:eastAsia="Times New Roman" w:cs="Arial"/>
                <w:color w:val="auto"/>
                <w:sz w:val="20"/>
                <w:szCs w:val="20"/>
              </w:rPr>
              <w:t>Prosječan broj osoba</w:t>
            </w:r>
            <w:r w:rsidRPr="000A19F1">
              <w:rPr>
                <w:rFonts w:eastAsia="Times New Roman" w:cs="Arial"/>
                <w:color w:val="auto"/>
                <w:sz w:val="20"/>
                <w:szCs w:val="20"/>
              </w:rPr>
              <w:br/>
              <w:t>u kućanstvu</w:t>
            </w:r>
          </w:p>
        </w:tc>
      </w:tr>
      <w:tr w:rsidR="009D7FFD" w:rsidRPr="000A19F1" w:rsidTr="000A19F1">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496" w:type="dxa"/>
            <w:vMerge/>
            <w:tcBorders>
              <w:top w:val="none" w:sz="0" w:space="0" w:color="auto"/>
              <w:left w:val="none" w:sz="0" w:space="0" w:color="auto"/>
              <w:bottom w:val="none" w:sz="0" w:space="0" w:color="auto"/>
              <w:right w:val="none" w:sz="0" w:space="0" w:color="auto"/>
            </w:tcBorders>
            <w:vAlign w:val="center"/>
            <w:hideMark/>
          </w:tcPr>
          <w:p w:rsidR="009D7FFD" w:rsidRPr="000A19F1" w:rsidRDefault="009D7FFD" w:rsidP="009D7FFD">
            <w:pPr>
              <w:jc w:val="center"/>
              <w:rPr>
                <w:rFonts w:eastAsia="Times New Roman" w:cs="Arial"/>
                <w:color w:val="auto"/>
                <w:sz w:val="20"/>
                <w:szCs w:val="20"/>
              </w:rPr>
            </w:pPr>
          </w:p>
        </w:tc>
        <w:tc>
          <w:tcPr>
            <w:tcW w:w="0" w:type="auto"/>
            <w:vMerge/>
            <w:tcBorders>
              <w:top w:val="none" w:sz="0" w:space="0" w:color="auto"/>
              <w:left w:val="none" w:sz="0" w:space="0" w:color="auto"/>
              <w:bottom w:val="none" w:sz="0" w:space="0" w:color="auto"/>
              <w:right w:val="none" w:sz="0" w:space="0" w:color="auto"/>
            </w:tcBorders>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c>
          <w:tcPr>
            <w:tcW w:w="5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1</w:t>
            </w:r>
          </w:p>
        </w:tc>
        <w:tc>
          <w:tcPr>
            <w:tcW w:w="5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2</w:t>
            </w:r>
          </w:p>
        </w:tc>
        <w:tc>
          <w:tcPr>
            <w:tcW w:w="5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3</w:t>
            </w:r>
          </w:p>
        </w:tc>
        <w:tc>
          <w:tcPr>
            <w:tcW w:w="5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4</w:t>
            </w:r>
          </w:p>
        </w:tc>
        <w:tc>
          <w:tcPr>
            <w:tcW w:w="5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5</w:t>
            </w:r>
          </w:p>
        </w:tc>
        <w:tc>
          <w:tcPr>
            <w:tcW w:w="59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6</w:t>
            </w:r>
          </w:p>
        </w:tc>
        <w:tc>
          <w:tcPr>
            <w:tcW w:w="5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7</w:t>
            </w:r>
          </w:p>
        </w:tc>
        <w:tc>
          <w:tcPr>
            <w:tcW w:w="5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8</w:t>
            </w:r>
          </w:p>
        </w:tc>
        <w:tc>
          <w:tcPr>
            <w:tcW w:w="46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9</w:t>
            </w:r>
          </w:p>
        </w:tc>
        <w:tc>
          <w:tcPr>
            <w:tcW w:w="47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10</w:t>
            </w:r>
          </w:p>
        </w:tc>
        <w:tc>
          <w:tcPr>
            <w:tcW w:w="114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r w:rsidRPr="000A19F1">
              <w:rPr>
                <w:rFonts w:eastAsia="Times New Roman" w:cs="Arial"/>
                <w:b/>
                <w:bCs/>
                <w:sz w:val="20"/>
                <w:szCs w:val="20"/>
              </w:rPr>
              <w:t>11 i više</w:t>
            </w:r>
          </w:p>
        </w:tc>
        <w:tc>
          <w:tcPr>
            <w:tcW w:w="1441" w:type="dxa"/>
            <w:vMerge/>
            <w:tcBorders>
              <w:top w:val="none" w:sz="0" w:space="0" w:color="auto"/>
              <w:left w:val="none" w:sz="0" w:space="0" w:color="auto"/>
              <w:bottom w:val="none" w:sz="0" w:space="0" w:color="auto"/>
              <w:right w:val="none" w:sz="0" w:space="0" w:color="auto"/>
            </w:tcBorders>
            <w:vAlign w:val="center"/>
            <w:hideMark/>
          </w:tcPr>
          <w:p w:rsidR="009D7FFD" w:rsidRPr="000A19F1" w:rsidRDefault="009D7FFD" w:rsidP="009D7FFD">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rPr>
            </w:pPr>
          </w:p>
        </w:tc>
      </w:tr>
      <w:tr w:rsidR="002E1AC0" w:rsidRPr="000A19F1" w:rsidTr="000A19F1">
        <w:trPr>
          <w:trHeight w:val="459"/>
          <w:jc w:val="center"/>
        </w:trPr>
        <w:tc>
          <w:tcPr>
            <w:cnfStyle w:val="001000000000" w:firstRow="0" w:lastRow="0" w:firstColumn="1" w:lastColumn="0" w:oddVBand="0" w:evenVBand="0" w:oddHBand="0" w:evenHBand="0" w:firstRowFirstColumn="0" w:firstRowLastColumn="0" w:lastRowFirstColumn="0" w:lastRowLastColumn="0"/>
            <w:tcW w:w="1496" w:type="dxa"/>
            <w:tcBorders>
              <w:left w:val="none" w:sz="0" w:space="0" w:color="auto"/>
              <w:bottom w:val="none" w:sz="0" w:space="0" w:color="auto"/>
              <w:right w:val="none" w:sz="0" w:space="0" w:color="auto"/>
            </w:tcBorders>
            <w:shd w:val="diagCross" w:color="FDF0D7" w:themeColor="accent4" w:themeTint="33" w:fill="FCE1AF" w:themeFill="accent4" w:themeFillTint="66"/>
            <w:vAlign w:val="center"/>
            <w:hideMark/>
          </w:tcPr>
          <w:p w:rsidR="002E1AC0" w:rsidRPr="000A19F1" w:rsidRDefault="002E1AC0" w:rsidP="009D7FFD">
            <w:pPr>
              <w:jc w:val="center"/>
              <w:rPr>
                <w:rFonts w:eastAsia="Times New Roman" w:cs="Arial"/>
                <w:color w:val="auto"/>
                <w:sz w:val="20"/>
                <w:szCs w:val="20"/>
              </w:rPr>
            </w:pPr>
            <w:r w:rsidRPr="000A19F1">
              <w:rPr>
                <w:rFonts w:eastAsia="Times New Roman" w:cs="Arial"/>
                <w:i/>
                <w:iCs/>
                <w:color w:val="auto"/>
                <w:sz w:val="20"/>
                <w:szCs w:val="20"/>
              </w:rPr>
              <w:t>Broj kućanstava</w:t>
            </w:r>
          </w:p>
        </w:tc>
        <w:tc>
          <w:tcPr>
            <w:tcW w:w="0" w:type="auto"/>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521</w:t>
            </w:r>
          </w:p>
        </w:tc>
        <w:tc>
          <w:tcPr>
            <w:tcW w:w="584"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157</w:t>
            </w:r>
          </w:p>
        </w:tc>
        <w:tc>
          <w:tcPr>
            <w:tcW w:w="584"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132</w:t>
            </w:r>
          </w:p>
        </w:tc>
        <w:tc>
          <w:tcPr>
            <w:tcW w:w="595"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77</w:t>
            </w:r>
          </w:p>
        </w:tc>
        <w:tc>
          <w:tcPr>
            <w:tcW w:w="596"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68</w:t>
            </w:r>
          </w:p>
        </w:tc>
        <w:tc>
          <w:tcPr>
            <w:tcW w:w="595"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37</w:t>
            </w:r>
          </w:p>
        </w:tc>
        <w:tc>
          <w:tcPr>
            <w:tcW w:w="595"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29</w:t>
            </w:r>
          </w:p>
        </w:tc>
        <w:tc>
          <w:tcPr>
            <w:tcW w:w="584"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12</w:t>
            </w:r>
          </w:p>
        </w:tc>
        <w:tc>
          <w:tcPr>
            <w:tcW w:w="584"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6</w:t>
            </w:r>
          </w:p>
        </w:tc>
        <w:tc>
          <w:tcPr>
            <w:tcW w:w="465"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w:t>
            </w:r>
          </w:p>
        </w:tc>
        <w:tc>
          <w:tcPr>
            <w:tcW w:w="476"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1</w:t>
            </w:r>
          </w:p>
        </w:tc>
        <w:tc>
          <w:tcPr>
            <w:tcW w:w="1140" w:type="dxa"/>
            <w:shd w:val="clear" w:color="auto" w:fill="FFFFFF" w:themeFill="background1"/>
            <w:vAlign w:val="center"/>
          </w:tcPr>
          <w:p w:rsidR="002E1AC0" w:rsidRPr="000A19F1" w:rsidRDefault="002E1AC0" w:rsidP="002E1AC0">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w:t>
            </w:r>
          </w:p>
        </w:tc>
        <w:tc>
          <w:tcPr>
            <w:tcW w:w="1441" w:type="dxa"/>
            <w:vMerge w:val="restart"/>
            <w:shd w:val="clear" w:color="auto" w:fill="FFFFFF" w:themeFill="background1"/>
            <w:vAlign w:val="center"/>
            <w:hideMark/>
          </w:tcPr>
          <w:p w:rsidR="002E1AC0" w:rsidRPr="000A19F1" w:rsidRDefault="002E1AC0" w:rsidP="009D7FFD">
            <w:pPr>
              <w:jc w:val="center"/>
              <w:cnfStyle w:val="000000000000" w:firstRow="0" w:lastRow="0" w:firstColumn="0" w:lastColumn="0" w:oddVBand="0" w:evenVBand="0" w:oddHBand="0" w:evenHBand="0" w:firstRowFirstColumn="0" w:firstRowLastColumn="0" w:lastRowFirstColumn="0" w:lastRowLastColumn="0"/>
              <w:rPr>
                <w:sz w:val="20"/>
                <w:szCs w:val="20"/>
              </w:rPr>
            </w:pPr>
            <w:r w:rsidRPr="000A19F1">
              <w:rPr>
                <w:sz w:val="20"/>
                <w:szCs w:val="20"/>
              </w:rPr>
              <w:t>2,77</w:t>
            </w:r>
          </w:p>
        </w:tc>
      </w:tr>
      <w:tr w:rsidR="002E1AC0" w:rsidRPr="000A19F1" w:rsidTr="000A19F1">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left w:val="none" w:sz="0" w:space="0" w:color="auto"/>
              <w:bottom w:val="none" w:sz="0" w:space="0" w:color="auto"/>
              <w:right w:val="none" w:sz="0" w:space="0" w:color="auto"/>
            </w:tcBorders>
            <w:shd w:val="diagCross" w:color="FDF0D7" w:themeColor="accent4" w:themeTint="33" w:fill="FCE1AF" w:themeFill="accent4" w:themeFillTint="66"/>
            <w:vAlign w:val="center"/>
            <w:hideMark/>
          </w:tcPr>
          <w:p w:rsidR="002E1AC0" w:rsidRPr="000A19F1" w:rsidRDefault="002E1AC0" w:rsidP="009D7FFD">
            <w:pPr>
              <w:jc w:val="center"/>
              <w:rPr>
                <w:rFonts w:eastAsia="Times New Roman" w:cs="Arial"/>
                <w:color w:val="auto"/>
                <w:sz w:val="20"/>
                <w:szCs w:val="20"/>
              </w:rPr>
            </w:pPr>
            <w:r w:rsidRPr="000A19F1">
              <w:rPr>
                <w:rFonts w:eastAsia="Times New Roman" w:cs="Arial"/>
                <w:i/>
                <w:iCs/>
                <w:color w:val="auto"/>
                <w:sz w:val="20"/>
                <w:szCs w:val="20"/>
              </w:rPr>
              <w:t>Broj osoba</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1.443</w:t>
            </w:r>
          </w:p>
        </w:tc>
        <w:tc>
          <w:tcPr>
            <w:tcW w:w="5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157</w:t>
            </w:r>
          </w:p>
        </w:tc>
        <w:tc>
          <w:tcPr>
            <w:tcW w:w="5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264</w:t>
            </w:r>
          </w:p>
        </w:tc>
        <w:tc>
          <w:tcPr>
            <w:tcW w:w="59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231</w:t>
            </w:r>
          </w:p>
        </w:tc>
        <w:tc>
          <w:tcPr>
            <w:tcW w:w="59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272</w:t>
            </w:r>
          </w:p>
        </w:tc>
        <w:tc>
          <w:tcPr>
            <w:tcW w:w="59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185</w:t>
            </w:r>
          </w:p>
        </w:tc>
        <w:tc>
          <w:tcPr>
            <w:tcW w:w="59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174</w:t>
            </w:r>
          </w:p>
        </w:tc>
        <w:tc>
          <w:tcPr>
            <w:tcW w:w="5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84</w:t>
            </w:r>
          </w:p>
        </w:tc>
        <w:tc>
          <w:tcPr>
            <w:tcW w:w="58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48</w:t>
            </w:r>
          </w:p>
        </w:tc>
        <w:tc>
          <w:tcPr>
            <w:tcW w:w="46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18</w:t>
            </w:r>
          </w:p>
        </w:tc>
        <w:tc>
          <w:tcPr>
            <w:tcW w:w="47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10</w:t>
            </w:r>
          </w:p>
        </w:tc>
        <w:tc>
          <w:tcPr>
            <w:tcW w:w="1140"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E1AC0" w:rsidRPr="000A19F1" w:rsidRDefault="002E1AC0">
            <w:pPr>
              <w:cnfStyle w:val="000000100000" w:firstRow="0" w:lastRow="0" w:firstColumn="0" w:lastColumn="0" w:oddVBand="0" w:evenVBand="0" w:oddHBand="1" w:evenHBand="0" w:firstRowFirstColumn="0" w:firstRowLastColumn="0" w:lastRowFirstColumn="0" w:lastRowLastColumn="0"/>
              <w:rPr>
                <w:sz w:val="20"/>
                <w:szCs w:val="20"/>
              </w:rPr>
            </w:pPr>
            <w:r w:rsidRPr="000A19F1">
              <w:rPr>
                <w:sz w:val="20"/>
                <w:szCs w:val="20"/>
              </w:rPr>
              <w:t>-</w:t>
            </w:r>
          </w:p>
        </w:tc>
        <w:tc>
          <w:tcPr>
            <w:tcW w:w="1441" w:type="dxa"/>
            <w:vMerge/>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2E1AC0" w:rsidRPr="000A19F1" w:rsidRDefault="002E1AC0" w:rsidP="009D7FFD">
            <w:pPr>
              <w:jc w:val="center"/>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tc>
      </w:tr>
    </w:tbl>
    <w:p w:rsidR="009D7FFD" w:rsidRPr="009D7FFD" w:rsidRDefault="009D7FFD" w:rsidP="009D7FFD">
      <w:pPr>
        <w:jc w:val="center"/>
        <w:rPr>
          <w:rFonts w:eastAsia="Calibri" w:cs="Arial"/>
          <w:i/>
          <w:color w:val="B83D68"/>
          <w:sz w:val="22"/>
        </w:rPr>
      </w:pPr>
      <w:r w:rsidRPr="009D7FFD">
        <w:rPr>
          <w:rFonts w:eastAsia="Calibri" w:cs="Arial"/>
          <w:i/>
          <w:color w:val="B83D68"/>
          <w:sz w:val="22"/>
        </w:rPr>
        <w:t xml:space="preserve">Izvor: </w:t>
      </w:r>
      <w:hyperlink r:id="rId44" w:history="1">
        <w:r w:rsidRPr="009D7FFD">
          <w:rPr>
            <w:rFonts w:eastAsia="Calibri" w:cs="Arial"/>
            <w:i/>
            <w:color w:val="B83D68"/>
            <w:sz w:val="22"/>
          </w:rPr>
          <w:t>www.dzs.hr</w:t>
        </w:r>
      </w:hyperlink>
      <w:r w:rsidRPr="009D7FFD">
        <w:rPr>
          <w:rFonts w:eastAsia="Calibri" w:cs="Arial"/>
          <w:i/>
          <w:color w:val="B83D68"/>
          <w:sz w:val="22"/>
        </w:rPr>
        <w:t>, Popis stanovništva 2011.godine</w:t>
      </w:r>
    </w:p>
    <w:p w:rsidR="009D7FFD" w:rsidRDefault="009D7FFD" w:rsidP="009D7FFD">
      <w:pPr>
        <w:jc w:val="center"/>
        <w:rPr>
          <w:rFonts w:eastAsia="Calibri" w:cs="Arial"/>
          <w:i/>
          <w:sz w:val="22"/>
          <w:u w:val="single"/>
        </w:rPr>
      </w:pPr>
    </w:p>
    <w:p w:rsidR="004C0D81" w:rsidRDefault="004C0D81" w:rsidP="009D7FFD">
      <w:pPr>
        <w:jc w:val="center"/>
        <w:rPr>
          <w:rFonts w:eastAsia="Calibri" w:cs="Arial"/>
          <w:i/>
          <w:sz w:val="22"/>
          <w:u w:val="single"/>
        </w:rPr>
      </w:pPr>
    </w:p>
    <w:p w:rsidR="009D7FFD" w:rsidRPr="007C6603" w:rsidRDefault="009D7FFD" w:rsidP="000F238F">
      <w:pPr>
        <w:pStyle w:val="Stil3"/>
        <w:numPr>
          <w:ilvl w:val="0"/>
          <w:numId w:val="11"/>
        </w:numPr>
        <w:shd w:val="clear" w:color="auto" w:fill="D6EDBD"/>
        <w:ind w:left="357"/>
        <w:jc w:val="center"/>
        <w:rPr>
          <w:color w:val="auto"/>
          <w:lang w:eastAsia="hr-HR"/>
        </w:rPr>
      </w:pPr>
      <w:bookmarkStart w:id="72" w:name="_Toc448827035"/>
      <w:r>
        <w:rPr>
          <w:color w:val="auto"/>
          <w:lang w:eastAsia="hr-HR"/>
        </w:rPr>
        <w:lastRenderedPageBreak/>
        <w:t>Nezaposlenost na području Općine Berek</w:t>
      </w:r>
      <w:bookmarkEnd w:id="72"/>
    </w:p>
    <w:p w:rsidR="009D7FFD" w:rsidRPr="009D7FFD" w:rsidRDefault="009D7FFD" w:rsidP="009D7FFD">
      <w:pPr>
        <w:rPr>
          <w:rFonts w:eastAsia="Calibri" w:cs="Arial"/>
          <w:b/>
          <w:i/>
          <w:color w:val="B83D68"/>
          <w:szCs w:val="24"/>
          <w:u w:val="single"/>
        </w:rPr>
      </w:pPr>
    </w:p>
    <w:p w:rsidR="009D7FFD" w:rsidRPr="009D7FFD" w:rsidRDefault="009D7FFD" w:rsidP="009D7FFD">
      <w:pPr>
        <w:jc w:val="center"/>
        <w:rPr>
          <w:rFonts w:eastAsia="Times New Roman"/>
          <w:b/>
          <w:i/>
          <w:color w:val="B83D68"/>
          <w:sz w:val="22"/>
          <w:u w:val="single"/>
        </w:rPr>
      </w:pPr>
      <w:bookmarkStart w:id="73" w:name="_Toc448826921"/>
      <w:r w:rsidRPr="009D7FFD">
        <w:rPr>
          <w:b/>
          <w:i/>
          <w:color w:val="B83D68"/>
          <w:sz w:val="22"/>
        </w:rPr>
        <w:t xml:space="preserve">Tablica </w:t>
      </w:r>
      <w:r w:rsidR="00701082" w:rsidRPr="009D7FFD">
        <w:rPr>
          <w:b/>
          <w:i/>
          <w:color w:val="B83D68"/>
          <w:sz w:val="22"/>
        </w:rPr>
        <w:fldChar w:fldCharType="begin"/>
      </w:r>
      <w:r w:rsidRPr="009D7FFD">
        <w:rPr>
          <w:b/>
          <w:i/>
          <w:color w:val="B83D68"/>
          <w:sz w:val="22"/>
        </w:rPr>
        <w:instrText xml:space="preserve"> SEQ Tablica \* ARABIC </w:instrText>
      </w:r>
      <w:r w:rsidR="00701082" w:rsidRPr="009D7FFD">
        <w:rPr>
          <w:b/>
          <w:i/>
          <w:color w:val="B83D68"/>
          <w:sz w:val="22"/>
        </w:rPr>
        <w:fldChar w:fldCharType="separate"/>
      </w:r>
      <w:r w:rsidR="00B32814">
        <w:rPr>
          <w:b/>
          <w:i/>
          <w:noProof/>
          <w:color w:val="B83D68"/>
          <w:sz w:val="22"/>
        </w:rPr>
        <w:t>13</w:t>
      </w:r>
      <w:r w:rsidR="00701082" w:rsidRPr="009D7FFD">
        <w:rPr>
          <w:b/>
          <w:i/>
          <w:color w:val="B83D68"/>
          <w:sz w:val="22"/>
        </w:rPr>
        <w:fldChar w:fldCharType="end"/>
      </w:r>
      <w:r w:rsidRPr="009D7FFD">
        <w:rPr>
          <w:b/>
          <w:i/>
          <w:color w:val="B83D68"/>
          <w:sz w:val="22"/>
        </w:rPr>
        <w:t xml:space="preserve">. </w:t>
      </w:r>
      <w:r w:rsidR="00561DB2">
        <w:rPr>
          <w:rFonts w:eastAsia="Times New Roman"/>
          <w:b/>
          <w:i/>
          <w:color w:val="B83D68"/>
          <w:sz w:val="22"/>
        </w:rPr>
        <w:t>Prosječna n</w:t>
      </w:r>
      <w:r w:rsidRPr="009D7FFD">
        <w:rPr>
          <w:rFonts w:eastAsia="Times New Roman"/>
          <w:b/>
          <w:i/>
          <w:color w:val="B83D68"/>
          <w:sz w:val="22"/>
        </w:rPr>
        <w:t xml:space="preserve">ezaposlenost u </w:t>
      </w:r>
      <w:r w:rsidR="00561DB2">
        <w:rPr>
          <w:rFonts w:eastAsia="Times New Roman"/>
          <w:b/>
          <w:i/>
          <w:color w:val="B83D68"/>
          <w:sz w:val="22"/>
        </w:rPr>
        <w:t>BBŽ i Općini Berek u razdoblju od 2004. – 2015</w:t>
      </w:r>
      <w:r w:rsidRPr="009D7FFD">
        <w:rPr>
          <w:rFonts w:eastAsia="Times New Roman"/>
          <w:b/>
          <w:i/>
          <w:color w:val="B83D68"/>
          <w:sz w:val="22"/>
        </w:rPr>
        <w:t>.</w:t>
      </w:r>
      <w:bookmarkEnd w:id="73"/>
    </w:p>
    <w:tbl>
      <w:tblPr>
        <w:tblStyle w:val="Reetkatablice"/>
        <w:tblW w:w="9672" w:type="dxa"/>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894"/>
        <w:gridCol w:w="828"/>
        <w:gridCol w:w="828"/>
        <w:gridCol w:w="828"/>
        <w:gridCol w:w="828"/>
        <w:gridCol w:w="828"/>
        <w:gridCol w:w="828"/>
        <w:gridCol w:w="828"/>
        <w:gridCol w:w="828"/>
        <w:gridCol w:w="828"/>
        <w:gridCol w:w="828"/>
        <w:gridCol w:w="828"/>
        <w:gridCol w:w="828"/>
      </w:tblGrid>
      <w:tr w:rsidR="007D2B88" w:rsidRPr="000C1AA7" w:rsidTr="008A6AD1">
        <w:trPr>
          <w:trHeight w:val="404"/>
          <w:jc w:val="center"/>
        </w:trPr>
        <w:tc>
          <w:tcPr>
            <w:tcW w:w="910" w:type="dxa"/>
            <w:tcBorders>
              <w:bottom w:val="single" w:sz="8" w:space="0" w:color="F9B639" w:themeColor="accent4"/>
            </w:tcBorders>
            <w:shd w:val="clear" w:color="auto" w:fill="F9B639" w:themeFill="accent4"/>
          </w:tcPr>
          <w:p w:rsidR="007D2B88" w:rsidRPr="000C1AA7" w:rsidRDefault="007D2B88" w:rsidP="009D7FFD">
            <w:pPr>
              <w:autoSpaceDE w:val="0"/>
              <w:autoSpaceDN w:val="0"/>
              <w:adjustRightInd w:val="0"/>
              <w:jc w:val="both"/>
              <w:rPr>
                <w:rFonts w:eastAsia="Calibri" w:cs="Arial"/>
                <w:sz w:val="20"/>
                <w:szCs w:val="20"/>
              </w:rPr>
            </w:pPr>
          </w:p>
        </w:tc>
        <w:tc>
          <w:tcPr>
            <w:tcW w:w="731"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2004.</w:t>
            </w:r>
          </w:p>
        </w:tc>
        <w:tc>
          <w:tcPr>
            <w:tcW w:w="731"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2005.</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2006.</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2007.</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2008.</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2009.</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2010.</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2011.</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2012.</w:t>
            </w:r>
          </w:p>
        </w:tc>
        <w:tc>
          <w:tcPr>
            <w:tcW w:w="730" w:type="dxa"/>
            <w:shd w:val="clear" w:color="auto" w:fill="F9B639" w:themeFill="accent4"/>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2013.</w:t>
            </w:r>
          </w:p>
        </w:tc>
        <w:tc>
          <w:tcPr>
            <w:tcW w:w="730" w:type="dxa"/>
            <w:shd w:val="clear" w:color="auto" w:fill="F9B639" w:themeFill="accent4"/>
            <w:vAlign w:val="center"/>
          </w:tcPr>
          <w:p w:rsidR="007D2B88" w:rsidRPr="000C1AA7" w:rsidRDefault="007D2B88" w:rsidP="007D2B88">
            <w:pPr>
              <w:autoSpaceDE w:val="0"/>
              <w:autoSpaceDN w:val="0"/>
              <w:adjustRightInd w:val="0"/>
              <w:jc w:val="center"/>
              <w:rPr>
                <w:rFonts w:eastAsia="Calibri" w:cs="Arial"/>
                <w:b/>
                <w:sz w:val="20"/>
                <w:szCs w:val="20"/>
              </w:rPr>
            </w:pPr>
            <w:r>
              <w:rPr>
                <w:rFonts w:eastAsia="Calibri" w:cs="Arial"/>
                <w:b/>
                <w:sz w:val="20"/>
                <w:szCs w:val="20"/>
              </w:rPr>
              <w:t>2014.</w:t>
            </w:r>
          </w:p>
        </w:tc>
        <w:tc>
          <w:tcPr>
            <w:tcW w:w="730" w:type="dxa"/>
            <w:shd w:val="clear" w:color="auto" w:fill="F9B639" w:themeFill="accent4"/>
            <w:vAlign w:val="center"/>
          </w:tcPr>
          <w:p w:rsidR="007D2B88" w:rsidRPr="000C1AA7" w:rsidRDefault="007D2B88" w:rsidP="007D2B88">
            <w:pPr>
              <w:autoSpaceDE w:val="0"/>
              <w:autoSpaceDN w:val="0"/>
              <w:adjustRightInd w:val="0"/>
              <w:jc w:val="center"/>
              <w:rPr>
                <w:rFonts w:eastAsia="Calibri" w:cs="Arial"/>
                <w:b/>
                <w:sz w:val="20"/>
                <w:szCs w:val="20"/>
              </w:rPr>
            </w:pPr>
            <w:r>
              <w:rPr>
                <w:rFonts w:eastAsia="Calibri" w:cs="Arial"/>
                <w:b/>
                <w:sz w:val="20"/>
                <w:szCs w:val="20"/>
              </w:rPr>
              <w:t>2015.*</w:t>
            </w:r>
          </w:p>
        </w:tc>
      </w:tr>
      <w:tr w:rsidR="00561DB2" w:rsidRPr="000C1AA7" w:rsidTr="007D2B88">
        <w:trPr>
          <w:trHeight w:val="553"/>
          <w:jc w:val="center"/>
        </w:trPr>
        <w:tc>
          <w:tcPr>
            <w:tcW w:w="910" w:type="dxa"/>
            <w:shd w:val="diagCross" w:color="FDF0D7" w:themeColor="accent4" w:themeTint="33" w:fill="FCE1AF" w:themeFill="accent4" w:themeFillTint="66"/>
            <w:vAlign w:val="center"/>
          </w:tcPr>
          <w:p w:rsidR="00561DB2" w:rsidRPr="000C1AA7" w:rsidRDefault="00561DB2" w:rsidP="009D7FFD">
            <w:pPr>
              <w:autoSpaceDE w:val="0"/>
              <w:autoSpaceDN w:val="0"/>
              <w:adjustRightInd w:val="0"/>
              <w:jc w:val="center"/>
              <w:rPr>
                <w:rFonts w:eastAsia="Calibri" w:cs="Arial"/>
                <w:b/>
                <w:sz w:val="20"/>
                <w:szCs w:val="20"/>
              </w:rPr>
            </w:pPr>
            <w:r>
              <w:rPr>
                <w:rFonts w:eastAsia="Calibri" w:cs="Arial"/>
                <w:b/>
                <w:sz w:val="20"/>
                <w:szCs w:val="20"/>
              </w:rPr>
              <w:t>BBŽ</w:t>
            </w:r>
          </w:p>
        </w:tc>
        <w:tc>
          <w:tcPr>
            <w:tcW w:w="731"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11.384</w:t>
            </w:r>
          </w:p>
        </w:tc>
        <w:tc>
          <w:tcPr>
            <w:tcW w:w="731"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11.922</w:t>
            </w:r>
          </w:p>
        </w:tc>
        <w:tc>
          <w:tcPr>
            <w:tcW w:w="730"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11.834</w:t>
            </w:r>
          </w:p>
        </w:tc>
        <w:tc>
          <w:tcPr>
            <w:tcW w:w="730"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11.172</w:t>
            </w:r>
          </w:p>
        </w:tc>
        <w:tc>
          <w:tcPr>
            <w:tcW w:w="730" w:type="dxa"/>
            <w:vAlign w:val="center"/>
          </w:tcPr>
          <w:p w:rsidR="00561DB2" w:rsidRDefault="001B01B9" w:rsidP="001B01B9">
            <w:pPr>
              <w:autoSpaceDE w:val="0"/>
              <w:autoSpaceDN w:val="0"/>
              <w:adjustRightInd w:val="0"/>
              <w:rPr>
                <w:rFonts w:eastAsia="Calibri" w:cs="Arial"/>
                <w:sz w:val="20"/>
                <w:szCs w:val="20"/>
              </w:rPr>
            </w:pPr>
            <w:r>
              <w:rPr>
                <w:rFonts w:eastAsia="Calibri" w:cs="Arial"/>
                <w:sz w:val="20"/>
                <w:szCs w:val="20"/>
              </w:rPr>
              <w:t>10.316</w:t>
            </w:r>
          </w:p>
        </w:tc>
        <w:tc>
          <w:tcPr>
            <w:tcW w:w="730"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11.436</w:t>
            </w:r>
          </w:p>
        </w:tc>
        <w:tc>
          <w:tcPr>
            <w:tcW w:w="730"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12.415</w:t>
            </w:r>
          </w:p>
        </w:tc>
        <w:tc>
          <w:tcPr>
            <w:tcW w:w="730" w:type="dxa"/>
            <w:vAlign w:val="center"/>
          </w:tcPr>
          <w:p w:rsidR="00561DB2" w:rsidRDefault="001B01B9" w:rsidP="009D7FFD">
            <w:pPr>
              <w:autoSpaceDE w:val="0"/>
              <w:autoSpaceDN w:val="0"/>
              <w:adjustRightInd w:val="0"/>
              <w:jc w:val="center"/>
              <w:rPr>
                <w:rFonts w:eastAsia="Calibri" w:cs="Arial"/>
                <w:sz w:val="20"/>
                <w:szCs w:val="20"/>
              </w:rPr>
            </w:pPr>
            <w:r>
              <w:rPr>
                <w:rFonts w:eastAsia="Calibri" w:cs="Arial"/>
                <w:sz w:val="20"/>
                <w:szCs w:val="20"/>
              </w:rPr>
              <w:t>11.824</w:t>
            </w:r>
          </w:p>
        </w:tc>
        <w:tc>
          <w:tcPr>
            <w:tcW w:w="730" w:type="dxa"/>
            <w:vAlign w:val="center"/>
          </w:tcPr>
          <w:p w:rsidR="00561DB2" w:rsidRPr="007D2B88" w:rsidRDefault="001B01B9" w:rsidP="009D7FFD">
            <w:pPr>
              <w:autoSpaceDE w:val="0"/>
              <w:autoSpaceDN w:val="0"/>
              <w:adjustRightInd w:val="0"/>
              <w:jc w:val="center"/>
              <w:rPr>
                <w:rFonts w:eastAsia="Calibri" w:cs="Arial"/>
                <w:sz w:val="20"/>
                <w:szCs w:val="20"/>
              </w:rPr>
            </w:pPr>
            <w:r>
              <w:rPr>
                <w:rFonts w:eastAsia="Calibri" w:cs="Arial"/>
                <w:sz w:val="20"/>
                <w:szCs w:val="20"/>
              </w:rPr>
              <w:t>12.027</w:t>
            </w:r>
          </w:p>
        </w:tc>
        <w:tc>
          <w:tcPr>
            <w:tcW w:w="730" w:type="dxa"/>
            <w:vAlign w:val="center"/>
          </w:tcPr>
          <w:p w:rsidR="00561DB2" w:rsidRPr="007D2B88" w:rsidRDefault="001B01B9" w:rsidP="009D7FFD">
            <w:pPr>
              <w:autoSpaceDE w:val="0"/>
              <w:autoSpaceDN w:val="0"/>
              <w:adjustRightInd w:val="0"/>
              <w:jc w:val="center"/>
              <w:rPr>
                <w:rFonts w:eastAsia="Calibri" w:cs="Arial"/>
                <w:sz w:val="20"/>
                <w:szCs w:val="20"/>
              </w:rPr>
            </w:pPr>
            <w:r>
              <w:rPr>
                <w:rFonts w:eastAsia="Calibri" w:cs="Arial"/>
                <w:sz w:val="20"/>
                <w:szCs w:val="20"/>
              </w:rPr>
              <w:t>12.698</w:t>
            </w:r>
          </w:p>
        </w:tc>
        <w:tc>
          <w:tcPr>
            <w:tcW w:w="730" w:type="dxa"/>
            <w:vAlign w:val="center"/>
          </w:tcPr>
          <w:p w:rsidR="00561DB2" w:rsidRPr="007D2B88" w:rsidRDefault="001B01B9" w:rsidP="007D2B88">
            <w:pPr>
              <w:autoSpaceDE w:val="0"/>
              <w:autoSpaceDN w:val="0"/>
              <w:adjustRightInd w:val="0"/>
              <w:jc w:val="center"/>
              <w:rPr>
                <w:rFonts w:eastAsia="Calibri" w:cs="Arial"/>
                <w:sz w:val="20"/>
                <w:szCs w:val="20"/>
              </w:rPr>
            </w:pPr>
            <w:r>
              <w:rPr>
                <w:rFonts w:eastAsia="Calibri" w:cs="Arial"/>
                <w:sz w:val="20"/>
                <w:szCs w:val="20"/>
              </w:rPr>
              <w:t>12.782</w:t>
            </w:r>
          </w:p>
        </w:tc>
        <w:tc>
          <w:tcPr>
            <w:tcW w:w="730" w:type="dxa"/>
            <w:vAlign w:val="center"/>
          </w:tcPr>
          <w:p w:rsidR="00561DB2" w:rsidRPr="007D2B88" w:rsidRDefault="001B01B9" w:rsidP="007D2B88">
            <w:pPr>
              <w:autoSpaceDE w:val="0"/>
              <w:autoSpaceDN w:val="0"/>
              <w:adjustRightInd w:val="0"/>
              <w:jc w:val="center"/>
              <w:rPr>
                <w:rFonts w:eastAsia="Calibri" w:cs="Arial"/>
                <w:sz w:val="20"/>
                <w:szCs w:val="20"/>
              </w:rPr>
            </w:pPr>
            <w:r>
              <w:rPr>
                <w:rFonts w:eastAsia="Calibri" w:cs="Arial"/>
                <w:sz w:val="20"/>
                <w:szCs w:val="20"/>
              </w:rPr>
              <w:t>11.732</w:t>
            </w:r>
          </w:p>
        </w:tc>
      </w:tr>
      <w:tr w:rsidR="007D2B88" w:rsidRPr="000C1AA7" w:rsidTr="007D2B88">
        <w:trPr>
          <w:trHeight w:val="553"/>
          <w:jc w:val="center"/>
        </w:trPr>
        <w:tc>
          <w:tcPr>
            <w:tcW w:w="910" w:type="dxa"/>
            <w:shd w:val="diagCross" w:color="FDF0D7" w:themeColor="accent4" w:themeTint="33" w:fill="FCE1AF" w:themeFill="accent4" w:themeFillTint="66"/>
            <w:vAlign w:val="center"/>
          </w:tcPr>
          <w:p w:rsidR="007D2B88" w:rsidRPr="000C1AA7" w:rsidRDefault="007D2B88" w:rsidP="009D7FFD">
            <w:pPr>
              <w:autoSpaceDE w:val="0"/>
              <w:autoSpaceDN w:val="0"/>
              <w:adjustRightInd w:val="0"/>
              <w:jc w:val="center"/>
              <w:rPr>
                <w:rFonts w:eastAsia="Calibri" w:cs="Arial"/>
                <w:b/>
                <w:sz w:val="20"/>
                <w:szCs w:val="20"/>
              </w:rPr>
            </w:pPr>
            <w:r w:rsidRPr="000C1AA7">
              <w:rPr>
                <w:rFonts w:eastAsia="Calibri" w:cs="Arial"/>
                <w:b/>
                <w:sz w:val="20"/>
                <w:szCs w:val="20"/>
              </w:rPr>
              <w:t xml:space="preserve">Općina </w:t>
            </w:r>
            <w:r>
              <w:rPr>
                <w:rFonts w:eastAsia="Calibri" w:cs="Arial"/>
                <w:b/>
                <w:sz w:val="20"/>
                <w:szCs w:val="20"/>
              </w:rPr>
              <w:t>Berek</w:t>
            </w:r>
          </w:p>
        </w:tc>
        <w:tc>
          <w:tcPr>
            <w:tcW w:w="731"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152</w:t>
            </w:r>
          </w:p>
        </w:tc>
        <w:tc>
          <w:tcPr>
            <w:tcW w:w="731"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162</w:t>
            </w:r>
          </w:p>
        </w:tc>
        <w:tc>
          <w:tcPr>
            <w:tcW w:w="730"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162</w:t>
            </w:r>
          </w:p>
        </w:tc>
        <w:tc>
          <w:tcPr>
            <w:tcW w:w="730"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158</w:t>
            </w:r>
          </w:p>
        </w:tc>
        <w:tc>
          <w:tcPr>
            <w:tcW w:w="730"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130</w:t>
            </w:r>
          </w:p>
        </w:tc>
        <w:tc>
          <w:tcPr>
            <w:tcW w:w="730"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132</w:t>
            </w:r>
          </w:p>
        </w:tc>
        <w:tc>
          <w:tcPr>
            <w:tcW w:w="730"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88</w:t>
            </w:r>
          </w:p>
        </w:tc>
        <w:tc>
          <w:tcPr>
            <w:tcW w:w="730" w:type="dxa"/>
            <w:vAlign w:val="center"/>
          </w:tcPr>
          <w:p w:rsidR="007D2B88" w:rsidRPr="000C1AA7" w:rsidRDefault="007D2B88" w:rsidP="009D7FFD">
            <w:pPr>
              <w:autoSpaceDE w:val="0"/>
              <w:autoSpaceDN w:val="0"/>
              <w:adjustRightInd w:val="0"/>
              <w:jc w:val="center"/>
              <w:rPr>
                <w:rFonts w:eastAsia="Calibri" w:cs="Arial"/>
                <w:sz w:val="20"/>
                <w:szCs w:val="20"/>
              </w:rPr>
            </w:pPr>
            <w:r>
              <w:rPr>
                <w:rFonts w:eastAsia="Calibri" w:cs="Arial"/>
                <w:sz w:val="20"/>
                <w:szCs w:val="20"/>
              </w:rPr>
              <w:t>77</w:t>
            </w:r>
          </w:p>
        </w:tc>
        <w:tc>
          <w:tcPr>
            <w:tcW w:w="730" w:type="dxa"/>
            <w:vAlign w:val="center"/>
          </w:tcPr>
          <w:p w:rsidR="007D2B88" w:rsidRPr="007D2B88" w:rsidRDefault="007D2B88" w:rsidP="009D7FFD">
            <w:pPr>
              <w:autoSpaceDE w:val="0"/>
              <w:autoSpaceDN w:val="0"/>
              <w:adjustRightInd w:val="0"/>
              <w:jc w:val="center"/>
              <w:rPr>
                <w:rFonts w:eastAsia="Calibri" w:cs="Arial"/>
                <w:sz w:val="20"/>
                <w:szCs w:val="20"/>
              </w:rPr>
            </w:pPr>
            <w:r w:rsidRPr="007D2B88">
              <w:rPr>
                <w:rFonts w:eastAsia="Calibri" w:cs="Arial"/>
                <w:sz w:val="20"/>
                <w:szCs w:val="20"/>
              </w:rPr>
              <w:t>89</w:t>
            </w:r>
          </w:p>
        </w:tc>
        <w:tc>
          <w:tcPr>
            <w:tcW w:w="730" w:type="dxa"/>
            <w:vAlign w:val="center"/>
          </w:tcPr>
          <w:p w:rsidR="007D2B88" w:rsidRPr="007D2B88" w:rsidRDefault="007D2B88" w:rsidP="009D7FFD">
            <w:pPr>
              <w:autoSpaceDE w:val="0"/>
              <w:autoSpaceDN w:val="0"/>
              <w:adjustRightInd w:val="0"/>
              <w:jc w:val="center"/>
              <w:rPr>
                <w:rFonts w:eastAsia="Calibri" w:cs="Arial"/>
                <w:sz w:val="20"/>
                <w:szCs w:val="20"/>
              </w:rPr>
            </w:pPr>
            <w:r w:rsidRPr="007D2B88">
              <w:rPr>
                <w:rFonts w:eastAsia="Calibri" w:cs="Arial"/>
                <w:sz w:val="20"/>
                <w:szCs w:val="20"/>
              </w:rPr>
              <w:t>109</w:t>
            </w:r>
          </w:p>
        </w:tc>
        <w:tc>
          <w:tcPr>
            <w:tcW w:w="730" w:type="dxa"/>
            <w:vAlign w:val="center"/>
          </w:tcPr>
          <w:p w:rsidR="007D2B88" w:rsidRPr="007D2B88" w:rsidRDefault="007D2B88" w:rsidP="007D2B88">
            <w:pPr>
              <w:autoSpaceDE w:val="0"/>
              <w:autoSpaceDN w:val="0"/>
              <w:adjustRightInd w:val="0"/>
              <w:jc w:val="center"/>
              <w:rPr>
                <w:rFonts w:eastAsia="Calibri" w:cs="Arial"/>
                <w:sz w:val="20"/>
                <w:szCs w:val="20"/>
              </w:rPr>
            </w:pPr>
            <w:r w:rsidRPr="007D2B88">
              <w:rPr>
                <w:rFonts w:eastAsia="Calibri" w:cs="Arial"/>
                <w:sz w:val="20"/>
                <w:szCs w:val="20"/>
              </w:rPr>
              <w:t>133</w:t>
            </w:r>
          </w:p>
        </w:tc>
        <w:tc>
          <w:tcPr>
            <w:tcW w:w="730" w:type="dxa"/>
            <w:vAlign w:val="center"/>
          </w:tcPr>
          <w:p w:rsidR="007D2B88" w:rsidRPr="007D2B88" w:rsidRDefault="007D2B88" w:rsidP="007D2B88">
            <w:pPr>
              <w:autoSpaceDE w:val="0"/>
              <w:autoSpaceDN w:val="0"/>
              <w:adjustRightInd w:val="0"/>
              <w:jc w:val="center"/>
              <w:rPr>
                <w:rFonts w:eastAsia="Calibri" w:cs="Arial"/>
                <w:sz w:val="20"/>
                <w:szCs w:val="20"/>
              </w:rPr>
            </w:pPr>
            <w:r w:rsidRPr="007D2B88">
              <w:rPr>
                <w:rFonts w:eastAsia="Calibri" w:cs="Arial"/>
                <w:sz w:val="20"/>
                <w:szCs w:val="20"/>
              </w:rPr>
              <w:t>146</w:t>
            </w:r>
          </w:p>
        </w:tc>
      </w:tr>
    </w:tbl>
    <w:p w:rsidR="007D2B88" w:rsidRPr="007D2B88" w:rsidRDefault="007D2B88" w:rsidP="007D2B88">
      <w:pPr>
        <w:autoSpaceDE w:val="0"/>
        <w:autoSpaceDN w:val="0"/>
        <w:adjustRightInd w:val="0"/>
        <w:rPr>
          <w:rFonts w:eastAsia="Times New Roman"/>
          <w:sz w:val="20"/>
          <w:szCs w:val="20"/>
        </w:rPr>
      </w:pPr>
      <w:r w:rsidRPr="007D2B88">
        <w:rPr>
          <w:rFonts w:eastAsia="Times New Roman"/>
          <w:sz w:val="20"/>
          <w:szCs w:val="20"/>
        </w:rPr>
        <w:t xml:space="preserve">*obuhvaća </w:t>
      </w:r>
      <w:r w:rsidR="001B01B9">
        <w:rPr>
          <w:rFonts w:eastAsia="Times New Roman"/>
          <w:sz w:val="20"/>
          <w:szCs w:val="20"/>
        </w:rPr>
        <w:t>razdoblje od</w:t>
      </w:r>
      <w:r w:rsidRPr="007D2B88">
        <w:rPr>
          <w:rFonts w:eastAsia="Times New Roman"/>
          <w:sz w:val="20"/>
          <w:szCs w:val="20"/>
        </w:rPr>
        <w:t xml:space="preserve"> devet mjeseci, odnosno od 01.01. – 31.09.2015 godine</w:t>
      </w:r>
    </w:p>
    <w:p w:rsidR="009D7FFD" w:rsidRDefault="009D7FFD" w:rsidP="009D7FFD">
      <w:pPr>
        <w:autoSpaceDE w:val="0"/>
        <w:autoSpaceDN w:val="0"/>
        <w:adjustRightInd w:val="0"/>
        <w:jc w:val="center"/>
        <w:rPr>
          <w:rFonts w:eastAsia="Times New Roman"/>
          <w:i/>
          <w:color w:val="B83D68"/>
          <w:sz w:val="20"/>
          <w:szCs w:val="20"/>
        </w:rPr>
      </w:pPr>
      <w:r w:rsidRPr="009D7FFD">
        <w:rPr>
          <w:rFonts w:eastAsia="Times New Roman"/>
          <w:i/>
          <w:color w:val="B83D68"/>
          <w:sz w:val="20"/>
          <w:szCs w:val="20"/>
        </w:rPr>
        <w:t>Izvor: http://statistika.hzz.hr/Statistika.aspx?tipIzvjestaja=1</w:t>
      </w:r>
    </w:p>
    <w:p w:rsidR="00735728" w:rsidRPr="009D7FFD" w:rsidRDefault="00735728" w:rsidP="009D7FFD">
      <w:pPr>
        <w:autoSpaceDE w:val="0"/>
        <w:autoSpaceDN w:val="0"/>
        <w:adjustRightInd w:val="0"/>
        <w:jc w:val="center"/>
        <w:rPr>
          <w:rFonts w:eastAsia="Calibri" w:cs="Arial"/>
          <w:color w:val="B83D68"/>
          <w:sz w:val="20"/>
          <w:szCs w:val="20"/>
        </w:rPr>
      </w:pPr>
    </w:p>
    <w:p w:rsidR="001B01B9" w:rsidRPr="009D7FFD" w:rsidRDefault="00B32814" w:rsidP="001B01B9">
      <w:pPr>
        <w:jc w:val="center"/>
        <w:rPr>
          <w:rFonts w:eastAsia="Calibri" w:cs="Arial"/>
          <w:b/>
          <w:i/>
          <w:color w:val="B83D68"/>
          <w:sz w:val="22"/>
          <w:u w:val="single"/>
        </w:rPr>
      </w:pPr>
      <w:bookmarkStart w:id="74" w:name="_Toc448826984"/>
      <w:r w:rsidRPr="00235D94">
        <w:rPr>
          <w:rFonts w:eastAsia="Times New Roman"/>
          <w:b/>
          <w:bCs/>
          <w:i/>
          <w:noProof/>
          <w:color w:val="B83D68"/>
          <w:sz w:val="22"/>
          <w:u w:color="F2F2F2"/>
        </w:rPr>
        <w:t xml:space="preserve">Grafikon  </w:t>
      </w:r>
      <w:r w:rsidR="00701082" w:rsidRPr="00235D94">
        <w:rPr>
          <w:rFonts w:eastAsia="Times New Roman"/>
          <w:b/>
          <w:bCs/>
          <w:i/>
          <w:noProof/>
          <w:color w:val="B83D68"/>
          <w:sz w:val="22"/>
          <w:u w:color="F2F2F2"/>
        </w:rPr>
        <w:fldChar w:fldCharType="begin"/>
      </w:r>
      <w:r w:rsidRPr="00235D94">
        <w:rPr>
          <w:rFonts w:eastAsia="Times New Roman"/>
          <w:b/>
          <w:bCs/>
          <w:i/>
          <w:noProof/>
          <w:color w:val="B83D68"/>
          <w:sz w:val="22"/>
          <w:u w:color="F2F2F2"/>
        </w:rPr>
        <w:instrText xml:space="preserve"> SEQ Grafikon_ \* ARABIC </w:instrText>
      </w:r>
      <w:r w:rsidR="00701082" w:rsidRPr="00235D94">
        <w:rPr>
          <w:rFonts w:eastAsia="Times New Roman"/>
          <w:b/>
          <w:bCs/>
          <w:i/>
          <w:noProof/>
          <w:color w:val="B83D68"/>
          <w:sz w:val="22"/>
          <w:u w:color="F2F2F2"/>
        </w:rPr>
        <w:fldChar w:fldCharType="separate"/>
      </w:r>
      <w:r>
        <w:rPr>
          <w:rFonts w:eastAsia="Times New Roman"/>
          <w:b/>
          <w:bCs/>
          <w:i/>
          <w:noProof/>
          <w:color w:val="B83D68"/>
          <w:sz w:val="22"/>
          <w:u w:color="F2F2F2"/>
        </w:rPr>
        <w:t>10</w:t>
      </w:r>
      <w:r w:rsidR="00701082" w:rsidRPr="00235D94">
        <w:rPr>
          <w:rFonts w:eastAsia="Times New Roman"/>
          <w:b/>
          <w:bCs/>
          <w:i/>
          <w:noProof/>
          <w:color w:val="B83D68"/>
          <w:sz w:val="22"/>
          <w:u w:color="F2F2F2"/>
        </w:rPr>
        <w:fldChar w:fldCharType="end"/>
      </w:r>
      <w:r w:rsidRPr="00235D94">
        <w:rPr>
          <w:rFonts w:eastAsia="Times New Roman"/>
          <w:b/>
          <w:bCs/>
          <w:i/>
          <w:noProof/>
          <w:color w:val="B83D68"/>
          <w:sz w:val="22"/>
          <w:u w:color="F2F2F2"/>
        </w:rPr>
        <w:t xml:space="preserve">. </w:t>
      </w:r>
      <w:r w:rsidR="001B01B9">
        <w:rPr>
          <w:b/>
          <w:i/>
          <w:color w:val="B83D68"/>
          <w:sz w:val="22"/>
        </w:rPr>
        <w:t>Prosječna n</w:t>
      </w:r>
      <w:r w:rsidR="001B01B9" w:rsidRPr="009D7FFD">
        <w:rPr>
          <w:b/>
          <w:i/>
          <w:color w:val="B83D68"/>
          <w:sz w:val="22"/>
        </w:rPr>
        <w:t xml:space="preserve">ezaposlenost u </w:t>
      </w:r>
      <w:r w:rsidR="001B01B9">
        <w:rPr>
          <w:b/>
          <w:i/>
          <w:color w:val="B83D68"/>
          <w:sz w:val="22"/>
        </w:rPr>
        <w:t>Bjelovarsko – bilogorskoj županiji u razdoblju od 2004. – 2015</w:t>
      </w:r>
      <w:r w:rsidR="001B01B9" w:rsidRPr="009D7FFD">
        <w:rPr>
          <w:b/>
          <w:i/>
          <w:color w:val="B83D68"/>
          <w:sz w:val="22"/>
        </w:rPr>
        <w:t>.</w:t>
      </w:r>
      <w:r w:rsidR="001B01B9">
        <w:rPr>
          <w:b/>
          <w:i/>
          <w:color w:val="B83D68"/>
          <w:sz w:val="22"/>
        </w:rPr>
        <w:t xml:space="preserve"> godine</w:t>
      </w:r>
      <w:bookmarkEnd w:id="74"/>
    </w:p>
    <w:p w:rsidR="001B01B9" w:rsidRPr="00CC045D" w:rsidRDefault="001B01B9" w:rsidP="001B01B9">
      <w:pPr>
        <w:jc w:val="center"/>
        <w:rPr>
          <w:rFonts w:eastAsia="Calibri" w:cs="Arial"/>
          <w:i/>
          <w:color w:val="FF0000"/>
          <w:sz w:val="22"/>
          <w:u w:val="single"/>
        </w:rPr>
      </w:pPr>
      <w:r w:rsidRPr="00CC045D">
        <w:rPr>
          <w:rFonts w:eastAsia="Calibri" w:cs="Arial"/>
          <w:i/>
          <w:noProof/>
          <w:color w:val="FF0000"/>
          <w:sz w:val="22"/>
          <w:lang w:eastAsia="hr-HR"/>
        </w:rPr>
        <w:drawing>
          <wp:inline distT="0" distB="0" distL="0" distR="0" wp14:anchorId="60DB7FFF" wp14:editId="5FCA5318">
            <wp:extent cx="4625163" cy="2434856"/>
            <wp:effectExtent l="0" t="0" r="0" b="0"/>
            <wp:docPr id="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B01B9" w:rsidRPr="001B01B9" w:rsidRDefault="001B01B9" w:rsidP="001B01B9">
      <w:pPr>
        <w:autoSpaceDE w:val="0"/>
        <w:autoSpaceDN w:val="0"/>
        <w:adjustRightInd w:val="0"/>
        <w:rPr>
          <w:rFonts w:eastAsia="Times New Roman"/>
          <w:sz w:val="20"/>
          <w:szCs w:val="20"/>
        </w:rPr>
      </w:pPr>
      <w:r w:rsidRPr="007D2B88">
        <w:rPr>
          <w:rFonts w:eastAsia="Times New Roman"/>
          <w:sz w:val="20"/>
          <w:szCs w:val="20"/>
        </w:rPr>
        <w:t xml:space="preserve">*obuhvaća </w:t>
      </w:r>
      <w:r>
        <w:rPr>
          <w:rFonts w:eastAsia="Times New Roman"/>
          <w:sz w:val="20"/>
          <w:szCs w:val="20"/>
        </w:rPr>
        <w:t>razdoblje od</w:t>
      </w:r>
      <w:r w:rsidRPr="007D2B88">
        <w:rPr>
          <w:rFonts w:eastAsia="Times New Roman"/>
          <w:sz w:val="20"/>
          <w:szCs w:val="20"/>
        </w:rPr>
        <w:t xml:space="preserve"> devet mjeseci, odnosno od 01.01. – 31.09.2015 godine</w:t>
      </w:r>
    </w:p>
    <w:p w:rsidR="001B01B9" w:rsidRPr="009D7FFD" w:rsidRDefault="001B01B9" w:rsidP="001B01B9">
      <w:pPr>
        <w:autoSpaceDE w:val="0"/>
        <w:autoSpaceDN w:val="0"/>
        <w:adjustRightInd w:val="0"/>
        <w:jc w:val="center"/>
        <w:rPr>
          <w:rFonts w:eastAsia="Times New Roman"/>
          <w:i/>
          <w:color w:val="B83D68"/>
          <w:sz w:val="20"/>
          <w:szCs w:val="20"/>
        </w:rPr>
      </w:pPr>
      <w:r w:rsidRPr="009D7FFD">
        <w:rPr>
          <w:rFonts w:eastAsia="Times New Roman"/>
          <w:i/>
          <w:color w:val="B83D68"/>
          <w:sz w:val="20"/>
          <w:szCs w:val="20"/>
        </w:rPr>
        <w:t>Izvor: http://statistika.hzz.hr/Statistika.aspx?tipIzvjestaja=1</w:t>
      </w:r>
    </w:p>
    <w:p w:rsidR="001B01B9" w:rsidRPr="00CC045D" w:rsidRDefault="001B01B9" w:rsidP="006663AF">
      <w:pPr>
        <w:rPr>
          <w:rFonts w:eastAsia="Calibri" w:cs="Arial"/>
          <w:i/>
          <w:color w:val="FF0000"/>
          <w:sz w:val="22"/>
          <w:u w:val="single"/>
        </w:rPr>
      </w:pPr>
    </w:p>
    <w:p w:rsidR="009D7FFD" w:rsidRPr="009D7FFD" w:rsidRDefault="00A533FB" w:rsidP="009D7FFD">
      <w:pPr>
        <w:jc w:val="center"/>
        <w:rPr>
          <w:rFonts w:eastAsia="Calibri" w:cs="Arial"/>
          <w:b/>
          <w:i/>
          <w:color w:val="B83D68"/>
          <w:sz w:val="22"/>
          <w:u w:val="single"/>
        </w:rPr>
      </w:pPr>
      <w:bookmarkStart w:id="75" w:name="_Toc403380827"/>
      <w:bookmarkStart w:id="76" w:name="_Toc448826985"/>
      <w:r w:rsidRPr="00235D94">
        <w:rPr>
          <w:rFonts w:eastAsia="Times New Roman"/>
          <w:b/>
          <w:bCs/>
          <w:i/>
          <w:noProof/>
          <w:color w:val="B83D68"/>
          <w:sz w:val="22"/>
          <w:u w:color="F2F2F2"/>
        </w:rPr>
        <w:t xml:space="preserve">Grafikon  </w:t>
      </w:r>
      <w:r w:rsidR="00701082" w:rsidRPr="00235D94">
        <w:rPr>
          <w:rFonts w:eastAsia="Times New Roman"/>
          <w:b/>
          <w:bCs/>
          <w:i/>
          <w:noProof/>
          <w:color w:val="B83D68"/>
          <w:sz w:val="22"/>
          <w:u w:color="F2F2F2"/>
        </w:rPr>
        <w:fldChar w:fldCharType="begin"/>
      </w:r>
      <w:r w:rsidRPr="00235D94">
        <w:rPr>
          <w:rFonts w:eastAsia="Times New Roman"/>
          <w:b/>
          <w:bCs/>
          <w:i/>
          <w:noProof/>
          <w:color w:val="B83D68"/>
          <w:sz w:val="22"/>
          <w:u w:color="F2F2F2"/>
        </w:rPr>
        <w:instrText xml:space="preserve"> SEQ Grafikon_ \* ARABIC </w:instrText>
      </w:r>
      <w:r w:rsidR="00701082" w:rsidRPr="00235D94">
        <w:rPr>
          <w:rFonts w:eastAsia="Times New Roman"/>
          <w:b/>
          <w:bCs/>
          <w:i/>
          <w:noProof/>
          <w:color w:val="B83D68"/>
          <w:sz w:val="22"/>
          <w:u w:color="F2F2F2"/>
        </w:rPr>
        <w:fldChar w:fldCharType="separate"/>
      </w:r>
      <w:r w:rsidR="00B32814">
        <w:rPr>
          <w:rFonts w:eastAsia="Times New Roman"/>
          <w:b/>
          <w:bCs/>
          <w:i/>
          <w:noProof/>
          <w:color w:val="B83D68"/>
          <w:sz w:val="22"/>
          <w:u w:color="F2F2F2"/>
        </w:rPr>
        <w:t>11</w:t>
      </w:r>
      <w:r w:rsidR="00701082" w:rsidRPr="00235D94">
        <w:rPr>
          <w:rFonts w:eastAsia="Times New Roman"/>
          <w:b/>
          <w:bCs/>
          <w:i/>
          <w:noProof/>
          <w:color w:val="B83D68"/>
          <w:sz w:val="22"/>
          <w:u w:color="F2F2F2"/>
        </w:rPr>
        <w:fldChar w:fldCharType="end"/>
      </w:r>
      <w:r w:rsidRPr="00235D94">
        <w:rPr>
          <w:rFonts w:eastAsia="Times New Roman"/>
          <w:b/>
          <w:bCs/>
          <w:i/>
          <w:noProof/>
          <w:color w:val="B83D68"/>
          <w:sz w:val="22"/>
          <w:u w:color="F2F2F2"/>
        </w:rPr>
        <w:t xml:space="preserve">. </w:t>
      </w:r>
      <w:r w:rsidR="001B01B9">
        <w:rPr>
          <w:b/>
          <w:i/>
          <w:color w:val="B83D68"/>
          <w:sz w:val="22"/>
        </w:rPr>
        <w:t>Prosječna n</w:t>
      </w:r>
      <w:r w:rsidR="009D7FFD" w:rsidRPr="009D7FFD">
        <w:rPr>
          <w:b/>
          <w:i/>
          <w:color w:val="B83D68"/>
          <w:sz w:val="22"/>
        </w:rPr>
        <w:t xml:space="preserve">ezaposlenost u </w:t>
      </w:r>
      <w:r w:rsidR="007D2B88">
        <w:rPr>
          <w:b/>
          <w:i/>
          <w:color w:val="B83D68"/>
          <w:sz w:val="22"/>
        </w:rPr>
        <w:t>Općini Berek u razdoblju od 2004. – 2015</w:t>
      </w:r>
      <w:r w:rsidR="009D7FFD" w:rsidRPr="009D7FFD">
        <w:rPr>
          <w:b/>
          <w:i/>
          <w:color w:val="B83D68"/>
          <w:sz w:val="22"/>
        </w:rPr>
        <w:t>.</w:t>
      </w:r>
      <w:bookmarkEnd w:id="75"/>
      <w:bookmarkEnd w:id="76"/>
    </w:p>
    <w:p w:rsidR="009D7FFD" w:rsidRPr="00CC045D" w:rsidRDefault="009D7FFD" w:rsidP="009D7FFD">
      <w:pPr>
        <w:jc w:val="center"/>
        <w:rPr>
          <w:rFonts w:eastAsia="Calibri" w:cs="Arial"/>
          <w:i/>
          <w:color w:val="FF0000"/>
          <w:sz w:val="22"/>
          <w:u w:val="single"/>
        </w:rPr>
      </w:pPr>
      <w:r w:rsidRPr="00CC045D">
        <w:rPr>
          <w:rFonts w:eastAsia="Calibri" w:cs="Arial"/>
          <w:i/>
          <w:noProof/>
          <w:color w:val="FF0000"/>
          <w:sz w:val="22"/>
          <w:lang w:eastAsia="hr-HR"/>
        </w:rPr>
        <w:drawing>
          <wp:inline distT="0" distB="0" distL="0" distR="0" wp14:anchorId="6FE2AA6A" wp14:editId="65B09785">
            <wp:extent cx="4954772" cy="2424223"/>
            <wp:effectExtent l="0" t="0" r="0" b="0"/>
            <wp:docPr id="1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B01B9" w:rsidRPr="001B01B9" w:rsidRDefault="001B01B9" w:rsidP="001B01B9">
      <w:pPr>
        <w:autoSpaceDE w:val="0"/>
        <w:autoSpaceDN w:val="0"/>
        <w:adjustRightInd w:val="0"/>
        <w:rPr>
          <w:rFonts w:eastAsia="Times New Roman"/>
          <w:sz w:val="20"/>
          <w:szCs w:val="20"/>
        </w:rPr>
      </w:pPr>
      <w:r w:rsidRPr="007D2B88">
        <w:rPr>
          <w:rFonts w:eastAsia="Times New Roman"/>
          <w:sz w:val="20"/>
          <w:szCs w:val="20"/>
        </w:rPr>
        <w:t xml:space="preserve">*obuhvaća </w:t>
      </w:r>
      <w:r>
        <w:rPr>
          <w:rFonts w:eastAsia="Times New Roman"/>
          <w:sz w:val="20"/>
          <w:szCs w:val="20"/>
        </w:rPr>
        <w:t>razdoblje od</w:t>
      </w:r>
      <w:r w:rsidRPr="007D2B88">
        <w:rPr>
          <w:rFonts w:eastAsia="Times New Roman"/>
          <w:sz w:val="20"/>
          <w:szCs w:val="20"/>
        </w:rPr>
        <w:t xml:space="preserve"> devet mjeseci, odnosno od 01.01. – 31.09.2015 godine</w:t>
      </w:r>
    </w:p>
    <w:p w:rsidR="007D2B88" w:rsidRDefault="009D7FFD" w:rsidP="001B01B9">
      <w:pPr>
        <w:autoSpaceDE w:val="0"/>
        <w:autoSpaceDN w:val="0"/>
        <w:adjustRightInd w:val="0"/>
        <w:jc w:val="center"/>
        <w:rPr>
          <w:rFonts w:eastAsia="Times New Roman"/>
          <w:i/>
          <w:color w:val="B83D68"/>
          <w:sz w:val="20"/>
          <w:szCs w:val="20"/>
        </w:rPr>
      </w:pPr>
      <w:r w:rsidRPr="009D7FFD">
        <w:rPr>
          <w:rFonts w:eastAsia="Times New Roman"/>
          <w:i/>
          <w:color w:val="B83D68"/>
          <w:sz w:val="20"/>
          <w:szCs w:val="20"/>
        </w:rPr>
        <w:t>Izvor: http://statistika.hzz.hr/Statistika.aspx?tipIzvjestaja=1</w:t>
      </w:r>
    </w:p>
    <w:p w:rsidR="001B01B9" w:rsidRDefault="001B01B9" w:rsidP="001B01B9">
      <w:pPr>
        <w:autoSpaceDE w:val="0"/>
        <w:autoSpaceDN w:val="0"/>
        <w:adjustRightInd w:val="0"/>
        <w:jc w:val="center"/>
        <w:rPr>
          <w:rFonts w:eastAsia="Times New Roman"/>
          <w:i/>
          <w:color w:val="B83D68"/>
          <w:sz w:val="20"/>
          <w:szCs w:val="20"/>
        </w:rPr>
      </w:pPr>
    </w:p>
    <w:p w:rsidR="004C0D81" w:rsidRDefault="004C0D81" w:rsidP="001B01B9">
      <w:pPr>
        <w:autoSpaceDE w:val="0"/>
        <w:autoSpaceDN w:val="0"/>
        <w:adjustRightInd w:val="0"/>
        <w:jc w:val="center"/>
        <w:rPr>
          <w:rFonts w:eastAsia="Times New Roman"/>
          <w:i/>
          <w:color w:val="B83D68"/>
          <w:sz w:val="20"/>
          <w:szCs w:val="20"/>
        </w:rPr>
      </w:pPr>
    </w:p>
    <w:p w:rsidR="004C0D81" w:rsidRDefault="004C0D81" w:rsidP="001B01B9">
      <w:pPr>
        <w:autoSpaceDE w:val="0"/>
        <w:autoSpaceDN w:val="0"/>
        <w:adjustRightInd w:val="0"/>
        <w:jc w:val="center"/>
        <w:rPr>
          <w:rFonts w:eastAsia="Times New Roman"/>
          <w:i/>
          <w:color w:val="B83D68"/>
          <w:sz w:val="20"/>
          <w:szCs w:val="20"/>
        </w:rPr>
      </w:pPr>
    </w:p>
    <w:p w:rsidR="009D7FFD" w:rsidRPr="00554AD1" w:rsidRDefault="009D7FFD" w:rsidP="009D7FFD">
      <w:pPr>
        <w:pStyle w:val="Opisslike"/>
        <w:spacing w:after="0"/>
        <w:jc w:val="center"/>
        <w:rPr>
          <w:i/>
          <w:color w:val="B83D68"/>
          <w:sz w:val="22"/>
          <w:szCs w:val="22"/>
        </w:rPr>
      </w:pPr>
      <w:bookmarkStart w:id="77" w:name="_Toc388437170"/>
      <w:bookmarkStart w:id="78" w:name="_Toc396295956"/>
      <w:bookmarkStart w:id="79" w:name="_Toc448826922"/>
      <w:r w:rsidRPr="00554AD1">
        <w:rPr>
          <w:i/>
          <w:color w:val="B83D68"/>
          <w:sz w:val="22"/>
          <w:szCs w:val="22"/>
        </w:rPr>
        <w:t xml:space="preserve">Tablica </w:t>
      </w:r>
      <w:r w:rsidR="00701082" w:rsidRPr="00554AD1">
        <w:rPr>
          <w:i/>
          <w:color w:val="B83D68"/>
          <w:sz w:val="22"/>
          <w:szCs w:val="22"/>
        </w:rPr>
        <w:fldChar w:fldCharType="begin"/>
      </w:r>
      <w:r w:rsidRPr="00554AD1">
        <w:rPr>
          <w:i/>
          <w:color w:val="B83D68"/>
          <w:sz w:val="22"/>
          <w:szCs w:val="22"/>
        </w:rPr>
        <w:instrText xml:space="preserve"> SEQ Tablica \* ARABIC </w:instrText>
      </w:r>
      <w:r w:rsidR="00701082" w:rsidRPr="00554AD1">
        <w:rPr>
          <w:i/>
          <w:color w:val="B83D68"/>
          <w:sz w:val="22"/>
          <w:szCs w:val="22"/>
        </w:rPr>
        <w:fldChar w:fldCharType="separate"/>
      </w:r>
      <w:r w:rsidR="00B32814">
        <w:rPr>
          <w:i/>
          <w:noProof/>
          <w:color w:val="B83D68"/>
          <w:sz w:val="22"/>
          <w:szCs w:val="22"/>
        </w:rPr>
        <w:t>14</w:t>
      </w:r>
      <w:r w:rsidR="00701082" w:rsidRPr="00554AD1">
        <w:rPr>
          <w:i/>
          <w:color w:val="B83D68"/>
          <w:sz w:val="22"/>
          <w:szCs w:val="22"/>
        </w:rPr>
        <w:fldChar w:fldCharType="end"/>
      </w:r>
      <w:r w:rsidRPr="00554AD1">
        <w:rPr>
          <w:i/>
          <w:color w:val="B83D68"/>
          <w:sz w:val="22"/>
          <w:szCs w:val="22"/>
        </w:rPr>
        <w:t xml:space="preserve">. </w:t>
      </w:r>
      <w:r w:rsidRPr="00554AD1">
        <w:rPr>
          <w:rFonts w:eastAsia="Times New Roman"/>
          <w:i/>
          <w:color w:val="B83D68"/>
          <w:sz w:val="22"/>
          <w:szCs w:val="22"/>
        </w:rPr>
        <w:t xml:space="preserve">Nezaposlenost u Bjelovarsko – bilogorskoj županiji i Općini </w:t>
      </w:r>
      <w:r w:rsidR="002B409A" w:rsidRPr="00554AD1">
        <w:rPr>
          <w:rFonts w:eastAsia="Times New Roman"/>
          <w:i/>
          <w:color w:val="B83D68"/>
          <w:sz w:val="22"/>
          <w:szCs w:val="22"/>
        </w:rPr>
        <w:t xml:space="preserve">Berek </w:t>
      </w:r>
      <w:r w:rsidRPr="00554AD1">
        <w:rPr>
          <w:rFonts w:eastAsia="Times New Roman"/>
          <w:i/>
          <w:color w:val="B83D68"/>
          <w:sz w:val="22"/>
          <w:szCs w:val="22"/>
        </w:rPr>
        <w:t>u</w:t>
      </w:r>
      <w:r w:rsidR="002B409A" w:rsidRPr="00554AD1">
        <w:rPr>
          <w:rFonts w:eastAsia="Times New Roman"/>
          <w:i/>
          <w:color w:val="B83D68"/>
          <w:sz w:val="22"/>
          <w:szCs w:val="22"/>
        </w:rPr>
        <w:t xml:space="preserve"> </w:t>
      </w:r>
      <w:r w:rsidRPr="00554AD1">
        <w:rPr>
          <w:rFonts w:eastAsia="Times New Roman"/>
          <w:i/>
          <w:color w:val="B83D68"/>
          <w:sz w:val="22"/>
          <w:szCs w:val="22"/>
        </w:rPr>
        <w:t xml:space="preserve">razdoblju od </w:t>
      </w:r>
      <w:r w:rsidR="00C6628D" w:rsidRPr="00554AD1">
        <w:rPr>
          <w:rFonts w:eastAsia="Times New Roman"/>
          <w:i/>
          <w:color w:val="B83D68"/>
          <w:sz w:val="22"/>
          <w:szCs w:val="22"/>
        </w:rPr>
        <w:t>siječnja 2014. do</w:t>
      </w:r>
      <w:r w:rsidRPr="00554AD1">
        <w:rPr>
          <w:rFonts w:eastAsia="Times New Roman"/>
          <w:i/>
          <w:color w:val="B83D68"/>
          <w:sz w:val="22"/>
          <w:szCs w:val="22"/>
        </w:rPr>
        <w:t xml:space="preserve"> </w:t>
      </w:r>
      <w:r w:rsidR="00C6628D" w:rsidRPr="00554AD1">
        <w:rPr>
          <w:rFonts w:eastAsia="Times New Roman"/>
          <w:i/>
          <w:color w:val="B83D68"/>
          <w:sz w:val="22"/>
          <w:szCs w:val="22"/>
        </w:rPr>
        <w:t>listopada 2015</w:t>
      </w:r>
      <w:r w:rsidRPr="00554AD1">
        <w:rPr>
          <w:rFonts w:eastAsia="Times New Roman"/>
          <w:i/>
          <w:color w:val="B83D68"/>
          <w:sz w:val="22"/>
          <w:szCs w:val="22"/>
        </w:rPr>
        <w:t>.</w:t>
      </w:r>
      <w:bookmarkEnd w:id="77"/>
      <w:r w:rsidRPr="00554AD1">
        <w:rPr>
          <w:rFonts w:eastAsia="Times New Roman"/>
          <w:i/>
          <w:color w:val="B83D68"/>
          <w:sz w:val="22"/>
          <w:szCs w:val="22"/>
        </w:rPr>
        <w:t>godine</w:t>
      </w:r>
      <w:bookmarkEnd w:id="78"/>
      <w:bookmarkEnd w:id="79"/>
    </w:p>
    <w:tbl>
      <w:tblPr>
        <w:tblW w:w="0" w:type="auto"/>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1628"/>
        <w:gridCol w:w="939"/>
        <w:gridCol w:w="995"/>
        <w:gridCol w:w="2065"/>
        <w:gridCol w:w="923"/>
        <w:gridCol w:w="2505"/>
      </w:tblGrid>
      <w:tr w:rsidR="009D7FFD" w:rsidRPr="007F2598" w:rsidTr="001B01B9">
        <w:trPr>
          <w:trHeight w:val="126"/>
          <w:jc w:val="center"/>
        </w:trPr>
        <w:tc>
          <w:tcPr>
            <w:tcW w:w="0" w:type="auto"/>
            <w:shd w:val="clear" w:color="auto" w:fill="F9B639" w:themeFill="accent4"/>
            <w:vAlign w:val="center"/>
          </w:tcPr>
          <w:p w:rsidR="009D7FFD" w:rsidRPr="007F2598" w:rsidRDefault="009D7FFD" w:rsidP="001B01B9">
            <w:pPr>
              <w:autoSpaceDE w:val="0"/>
              <w:autoSpaceDN w:val="0"/>
              <w:adjustRightInd w:val="0"/>
              <w:spacing w:line="240" w:lineRule="auto"/>
              <w:jc w:val="center"/>
              <w:rPr>
                <w:b/>
                <w:bCs/>
                <w:sz w:val="20"/>
                <w:szCs w:val="20"/>
              </w:rPr>
            </w:pPr>
            <w:r w:rsidRPr="007F2598">
              <w:rPr>
                <w:b/>
                <w:bCs/>
                <w:sz w:val="20"/>
                <w:szCs w:val="20"/>
              </w:rPr>
              <w:t>Nezaposlenost</w:t>
            </w:r>
          </w:p>
        </w:tc>
        <w:tc>
          <w:tcPr>
            <w:tcW w:w="0" w:type="auto"/>
            <w:shd w:val="clear" w:color="auto" w:fill="F9B639" w:themeFill="accent4"/>
            <w:vAlign w:val="center"/>
          </w:tcPr>
          <w:p w:rsidR="009D7FFD" w:rsidRPr="007F2598" w:rsidRDefault="001B01B9" w:rsidP="001B01B9">
            <w:pPr>
              <w:autoSpaceDE w:val="0"/>
              <w:autoSpaceDN w:val="0"/>
              <w:adjustRightInd w:val="0"/>
              <w:spacing w:line="240" w:lineRule="auto"/>
              <w:jc w:val="center"/>
              <w:rPr>
                <w:b/>
                <w:bCs/>
                <w:sz w:val="20"/>
                <w:szCs w:val="20"/>
              </w:rPr>
            </w:pPr>
            <w:r>
              <w:rPr>
                <w:b/>
                <w:bCs/>
                <w:sz w:val="20"/>
                <w:szCs w:val="20"/>
              </w:rPr>
              <w:t>RH</w:t>
            </w:r>
          </w:p>
        </w:tc>
        <w:tc>
          <w:tcPr>
            <w:tcW w:w="3060" w:type="dxa"/>
            <w:gridSpan w:val="2"/>
            <w:shd w:val="clear" w:color="auto" w:fill="F9B639" w:themeFill="accent4"/>
            <w:vAlign w:val="center"/>
          </w:tcPr>
          <w:p w:rsidR="009D7FFD" w:rsidRPr="007F2598" w:rsidRDefault="001B01B9" w:rsidP="001B01B9">
            <w:pPr>
              <w:autoSpaceDE w:val="0"/>
              <w:autoSpaceDN w:val="0"/>
              <w:adjustRightInd w:val="0"/>
              <w:spacing w:line="240" w:lineRule="auto"/>
              <w:jc w:val="center"/>
              <w:rPr>
                <w:b/>
                <w:bCs/>
                <w:sz w:val="20"/>
                <w:szCs w:val="20"/>
              </w:rPr>
            </w:pPr>
            <w:r>
              <w:rPr>
                <w:b/>
                <w:bCs/>
                <w:sz w:val="20"/>
                <w:szCs w:val="20"/>
              </w:rPr>
              <w:t>BBŽ</w:t>
            </w:r>
          </w:p>
        </w:tc>
        <w:tc>
          <w:tcPr>
            <w:tcW w:w="3428" w:type="dxa"/>
            <w:gridSpan w:val="2"/>
            <w:shd w:val="clear" w:color="auto" w:fill="F9B639" w:themeFill="accent4"/>
            <w:vAlign w:val="center"/>
          </w:tcPr>
          <w:p w:rsidR="009D7FFD" w:rsidRPr="007F2598" w:rsidRDefault="009D7FFD" w:rsidP="001B01B9">
            <w:pPr>
              <w:autoSpaceDE w:val="0"/>
              <w:autoSpaceDN w:val="0"/>
              <w:adjustRightInd w:val="0"/>
              <w:spacing w:line="240" w:lineRule="auto"/>
              <w:jc w:val="center"/>
              <w:rPr>
                <w:b/>
                <w:bCs/>
                <w:sz w:val="20"/>
                <w:szCs w:val="20"/>
              </w:rPr>
            </w:pPr>
            <w:r w:rsidRPr="007F2598">
              <w:rPr>
                <w:b/>
                <w:bCs/>
                <w:sz w:val="20"/>
                <w:szCs w:val="20"/>
              </w:rPr>
              <w:t>Općina</w:t>
            </w:r>
            <w:r w:rsidR="00C6628D">
              <w:rPr>
                <w:b/>
                <w:bCs/>
                <w:sz w:val="20"/>
                <w:szCs w:val="20"/>
              </w:rPr>
              <w:t xml:space="preserve"> Berek</w:t>
            </w:r>
          </w:p>
        </w:tc>
      </w:tr>
      <w:tr w:rsidR="009D7FFD" w:rsidRPr="007F2598" w:rsidTr="001B01B9">
        <w:trPr>
          <w:trHeight w:val="168"/>
          <w:jc w:val="center"/>
        </w:trPr>
        <w:tc>
          <w:tcPr>
            <w:tcW w:w="0" w:type="auto"/>
            <w:shd w:val="clear" w:color="auto" w:fill="D9D9D9" w:themeFill="background1" w:themeFillShade="D9"/>
            <w:vAlign w:val="center"/>
          </w:tcPr>
          <w:p w:rsidR="009D7FFD" w:rsidRPr="007F2598" w:rsidRDefault="009D7FFD" w:rsidP="001B01B9">
            <w:pPr>
              <w:autoSpaceDE w:val="0"/>
              <w:autoSpaceDN w:val="0"/>
              <w:adjustRightInd w:val="0"/>
              <w:spacing w:line="240" w:lineRule="auto"/>
              <w:jc w:val="center"/>
              <w:rPr>
                <w:bCs/>
                <w:sz w:val="20"/>
                <w:szCs w:val="20"/>
              </w:rPr>
            </w:pPr>
            <w:r w:rsidRPr="007F2598">
              <w:rPr>
                <w:bCs/>
                <w:sz w:val="20"/>
                <w:szCs w:val="20"/>
              </w:rPr>
              <w:t>mjesec</w:t>
            </w:r>
          </w:p>
        </w:tc>
        <w:tc>
          <w:tcPr>
            <w:tcW w:w="0" w:type="auto"/>
            <w:shd w:val="clear" w:color="auto" w:fill="D9D9D9" w:themeFill="background1" w:themeFillShade="D9"/>
            <w:vAlign w:val="center"/>
          </w:tcPr>
          <w:p w:rsidR="009D7FFD" w:rsidRPr="007F2598" w:rsidRDefault="009D7FFD" w:rsidP="001B01B9">
            <w:pPr>
              <w:autoSpaceDE w:val="0"/>
              <w:autoSpaceDN w:val="0"/>
              <w:adjustRightInd w:val="0"/>
              <w:spacing w:line="240" w:lineRule="auto"/>
              <w:jc w:val="center"/>
              <w:rPr>
                <w:sz w:val="20"/>
                <w:szCs w:val="20"/>
              </w:rPr>
            </w:pPr>
            <w:r w:rsidRPr="007F2598">
              <w:rPr>
                <w:sz w:val="20"/>
                <w:szCs w:val="20"/>
              </w:rPr>
              <w:t>broj</w:t>
            </w:r>
          </w:p>
        </w:tc>
        <w:tc>
          <w:tcPr>
            <w:tcW w:w="995" w:type="dxa"/>
            <w:shd w:val="clear" w:color="auto" w:fill="D9D9D9" w:themeFill="background1" w:themeFillShade="D9"/>
            <w:vAlign w:val="center"/>
          </w:tcPr>
          <w:p w:rsidR="009D7FFD" w:rsidRPr="007F2598" w:rsidRDefault="009D7FFD" w:rsidP="001B01B9">
            <w:pPr>
              <w:autoSpaceDE w:val="0"/>
              <w:autoSpaceDN w:val="0"/>
              <w:adjustRightInd w:val="0"/>
              <w:spacing w:line="240" w:lineRule="auto"/>
              <w:jc w:val="center"/>
              <w:rPr>
                <w:sz w:val="20"/>
                <w:szCs w:val="20"/>
              </w:rPr>
            </w:pPr>
            <w:r w:rsidRPr="007F2598">
              <w:rPr>
                <w:sz w:val="20"/>
                <w:szCs w:val="20"/>
              </w:rPr>
              <w:t>broj</w:t>
            </w:r>
          </w:p>
        </w:tc>
        <w:tc>
          <w:tcPr>
            <w:tcW w:w="2065" w:type="dxa"/>
            <w:shd w:val="clear" w:color="auto" w:fill="D9D9D9" w:themeFill="background1" w:themeFillShade="D9"/>
            <w:vAlign w:val="center"/>
          </w:tcPr>
          <w:p w:rsidR="009D7FFD" w:rsidRPr="007F2598" w:rsidRDefault="009D7FFD" w:rsidP="001B01B9">
            <w:pPr>
              <w:autoSpaceDE w:val="0"/>
              <w:autoSpaceDN w:val="0"/>
              <w:adjustRightInd w:val="0"/>
              <w:spacing w:line="240" w:lineRule="auto"/>
              <w:jc w:val="center"/>
              <w:rPr>
                <w:sz w:val="20"/>
                <w:szCs w:val="20"/>
              </w:rPr>
            </w:pPr>
            <w:r w:rsidRPr="007F2598">
              <w:rPr>
                <w:sz w:val="20"/>
                <w:szCs w:val="20"/>
              </w:rPr>
              <w:t>udio u nezaposlenosti RH</w:t>
            </w:r>
          </w:p>
        </w:tc>
        <w:tc>
          <w:tcPr>
            <w:tcW w:w="923" w:type="dxa"/>
            <w:shd w:val="clear" w:color="auto" w:fill="D9D9D9" w:themeFill="background1" w:themeFillShade="D9"/>
            <w:vAlign w:val="center"/>
          </w:tcPr>
          <w:p w:rsidR="009D7FFD" w:rsidRPr="007F2598" w:rsidRDefault="009D7FFD" w:rsidP="001B01B9">
            <w:pPr>
              <w:autoSpaceDE w:val="0"/>
              <w:autoSpaceDN w:val="0"/>
              <w:adjustRightInd w:val="0"/>
              <w:spacing w:line="240" w:lineRule="auto"/>
              <w:jc w:val="center"/>
              <w:rPr>
                <w:sz w:val="20"/>
                <w:szCs w:val="20"/>
              </w:rPr>
            </w:pPr>
            <w:r w:rsidRPr="007F2598">
              <w:rPr>
                <w:sz w:val="20"/>
                <w:szCs w:val="20"/>
              </w:rPr>
              <w:t>broj</w:t>
            </w:r>
          </w:p>
        </w:tc>
        <w:tc>
          <w:tcPr>
            <w:tcW w:w="2505" w:type="dxa"/>
            <w:shd w:val="clear" w:color="auto" w:fill="D9D9D9" w:themeFill="background1" w:themeFillShade="D9"/>
            <w:vAlign w:val="center"/>
          </w:tcPr>
          <w:p w:rsidR="009D7FFD" w:rsidRPr="007F2598" w:rsidRDefault="009D7FFD" w:rsidP="001B01B9">
            <w:pPr>
              <w:autoSpaceDE w:val="0"/>
              <w:autoSpaceDN w:val="0"/>
              <w:adjustRightInd w:val="0"/>
              <w:spacing w:line="240" w:lineRule="auto"/>
              <w:jc w:val="center"/>
              <w:rPr>
                <w:sz w:val="20"/>
                <w:szCs w:val="20"/>
              </w:rPr>
            </w:pPr>
            <w:r w:rsidRPr="007F2598">
              <w:rPr>
                <w:sz w:val="20"/>
                <w:szCs w:val="20"/>
              </w:rPr>
              <w:t>udio u nezaposlenosti Županije</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Pr>
                <w:bCs/>
                <w:sz w:val="20"/>
                <w:szCs w:val="20"/>
              </w:rPr>
              <w:t>s</w:t>
            </w:r>
            <w:r w:rsidRPr="007F2598">
              <w:rPr>
                <w:bCs/>
                <w:sz w:val="20"/>
                <w:szCs w:val="20"/>
              </w:rPr>
              <w:t>iječanj</w:t>
            </w:r>
            <w:r>
              <w:rPr>
                <w:bCs/>
                <w:sz w:val="20"/>
                <w:szCs w:val="20"/>
              </w:rPr>
              <w:t xml:space="preserve"> 2014.</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378.284</w:t>
            </w:r>
          </w:p>
        </w:tc>
        <w:tc>
          <w:tcPr>
            <w:tcW w:w="995" w:type="dxa"/>
            <w:shd w:val="clear" w:color="auto" w:fill="auto"/>
            <w:vAlign w:val="center"/>
          </w:tcPr>
          <w:p w:rsidR="00622597" w:rsidRDefault="00622597" w:rsidP="009D7FFD">
            <w:pPr>
              <w:autoSpaceDE w:val="0"/>
              <w:autoSpaceDN w:val="0"/>
              <w:adjustRightInd w:val="0"/>
              <w:spacing w:before="80" w:line="240" w:lineRule="auto"/>
              <w:jc w:val="center"/>
              <w:rPr>
                <w:sz w:val="20"/>
                <w:szCs w:val="20"/>
              </w:rPr>
            </w:pPr>
            <w:r>
              <w:rPr>
                <w:sz w:val="20"/>
                <w:szCs w:val="20"/>
              </w:rPr>
              <w:t>13.816</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3,65</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128</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0,9</w:t>
            </w:r>
            <w:r>
              <w:rPr>
                <w:rFonts w:cs="Arial"/>
                <w:color w:val="000000"/>
                <w:sz w:val="20"/>
                <w:szCs w:val="20"/>
              </w:rPr>
              <w:t>3</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veljača</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384.376</w:t>
            </w:r>
          </w:p>
        </w:tc>
        <w:tc>
          <w:tcPr>
            <w:tcW w:w="995" w:type="dxa"/>
            <w:shd w:val="clear" w:color="auto" w:fill="auto"/>
            <w:vAlign w:val="center"/>
          </w:tcPr>
          <w:p w:rsidR="00622597" w:rsidRDefault="00622597" w:rsidP="009D7FFD">
            <w:pPr>
              <w:autoSpaceDE w:val="0"/>
              <w:autoSpaceDN w:val="0"/>
              <w:adjustRightInd w:val="0"/>
              <w:spacing w:before="80" w:line="240" w:lineRule="auto"/>
              <w:jc w:val="center"/>
              <w:rPr>
                <w:sz w:val="20"/>
                <w:szCs w:val="20"/>
              </w:rPr>
            </w:pPr>
            <w:r>
              <w:rPr>
                <w:sz w:val="20"/>
                <w:szCs w:val="20"/>
              </w:rPr>
              <w:t>14.104</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3,6</w:t>
            </w:r>
            <w:r>
              <w:rPr>
                <w:rFonts w:cs="Arial"/>
                <w:color w:val="000000"/>
                <w:sz w:val="20"/>
                <w:szCs w:val="20"/>
              </w:rPr>
              <w:t>7</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143</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1,01</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ožujak</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376.866</w:t>
            </w:r>
          </w:p>
        </w:tc>
        <w:tc>
          <w:tcPr>
            <w:tcW w:w="995" w:type="dxa"/>
            <w:shd w:val="clear" w:color="auto" w:fill="auto"/>
            <w:vAlign w:val="center"/>
          </w:tcPr>
          <w:p w:rsidR="00622597" w:rsidRDefault="00622597" w:rsidP="009D7FFD">
            <w:pPr>
              <w:autoSpaceDE w:val="0"/>
              <w:autoSpaceDN w:val="0"/>
              <w:adjustRightInd w:val="0"/>
              <w:spacing w:before="80" w:line="240" w:lineRule="auto"/>
              <w:jc w:val="center"/>
              <w:rPr>
                <w:sz w:val="20"/>
                <w:szCs w:val="20"/>
              </w:rPr>
            </w:pPr>
            <w:r>
              <w:rPr>
                <w:sz w:val="20"/>
                <w:szCs w:val="20"/>
              </w:rPr>
              <w:t>13.659</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3,62</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138</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1,01</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travanj</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354.449</w:t>
            </w:r>
          </w:p>
        </w:tc>
        <w:tc>
          <w:tcPr>
            <w:tcW w:w="995" w:type="dxa"/>
            <w:shd w:val="clear" w:color="auto" w:fill="auto"/>
            <w:vAlign w:val="center"/>
          </w:tcPr>
          <w:p w:rsidR="00622597" w:rsidRDefault="00622597" w:rsidP="009D7FFD">
            <w:pPr>
              <w:autoSpaceDE w:val="0"/>
              <w:autoSpaceDN w:val="0"/>
              <w:adjustRightInd w:val="0"/>
              <w:spacing w:before="80" w:line="240" w:lineRule="auto"/>
              <w:jc w:val="center"/>
              <w:rPr>
                <w:sz w:val="20"/>
                <w:szCs w:val="20"/>
              </w:rPr>
            </w:pPr>
            <w:r>
              <w:rPr>
                <w:sz w:val="20"/>
                <w:szCs w:val="20"/>
              </w:rPr>
              <w:t>12.956</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3,6</w:t>
            </w:r>
            <w:r>
              <w:rPr>
                <w:rFonts w:cs="Arial"/>
                <w:color w:val="000000"/>
                <w:sz w:val="20"/>
                <w:szCs w:val="20"/>
              </w:rPr>
              <w:t>6</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125</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0,96</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svibanj</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327.508</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12.378</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3,7</w:t>
            </w:r>
            <w:r>
              <w:rPr>
                <w:rFonts w:cs="Arial"/>
                <w:color w:val="000000"/>
                <w:sz w:val="20"/>
                <w:szCs w:val="20"/>
              </w:rPr>
              <w:t>8</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125</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w:t>
            </w:r>
            <w:r>
              <w:rPr>
                <w:rFonts w:cs="Arial"/>
                <w:color w:val="000000"/>
                <w:sz w:val="20"/>
                <w:szCs w:val="20"/>
              </w:rPr>
              <w:t>1</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lipanj</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304.925</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11.875</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3,89</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122</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w:t>
            </w:r>
            <w:r>
              <w:rPr>
                <w:rFonts w:cs="Arial"/>
                <w:color w:val="000000"/>
                <w:sz w:val="20"/>
                <w:szCs w:val="20"/>
              </w:rPr>
              <w:t>3</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srpanj</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296.094</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11.879</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4,01</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124</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1,04</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1B01B9">
            <w:pPr>
              <w:autoSpaceDE w:val="0"/>
              <w:autoSpaceDN w:val="0"/>
              <w:adjustRightInd w:val="0"/>
              <w:spacing w:before="80" w:line="240" w:lineRule="auto"/>
              <w:rPr>
                <w:bCs/>
                <w:sz w:val="20"/>
                <w:szCs w:val="20"/>
              </w:rPr>
            </w:pPr>
            <w:r w:rsidRPr="007F2598">
              <w:rPr>
                <w:bCs/>
                <w:sz w:val="20"/>
                <w:szCs w:val="20"/>
              </w:rPr>
              <w:t>kolovoz</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289.889</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11.805</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4,07</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120</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w:t>
            </w:r>
            <w:r>
              <w:rPr>
                <w:rFonts w:cs="Arial"/>
                <w:color w:val="000000"/>
                <w:sz w:val="20"/>
                <w:szCs w:val="20"/>
              </w:rPr>
              <w:t>2</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C6628D">
            <w:pPr>
              <w:autoSpaceDE w:val="0"/>
              <w:autoSpaceDN w:val="0"/>
              <w:adjustRightInd w:val="0"/>
              <w:spacing w:before="80" w:line="240" w:lineRule="auto"/>
              <w:rPr>
                <w:bCs/>
                <w:sz w:val="20"/>
                <w:szCs w:val="20"/>
              </w:rPr>
            </w:pPr>
            <w:r>
              <w:rPr>
                <w:bCs/>
                <w:sz w:val="20"/>
                <w:szCs w:val="20"/>
              </w:rPr>
              <w:t xml:space="preserve">rujan </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290.584</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12.264</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4,22</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137</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1,1</w:t>
            </w:r>
            <w:r>
              <w:rPr>
                <w:rFonts w:cs="Arial"/>
                <w:color w:val="000000"/>
                <w:sz w:val="20"/>
                <w:szCs w:val="20"/>
              </w:rPr>
              <w:t>2</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Pr>
                <w:bCs/>
                <w:sz w:val="20"/>
                <w:szCs w:val="20"/>
              </w:rPr>
              <w:t>listopad</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306.170</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12.741</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4,16</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139</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1,0</w:t>
            </w:r>
            <w:r>
              <w:rPr>
                <w:rFonts w:cs="Arial"/>
                <w:color w:val="000000"/>
                <w:sz w:val="20"/>
                <w:szCs w:val="20"/>
              </w:rPr>
              <w:t>9</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Pr>
                <w:bCs/>
                <w:sz w:val="20"/>
                <w:szCs w:val="20"/>
              </w:rPr>
              <w:t>studeni</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312.330</w:t>
            </w:r>
          </w:p>
        </w:tc>
        <w:tc>
          <w:tcPr>
            <w:tcW w:w="995" w:type="dxa"/>
            <w:shd w:val="clear" w:color="auto" w:fill="auto"/>
            <w:vAlign w:val="center"/>
          </w:tcPr>
          <w:p w:rsidR="00622597" w:rsidRDefault="00622597" w:rsidP="001B01B9">
            <w:pPr>
              <w:autoSpaceDE w:val="0"/>
              <w:autoSpaceDN w:val="0"/>
              <w:adjustRightInd w:val="0"/>
              <w:spacing w:before="80" w:line="240" w:lineRule="auto"/>
              <w:jc w:val="center"/>
              <w:rPr>
                <w:sz w:val="20"/>
                <w:szCs w:val="20"/>
              </w:rPr>
            </w:pPr>
            <w:r>
              <w:rPr>
                <w:sz w:val="20"/>
                <w:szCs w:val="20"/>
              </w:rPr>
              <w:t>12.800</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4,09</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144</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1,1</w:t>
            </w:r>
            <w:r>
              <w:rPr>
                <w:rFonts w:cs="Arial"/>
                <w:color w:val="000000"/>
                <w:sz w:val="20"/>
                <w:szCs w:val="20"/>
              </w:rPr>
              <w:t>3</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Pr>
                <w:bCs/>
                <w:sz w:val="20"/>
                <w:szCs w:val="20"/>
              </w:rPr>
              <w:t>prosinac</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316.763</w:t>
            </w:r>
          </w:p>
        </w:tc>
        <w:tc>
          <w:tcPr>
            <w:tcW w:w="995" w:type="dxa"/>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13.148</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4,15</w:t>
            </w:r>
          </w:p>
        </w:tc>
        <w:tc>
          <w:tcPr>
            <w:tcW w:w="923" w:type="dxa"/>
            <w:vAlign w:val="center"/>
          </w:tcPr>
          <w:p w:rsidR="00622597" w:rsidRDefault="00622597" w:rsidP="009D7FFD">
            <w:pPr>
              <w:autoSpaceDE w:val="0"/>
              <w:autoSpaceDN w:val="0"/>
              <w:adjustRightInd w:val="0"/>
              <w:spacing w:line="240" w:lineRule="auto"/>
              <w:jc w:val="center"/>
              <w:rPr>
                <w:sz w:val="20"/>
                <w:szCs w:val="20"/>
              </w:rPr>
            </w:pPr>
            <w:r>
              <w:rPr>
                <w:sz w:val="20"/>
                <w:szCs w:val="20"/>
              </w:rPr>
              <w:t>145</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1,1</w:t>
            </w:r>
            <w:r>
              <w:rPr>
                <w:rFonts w:cs="Arial"/>
                <w:color w:val="000000"/>
                <w:sz w:val="20"/>
                <w:szCs w:val="20"/>
              </w:rPr>
              <w:t>0</w:t>
            </w:r>
          </w:p>
        </w:tc>
      </w:tr>
      <w:tr w:rsidR="00622597" w:rsidRPr="007F2598" w:rsidTr="001B01B9">
        <w:trPr>
          <w:trHeight w:val="276"/>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Pr>
                <w:bCs/>
                <w:sz w:val="20"/>
                <w:szCs w:val="20"/>
              </w:rPr>
              <w:t>s</w:t>
            </w:r>
            <w:r w:rsidRPr="007F2598">
              <w:rPr>
                <w:bCs/>
                <w:sz w:val="20"/>
                <w:szCs w:val="20"/>
              </w:rPr>
              <w:t>iječanj</w:t>
            </w:r>
            <w:r>
              <w:rPr>
                <w:bCs/>
                <w:sz w:val="20"/>
                <w:szCs w:val="20"/>
              </w:rPr>
              <w:t xml:space="preserve"> 2015.</w:t>
            </w:r>
          </w:p>
        </w:tc>
        <w:tc>
          <w:tcPr>
            <w:tcW w:w="0" w:type="auto"/>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329.230</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13.440</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4,08</w:t>
            </w:r>
          </w:p>
        </w:tc>
        <w:tc>
          <w:tcPr>
            <w:tcW w:w="923" w:type="dxa"/>
            <w:vAlign w:val="center"/>
          </w:tcPr>
          <w:p w:rsidR="00622597" w:rsidRPr="007F2598" w:rsidRDefault="00622597" w:rsidP="009D7FFD">
            <w:pPr>
              <w:autoSpaceDE w:val="0"/>
              <w:autoSpaceDN w:val="0"/>
              <w:adjustRightInd w:val="0"/>
              <w:spacing w:line="240" w:lineRule="auto"/>
              <w:jc w:val="center"/>
              <w:rPr>
                <w:sz w:val="20"/>
                <w:szCs w:val="20"/>
              </w:rPr>
            </w:pPr>
            <w:r>
              <w:rPr>
                <w:sz w:val="20"/>
                <w:szCs w:val="20"/>
              </w:rPr>
              <w:t>155</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1,15</w:t>
            </w:r>
          </w:p>
        </w:tc>
      </w:tr>
      <w:tr w:rsidR="00622597" w:rsidRPr="007F2598" w:rsidTr="001B01B9">
        <w:trPr>
          <w:trHeight w:val="266"/>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veljača</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329.751</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13.335</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4,04</w:t>
            </w:r>
          </w:p>
        </w:tc>
        <w:tc>
          <w:tcPr>
            <w:tcW w:w="923" w:type="dxa"/>
            <w:vAlign w:val="center"/>
          </w:tcPr>
          <w:p w:rsidR="00622597" w:rsidRPr="007F2598" w:rsidRDefault="00622597" w:rsidP="009D7FFD">
            <w:pPr>
              <w:jc w:val="center"/>
              <w:rPr>
                <w:sz w:val="20"/>
                <w:szCs w:val="20"/>
              </w:rPr>
            </w:pPr>
            <w:r>
              <w:rPr>
                <w:sz w:val="20"/>
                <w:szCs w:val="20"/>
              </w:rPr>
              <w:t>164</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1,2</w:t>
            </w:r>
            <w:r>
              <w:rPr>
                <w:rFonts w:cs="Arial"/>
                <w:color w:val="000000"/>
                <w:sz w:val="20"/>
                <w:szCs w:val="20"/>
              </w:rPr>
              <w:t>3</w:t>
            </w:r>
          </w:p>
        </w:tc>
      </w:tr>
      <w:tr w:rsidR="00622597" w:rsidRPr="007F2598" w:rsidTr="001B01B9">
        <w:trPr>
          <w:trHeight w:val="270"/>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ožujak</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319.211</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12.922</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w:t>
            </w:r>
            <w:r>
              <w:rPr>
                <w:rFonts w:cs="Arial"/>
                <w:color w:val="000000"/>
                <w:sz w:val="20"/>
                <w:szCs w:val="20"/>
              </w:rPr>
              <w:t>5</w:t>
            </w:r>
          </w:p>
        </w:tc>
        <w:tc>
          <w:tcPr>
            <w:tcW w:w="923" w:type="dxa"/>
            <w:vAlign w:val="center"/>
          </w:tcPr>
          <w:p w:rsidR="00622597" w:rsidRPr="007F2598" w:rsidRDefault="00622597" w:rsidP="009D7FFD">
            <w:pPr>
              <w:jc w:val="center"/>
              <w:rPr>
                <w:sz w:val="20"/>
                <w:szCs w:val="20"/>
              </w:rPr>
            </w:pPr>
            <w:r>
              <w:rPr>
                <w:sz w:val="20"/>
                <w:szCs w:val="20"/>
              </w:rPr>
              <w:t>165</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1,2</w:t>
            </w:r>
            <w:r>
              <w:rPr>
                <w:rFonts w:cs="Arial"/>
                <w:color w:val="000000"/>
                <w:sz w:val="20"/>
                <w:szCs w:val="20"/>
              </w:rPr>
              <w:t>8</w:t>
            </w:r>
          </w:p>
        </w:tc>
      </w:tr>
      <w:tr w:rsidR="00622597" w:rsidRPr="007F2598" w:rsidTr="001B01B9">
        <w:trPr>
          <w:trHeight w:val="260"/>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travanj</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297.088</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12.089</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w:t>
            </w:r>
            <w:r>
              <w:rPr>
                <w:rFonts w:cs="Arial"/>
                <w:color w:val="000000"/>
                <w:sz w:val="20"/>
                <w:szCs w:val="20"/>
              </w:rPr>
              <w:t>7</w:t>
            </w:r>
          </w:p>
        </w:tc>
        <w:tc>
          <w:tcPr>
            <w:tcW w:w="923" w:type="dxa"/>
            <w:vAlign w:val="center"/>
          </w:tcPr>
          <w:p w:rsidR="00622597" w:rsidRPr="007F2598" w:rsidRDefault="00622597" w:rsidP="009D7FFD">
            <w:pPr>
              <w:jc w:val="center"/>
              <w:rPr>
                <w:sz w:val="20"/>
                <w:szCs w:val="20"/>
              </w:rPr>
            </w:pPr>
            <w:r>
              <w:rPr>
                <w:sz w:val="20"/>
                <w:szCs w:val="20"/>
              </w:rPr>
              <w:t>167</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1,38</w:t>
            </w:r>
          </w:p>
        </w:tc>
      </w:tr>
      <w:tr w:rsidR="00622597" w:rsidRPr="007F2598" w:rsidTr="001B01B9">
        <w:trPr>
          <w:trHeight w:val="278"/>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svibanj</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275.381</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11.145</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w:t>
            </w:r>
            <w:r>
              <w:rPr>
                <w:rFonts w:cs="Arial"/>
                <w:color w:val="000000"/>
                <w:sz w:val="20"/>
                <w:szCs w:val="20"/>
              </w:rPr>
              <w:t>5</w:t>
            </w:r>
          </w:p>
        </w:tc>
        <w:tc>
          <w:tcPr>
            <w:tcW w:w="923" w:type="dxa"/>
            <w:vAlign w:val="center"/>
          </w:tcPr>
          <w:p w:rsidR="00622597" w:rsidRPr="007F2598" w:rsidRDefault="00622597" w:rsidP="009D7FFD">
            <w:pPr>
              <w:jc w:val="center"/>
              <w:rPr>
                <w:sz w:val="20"/>
                <w:szCs w:val="20"/>
              </w:rPr>
            </w:pPr>
            <w:r>
              <w:rPr>
                <w:sz w:val="20"/>
                <w:szCs w:val="20"/>
              </w:rPr>
              <w:t>138</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1,2</w:t>
            </w:r>
            <w:r>
              <w:rPr>
                <w:rFonts w:cs="Arial"/>
                <w:color w:val="000000"/>
                <w:sz w:val="20"/>
                <w:szCs w:val="20"/>
              </w:rPr>
              <w:t>4</w:t>
            </w:r>
          </w:p>
        </w:tc>
      </w:tr>
      <w:tr w:rsidR="00622597" w:rsidRPr="007F2598" w:rsidTr="001B01B9">
        <w:trPr>
          <w:trHeight w:val="282"/>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lipanj</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260.073</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10.821</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4,16</w:t>
            </w:r>
          </w:p>
        </w:tc>
        <w:tc>
          <w:tcPr>
            <w:tcW w:w="923" w:type="dxa"/>
            <w:vAlign w:val="center"/>
          </w:tcPr>
          <w:p w:rsidR="00622597" w:rsidRPr="007F2598" w:rsidRDefault="00622597" w:rsidP="009D7FFD">
            <w:pPr>
              <w:jc w:val="center"/>
              <w:rPr>
                <w:sz w:val="20"/>
                <w:szCs w:val="20"/>
              </w:rPr>
            </w:pPr>
            <w:r>
              <w:rPr>
                <w:sz w:val="20"/>
                <w:szCs w:val="20"/>
              </w:rPr>
              <w:t>131</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1,21</w:t>
            </w:r>
          </w:p>
        </w:tc>
      </w:tr>
      <w:tr w:rsidR="00622597" w:rsidRPr="007F2598" w:rsidTr="001B01B9">
        <w:trPr>
          <w:trHeight w:val="144"/>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srpanj</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257.994</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10.802</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4,1</w:t>
            </w:r>
            <w:r>
              <w:rPr>
                <w:rFonts w:cs="Arial"/>
                <w:color w:val="000000"/>
                <w:sz w:val="20"/>
                <w:szCs w:val="20"/>
              </w:rPr>
              <w:t>9</w:t>
            </w:r>
          </w:p>
        </w:tc>
        <w:tc>
          <w:tcPr>
            <w:tcW w:w="923" w:type="dxa"/>
            <w:vAlign w:val="center"/>
          </w:tcPr>
          <w:p w:rsidR="00622597" w:rsidRPr="007F2598" w:rsidRDefault="00622597" w:rsidP="009D7FFD">
            <w:pPr>
              <w:jc w:val="center"/>
              <w:rPr>
                <w:sz w:val="20"/>
                <w:szCs w:val="20"/>
              </w:rPr>
            </w:pPr>
            <w:r>
              <w:rPr>
                <w:sz w:val="20"/>
                <w:szCs w:val="20"/>
              </w:rPr>
              <w:t>128</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1,18</w:t>
            </w:r>
          </w:p>
        </w:tc>
      </w:tr>
      <w:tr w:rsidR="00622597" w:rsidRPr="007F2598" w:rsidTr="001B01B9">
        <w:trPr>
          <w:trHeight w:val="176"/>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kolovoz</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256.748</w:t>
            </w:r>
          </w:p>
        </w:tc>
        <w:tc>
          <w:tcPr>
            <w:tcW w:w="995" w:type="dxa"/>
            <w:shd w:val="clear" w:color="auto" w:fill="auto"/>
            <w:vAlign w:val="center"/>
          </w:tcPr>
          <w:p w:rsidR="00622597" w:rsidRPr="007F2598" w:rsidRDefault="00622597" w:rsidP="009D7FFD">
            <w:pPr>
              <w:autoSpaceDE w:val="0"/>
              <w:autoSpaceDN w:val="0"/>
              <w:adjustRightInd w:val="0"/>
              <w:spacing w:before="80" w:line="240" w:lineRule="auto"/>
              <w:jc w:val="center"/>
              <w:rPr>
                <w:sz w:val="20"/>
                <w:szCs w:val="20"/>
              </w:rPr>
            </w:pPr>
            <w:r>
              <w:rPr>
                <w:sz w:val="20"/>
                <w:szCs w:val="20"/>
              </w:rPr>
              <w:t>10.542</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4,1</w:t>
            </w:r>
            <w:r>
              <w:rPr>
                <w:rFonts w:cs="Arial"/>
                <w:color w:val="000000"/>
                <w:sz w:val="20"/>
                <w:szCs w:val="20"/>
              </w:rPr>
              <w:t>1</w:t>
            </w:r>
          </w:p>
        </w:tc>
        <w:tc>
          <w:tcPr>
            <w:tcW w:w="923" w:type="dxa"/>
            <w:vAlign w:val="center"/>
          </w:tcPr>
          <w:p w:rsidR="00622597" w:rsidRPr="007F2598" w:rsidRDefault="00622597" w:rsidP="009D7FFD">
            <w:pPr>
              <w:jc w:val="center"/>
              <w:rPr>
                <w:sz w:val="20"/>
                <w:szCs w:val="20"/>
              </w:rPr>
            </w:pPr>
            <w:r>
              <w:rPr>
                <w:sz w:val="20"/>
                <w:szCs w:val="20"/>
              </w:rPr>
              <w:t>128</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1,21</w:t>
            </w:r>
          </w:p>
        </w:tc>
      </w:tr>
      <w:tr w:rsidR="00622597" w:rsidRPr="007F2598" w:rsidTr="001B01B9">
        <w:trPr>
          <w:trHeight w:val="293"/>
          <w:jc w:val="center"/>
        </w:trPr>
        <w:tc>
          <w:tcPr>
            <w:tcW w:w="0" w:type="auto"/>
            <w:shd w:val="clear" w:color="auto" w:fill="FDF0D7" w:themeFill="accent4" w:themeFillTint="33"/>
            <w:vAlign w:val="center"/>
          </w:tcPr>
          <w:p w:rsidR="00622597" w:rsidRPr="007F2598" w:rsidRDefault="00622597" w:rsidP="009D7FFD">
            <w:pPr>
              <w:autoSpaceDE w:val="0"/>
              <w:autoSpaceDN w:val="0"/>
              <w:adjustRightInd w:val="0"/>
              <w:spacing w:before="80" w:line="240" w:lineRule="auto"/>
              <w:rPr>
                <w:bCs/>
                <w:sz w:val="20"/>
                <w:szCs w:val="20"/>
              </w:rPr>
            </w:pPr>
            <w:r w:rsidRPr="007F2598">
              <w:rPr>
                <w:bCs/>
                <w:sz w:val="20"/>
                <w:szCs w:val="20"/>
              </w:rPr>
              <w:t>rujan</w:t>
            </w:r>
          </w:p>
        </w:tc>
        <w:tc>
          <w:tcPr>
            <w:tcW w:w="0" w:type="auto"/>
            <w:shd w:val="clear" w:color="auto" w:fill="auto"/>
            <w:vAlign w:val="center"/>
          </w:tcPr>
          <w:p w:rsidR="00622597" w:rsidRPr="007F2598" w:rsidRDefault="00622597" w:rsidP="001B01B9">
            <w:pPr>
              <w:autoSpaceDE w:val="0"/>
              <w:autoSpaceDN w:val="0"/>
              <w:adjustRightInd w:val="0"/>
              <w:spacing w:before="80" w:line="240" w:lineRule="auto"/>
              <w:jc w:val="center"/>
              <w:rPr>
                <w:sz w:val="20"/>
                <w:szCs w:val="20"/>
              </w:rPr>
            </w:pPr>
            <w:r>
              <w:rPr>
                <w:sz w:val="20"/>
                <w:szCs w:val="20"/>
              </w:rPr>
              <w:t>259.459</w:t>
            </w:r>
          </w:p>
        </w:tc>
        <w:tc>
          <w:tcPr>
            <w:tcW w:w="995" w:type="dxa"/>
            <w:shd w:val="clear" w:color="auto" w:fill="auto"/>
            <w:vAlign w:val="center"/>
          </w:tcPr>
          <w:p w:rsidR="00622597" w:rsidRPr="007F2598" w:rsidRDefault="00622597" w:rsidP="009D7FFD">
            <w:pPr>
              <w:autoSpaceDE w:val="0"/>
              <w:autoSpaceDN w:val="0"/>
              <w:adjustRightInd w:val="0"/>
              <w:spacing w:line="240" w:lineRule="auto"/>
              <w:jc w:val="center"/>
              <w:rPr>
                <w:sz w:val="20"/>
                <w:szCs w:val="20"/>
              </w:rPr>
            </w:pPr>
            <w:r>
              <w:rPr>
                <w:sz w:val="20"/>
                <w:szCs w:val="20"/>
              </w:rPr>
              <w:t>10.556</w:t>
            </w:r>
          </w:p>
        </w:tc>
        <w:tc>
          <w:tcPr>
            <w:tcW w:w="2065" w:type="dxa"/>
            <w:shd w:val="clear" w:color="auto" w:fill="auto"/>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4,0</w:t>
            </w:r>
            <w:r>
              <w:rPr>
                <w:rFonts w:cs="Arial"/>
                <w:color w:val="000000"/>
                <w:sz w:val="20"/>
                <w:szCs w:val="20"/>
              </w:rPr>
              <w:t>7</w:t>
            </w:r>
          </w:p>
        </w:tc>
        <w:tc>
          <w:tcPr>
            <w:tcW w:w="923" w:type="dxa"/>
            <w:vAlign w:val="center"/>
          </w:tcPr>
          <w:p w:rsidR="00622597" w:rsidRPr="007F2598" w:rsidRDefault="00622597" w:rsidP="009D7FFD">
            <w:pPr>
              <w:jc w:val="center"/>
              <w:rPr>
                <w:sz w:val="20"/>
                <w:szCs w:val="20"/>
              </w:rPr>
            </w:pPr>
            <w:r>
              <w:rPr>
                <w:sz w:val="20"/>
                <w:szCs w:val="20"/>
              </w:rPr>
              <w:t>134</w:t>
            </w:r>
          </w:p>
        </w:tc>
        <w:tc>
          <w:tcPr>
            <w:tcW w:w="2505" w:type="dxa"/>
            <w:vAlign w:val="bottom"/>
          </w:tcPr>
          <w:p w:rsidR="00622597" w:rsidRPr="00622597" w:rsidRDefault="00622597" w:rsidP="00622597">
            <w:pPr>
              <w:jc w:val="center"/>
              <w:rPr>
                <w:rFonts w:cs="Arial"/>
                <w:color w:val="000000"/>
                <w:sz w:val="20"/>
                <w:szCs w:val="20"/>
              </w:rPr>
            </w:pPr>
            <w:r w:rsidRPr="00622597">
              <w:rPr>
                <w:rFonts w:cs="Arial"/>
                <w:color w:val="000000"/>
                <w:sz w:val="20"/>
                <w:szCs w:val="20"/>
              </w:rPr>
              <w:t>1,2</w:t>
            </w:r>
            <w:r>
              <w:rPr>
                <w:rFonts w:cs="Arial"/>
                <w:color w:val="000000"/>
                <w:sz w:val="20"/>
                <w:szCs w:val="20"/>
              </w:rPr>
              <w:t>7</w:t>
            </w:r>
          </w:p>
        </w:tc>
      </w:tr>
    </w:tbl>
    <w:p w:rsidR="009D7FFD" w:rsidRDefault="009D7FFD" w:rsidP="009D7FFD">
      <w:pPr>
        <w:jc w:val="center"/>
        <w:rPr>
          <w:rFonts w:eastAsia="Times New Roman"/>
          <w:i/>
          <w:color w:val="B83D68"/>
          <w:sz w:val="20"/>
          <w:szCs w:val="20"/>
        </w:rPr>
      </w:pPr>
      <w:r w:rsidRPr="002B409A">
        <w:rPr>
          <w:rFonts w:eastAsia="Times New Roman"/>
          <w:i/>
          <w:color w:val="B83D68"/>
          <w:sz w:val="20"/>
          <w:szCs w:val="20"/>
        </w:rPr>
        <w:t>Izvor: http://www.hzz.hr; http://www.hzz.hr/UserDocsImages/stat_bilten_09_2014.pdf; Hrvatski zavod za zapošljavanje</w:t>
      </w:r>
    </w:p>
    <w:p w:rsidR="004C0D81" w:rsidRDefault="004C0D81" w:rsidP="009D7FFD">
      <w:pPr>
        <w:jc w:val="center"/>
        <w:rPr>
          <w:rFonts w:eastAsia="Times New Roman"/>
          <w:i/>
          <w:color w:val="B83D68"/>
          <w:sz w:val="20"/>
          <w:szCs w:val="20"/>
        </w:rPr>
      </w:pPr>
    </w:p>
    <w:p w:rsidR="001B01B9" w:rsidRPr="001B01B9" w:rsidRDefault="001B01B9" w:rsidP="001B01B9">
      <w:pPr>
        <w:tabs>
          <w:tab w:val="left" w:pos="0"/>
          <w:tab w:val="left" w:pos="1100"/>
          <w:tab w:val="right" w:leader="dot" w:pos="9062"/>
        </w:tabs>
        <w:jc w:val="center"/>
        <w:rPr>
          <w:rFonts w:eastAsia="Constantia" w:cs="Times New Roman"/>
          <w:b/>
          <w:bCs/>
          <w:i/>
          <w:noProof/>
          <w:color w:val="B83D68"/>
          <w:sz w:val="22"/>
          <w:u w:color="F2F2F2"/>
        </w:rPr>
      </w:pPr>
      <w:bookmarkStart w:id="80" w:name="_Toc426117914"/>
      <w:bookmarkStart w:id="81" w:name="_Toc431900557"/>
      <w:bookmarkStart w:id="82" w:name="_Toc448826986"/>
      <w:r w:rsidRPr="001B01B9">
        <w:rPr>
          <w:rFonts w:eastAsia="Times New Roman"/>
          <w:b/>
          <w:bCs/>
          <w:i/>
          <w:noProof/>
          <w:color w:val="B83D68"/>
          <w:sz w:val="22"/>
          <w:u w:color="F2F2F2"/>
        </w:rPr>
        <w:t xml:space="preserve">Grafikon  </w:t>
      </w:r>
      <w:r w:rsidR="00701082" w:rsidRPr="001B01B9">
        <w:rPr>
          <w:rFonts w:eastAsia="Times New Roman"/>
          <w:b/>
          <w:bCs/>
          <w:i/>
          <w:noProof/>
          <w:color w:val="B83D68"/>
          <w:sz w:val="22"/>
          <w:u w:color="F2F2F2"/>
        </w:rPr>
        <w:fldChar w:fldCharType="begin"/>
      </w:r>
      <w:r w:rsidRPr="001B01B9">
        <w:rPr>
          <w:rFonts w:eastAsia="Times New Roman"/>
          <w:b/>
          <w:bCs/>
          <w:i/>
          <w:noProof/>
          <w:color w:val="B83D68"/>
          <w:sz w:val="22"/>
          <w:u w:color="F2F2F2"/>
        </w:rPr>
        <w:instrText xml:space="preserve"> SEQ Grafikon_ \* ARABIC </w:instrText>
      </w:r>
      <w:r w:rsidR="00701082" w:rsidRPr="001B01B9">
        <w:rPr>
          <w:rFonts w:eastAsia="Times New Roman"/>
          <w:b/>
          <w:bCs/>
          <w:i/>
          <w:noProof/>
          <w:color w:val="B83D68"/>
          <w:sz w:val="22"/>
          <w:u w:color="F2F2F2"/>
        </w:rPr>
        <w:fldChar w:fldCharType="separate"/>
      </w:r>
      <w:r w:rsidR="00B32814">
        <w:rPr>
          <w:rFonts w:eastAsia="Times New Roman"/>
          <w:b/>
          <w:bCs/>
          <w:i/>
          <w:noProof/>
          <w:color w:val="B83D68"/>
          <w:sz w:val="22"/>
          <w:u w:color="F2F2F2"/>
        </w:rPr>
        <w:t>12</w:t>
      </w:r>
      <w:r w:rsidR="00701082" w:rsidRPr="001B01B9">
        <w:rPr>
          <w:rFonts w:eastAsia="Times New Roman"/>
          <w:b/>
          <w:bCs/>
          <w:i/>
          <w:noProof/>
          <w:color w:val="B83D68"/>
          <w:sz w:val="22"/>
          <w:u w:color="F2F2F2"/>
        </w:rPr>
        <w:fldChar w:fldCharType="end"/>
      </w:r>
      <w:r w:rsidRPr="001B01B9">
        <w:rPr>
          <w:rFonts w:eastAsia="Times New Roman"/>
          <w:b/>
          <w:bCs/>
          <w:i/>
          <w:noProof/>
          <w:color w:val="B83D68"/>
          <w:sz w:val="22"/>
          <w:u w:color="F2F2F2"/>
        </w:rPr>
        <w:t xml:space="preserve">. </w:t>
      </w:r>
      <w:r w:rsidRPr="001B01B9">
        <w:rPr>
          <w:rFonts w:eastAsia="Constantia" w:cs="Times New Roman"/>
          <w:b/>
          <w:bCs/>
          <w:i/>
          <w:noProof/>
          <w:color w:val="B83D68"/>
          <w:sz w:val="22"/>
          <w:u w:color="F2F2F2"/>
        </w:rPr>
        <w:t xml:space="preserve">Kretanje broja nezaposlenih osoba Bjelovarsko - bilogorske županije po mjesecima u 2014. i 2015. godini </w:t>
      </w:r>
      <w:r w:rsidRPr="001B01B9">
        <w:rPr>
          <w:rFonts w:eastAsia="Calibri" w:cs="Times New Roman"/>
          <w:b/>
          <w:bCs/>
          <w:i/>
          <w:noProof/>
          <w:color w:val="B83D68"/>
          <w:sz w:val="22"/>
          <w:u w:color="F2F2F2"/>
        </w:rPr>
        <w:t>(stanje krajem mjeseca)</w:t>
      </w:r>
      <w:bookmarkEnd w:id="80"/>
      <w:bookmarkEnd w:id="81"/>
      <w:bookmarkEnd w:id="82"/>
    </w:p>
    <w:p w:rsidR="001B01B9" w:rsidRPr="00990A7C" w:rsidRDefault="001B01B9" w:rsidP="001B01B9">
      <w:pPr>
        <w:tabs>
          <w:tab w:val="left" w:pos="0"/>
          <w:tab w:val="left" w:pos="1100"/>
          <w:tab w:val="right" w:leader="dot" w:pos="9062"/>
        </w:tabs>
        <w:jc w:val="center"/>
        <w:rPr>
          <w:rFonts w:eastAsia="Calibri"/>
          <w:bCs/>
          <w:i/>
          <w:noProof/>
          <w:color w:val="FF0000"/>
          <w:u w:val="single" w:color="F2F2F2"/>
        </w:rPr>
      </w:pPr>
      <w:r w:rsidRPr="00990A7C">
        <w:rPr>
          <w:rFonts w:eastAsia="Calibri"/>
          <w:bCs/>
          <w:i/>
          <w:noProof/>
          <w:color w:val="FF0000"/>
          <w:u w:color="F2F2F2"/>
          <w:lang w:eastAsia="hr-HR"/>
        </w:rPr>
        <w:drawing>
          <wp:inline distT="0" distB="0" distL="0" distR="0" wp14:anchorId="42B1C2A0" wp14:editId="388450E3">
            <wp:extent cx="5029200" cy="2307265"/>
            <wp:effectExtent l="0" t="0" r="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B01B9" w:rsidRDefault="001B01B9" w:rsidP="001B01B9">
      <w:pPr>
        <w:tabs>
          <w:tab w:val="left" w:pos="0"/>
          <w:tab w:val="left" w:pos="1100"/>
          <w:tab w:val="right" w:leader="dot" w:pos="9062"/>
        </w:tabs>
        <w:jc w:val="center"/>
        <w:rPr>
          <w:rFonts w:eastAsia="Times New Roman" w:cs="Times New Roman"/>
          <w:bCs/>
          <w:i/>
          <w:noProof/>
          <w:color w:val="B83D68"/>
          <w:sz w:val="20"/>
          <w:szCs w:val="20"/>
          <w:u w:color="F2F2F2"/>
        </w:rPr>
      </w:pPr>
      <w:r w:rsidRPr="001B01B9">
        <w:rPr>
          <w:rFonts w:eastAsia="Times New Roman" w:cs="Times New Roman"/>
          <w:bCs/>
          <w:i/>
          <w:noProof/>
          <w:color w:val="B83D68"/>
          <w:sz w:val="20"/>
          <w:szCs w:val="20"/>
          <w:u w:color="F2F2F2"/>
        </w:rPr>
        <w:t>Izvor: http://statistika.hzz.hr/Statistika.aspx?tipIzvjestaja=1</w:t>
      </w:r>
    </w:p>
    <w:p w:rsidR="001B01B9" w:rsidRPr="001B01B9" w:rsidRDefault="001B01B9" w:rsidP="001B01B9">
      <w:pPr>
        <w:tabs>
          <w:tab w:val="left" w:pos="0"/>
          <w:tab w:val="left" w:pos="1100"/>
          <w:tab w:val="right" w:leader="dot" w:pos="9062"/>
        </w:tabs>
        <w:jc w:val="center"/>
        <w:rPr>
          <w:rFonts w:eastAsia="Times New Roman" w:cs="Times New Roman"/>
          <w:bCs/>
          <w:i/>
          <w:noProof/>
          <w:color w:val="B83D68"/>
          <w:sz w:val="20"/>
          <w:szCs w:val="20"/>
          <w:u w:color="F2F2F2"/>
        </w:rPr>
      </w:pPr>
    </w:p>
    <w:p w:rsidR="001B01B9" w:rsidRPr="001B01B9" w:rsidRDefault="001B01B9" w:rsidP="001B01B9">
      <w:pPr>
        <w:tabs>
          <w:tab w:val="left" w:pos="0"/>
          <w:tab w:val="left" w:pos="1100"/>
          <w:tab w:val="right" w:leader="dot" w:pos="9062"/>
        </w:tabs>
        <w:jc w:val="center"/>
        <w:rPr>
          <w:rFonts w:eastAsia="Calibri"/>
          <w:bCs/>
          <w:i/>
          <w:noProof/>
          <w:color w:val="B83D68"/>
          <w:sz w:val="22"/>
          <w:u w:val="single" w:color="F2F2F2"/>
        </w:rPr>
      </w:pPr>
      <w:bookmarkStart w:id="83" w:name="_Toc426117915"/>
      <w:bookmarkStart w:id="84" w:name="_Toc431900558"/>
      <w:bookmarkStart w:id="85" w:name="_Toc448826987"/>
      <w:r w:rsidRPr="001B01B9">
        <w:rPr>
          <w:rFonts w:eastAsia="Times New Roman"/>
          <w:b/>
          <w:bCs/>
          <w:i/>
          <w:noProof/>
          <w:color w:val="B83D68"/>
          <w:sz w:val="22"/>
          <w:u w:color="F2F2F2"/>
        </w:rPr>
        <w:lastRenderedPageBreak/>
        <w:t xml:space="preserve">Grafikon  </w:t>
      </w:r>
      <w:r w:rsidR="00701082" w:rsidRPr="001B01B9">
        <w:rPr>
          <w:rFonts w:eastAsia="Times New Roman"/>
          <w:b/>
          <w:bCs/>
          <w:i/>
          <w:noProof/>
          <w:color w:val="B83D68"/>
          <w:sz w:val="22"/>
          <w:u w:color="F2F2F2"/>
        </w:rPr>
        <w:fldChar w:fldCharType="begin"/>
      </w:r>
      <w:r w:rsidRPr="001B01B9">
        <w:rPr>
          <w:rFonts w:eastAsia="Times New Roman"/>
          <w:b/>
          <w:bCs/>
          <w:i/>
          <w:noProof/>
          <w:color w:val="B83D68"/>
          <w:sz w:val="22"/>
          <w:u w:color="F2F2F2"/>
        </w:rPr>
        <w:instrText xml:space="preserve"> SEQ Grafikon_ \* ARABIC </w:instrText>
      </w:r>
      <w:r w:rsidR="00701082" w:rsidRPr="001B01B9">
        <w:rPr>
          <w:rFonts w:eastAsia="Times New Roman"/>
          <w:b/>
          <w:bCs/>
          <w:i/>
          <w:noProof/>
          <w:color w:val="B83D68"/>
          <w:sz w:val="22"/>
          <w:u w:color="F2F2F2"/>
        </w:rPr>
        <w:fldChar w:fldCharType="separate"/>
      </w:r>
      <w:r w:rsidR="00B32814">
        <w:rPr>
          <w:rFonts w:eastAsia="Times New Roman"/>
          <w:b/>
          <w:bCs/>
          <w:i/>
          <w:noProof/>
          <w:color w:val="B83D68"/>
          <w:sz w:val="22"/>
          <w:u w:color="F2F2F2"/>
        </w:rPr>
        <w:t>13</w:t>
      </w:r>
      <w:r w:rsidR="00701082" w:rsidRPr="001B01B9">
        <w:rPr>
          <w:rFonts w:eastAsia="Times New Roman"/>
          <w:b/>
          <w:bCs/>
          <w:i/>
          <w:noProof/>
          <w:color w:val="B83D68"/>
          <w:sz w:val="22"/>
          <w:u w:color="F2F2F2"/>
        </w:rPr>
        <w:fldChar w:fldCharType="end"/>
      </w:r>
      <w:r w:rsidRPr="001B01B9">
        <w:rPr>
          <w:rFonts w:eastAsia="Times New Roman"/>
          <w:b/>
          <w:bCs/>
          <w:i/>
          <w:noProof/>
          <w:color w:val="B83D68"/>
          <w:sz w:val="22"/>
          <w:u w:color="F2F2F2"/>
        </w:rPr>
        <w:t xml:space="preserve">. </w:t>
      </w:r>
      <w:r w:rsidRPr="001B01B9">
        <w:rPr>
          <w:rFonts w:eastAsia="Constantia" w:cs="Times New Roman"/>
          <w:b/>
          <w:bCs/>
          <w:i/>
          <w:noProof/>
          <w:color w:val="B83D68"/>
          <w:sz w:val="22"/>
          <w:u w:color="F2F2F2"/>
        </w:rPr>
        <w:t xml:space="preserve">Kretanje broja nezaposlenih osoba Općine Berek po mjesecima u 2014. i 2015. godini </w:t>
      </w:r>
      <w:r w:rsidRPr="001B01B9">
        <w:rPr>
          <w:rFonts w:eastAsia="Calibri" w:cs="Times New Roman"/>
          <w:b/>
          <w:bCs/>
          <w:i/>
          <w:noProof/>
          <w:color w:val="B83D68"/>
          <w:sz w:val="22"/>
          <w:u w:color="F2F2F2"/>
        </w:rPr>
        <w:t>(stanje krajem mjeseca)</w:t>
      </w:r>
      <w:bookmarkEnd w:id="83"/>
      <w:bookmarkEnd w:id="84"/>
      <w:bookmarkEnd w:id="85"/>
    </w:p>
    <w:p w:rsidR="001B01B9" w:rsidRPr="00990A7C" w:rsidRDefault="001B01B9" w:rsidP="001B01B9">
      <w:pPr>
        <w:tabs>
          <w:tab w:val="left" w:pos="0"/>
          <w:tab w:val="left" w:pos="1100"/>
          <w:tab w:val="right" w:leader="dot" w:pos="9062"/>
        </w:tabs>
        <w:jc w:val="center"/>
        <w:rPr>
          <w:rFonts w:eastAsia="Calibri"/>
          <w:bCs/>
          <w:i/>
          <w:noProof/>
          <w:color w:val="FF0000"/>
          <w:u w:val="single" w:color="F2F2F2"/>
        </w:rPr>
      </w:pPr>
      <w:r w:rsidRPr="00990A7C">
        <w:rPr>
          <w:rFonts w:eastAsia="Calibri"/>
          <w:bCs/>
          <w:i/>
          <w:noProof/>
          <w:color w:val="FF0000"/>
          <w:u w:color="F2F2F2"/>
          <w:lang w:eastAsia="hr-HR"/>
        </w:rPr>
        <w:drawing>
          <wp:inline distT="0" distB="0" distL="0" distR="0" wp14:anchorId="471FE95C" wp14:editId="2E48408B">
            <wp:extent cx="5029200" cy="1977656"/>
            <wp:effectExtent l="0" t="0" r="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01B9" w:rsidRPr="001B01B9" w:rsidRDefault="001B01B9" w:rsidP="001B01B9">
      <w:pPr>
        <w:tabs>
          <w:tab w:val="left" w:pos="0"/>
          <w:tab w:val="left" w:pos="1100"/>
          <w:tab w:val="right" w:leader="dot" w:pos="9062"/>
        </w:tabs>
        <w:jc w:val="center"/>
        <w:rPr>
          <w:rFonts w:eastAsia="Times New Roman" w:cs="Times New Roman"/>
          <w:bCs/>
          <w:i/>
          <w:noProof/>
          <w:color w:val="B83D68"/>
          <w:sz w:val="20"/>
          <w:szCs w:val="20"/>
          <w:u w:color="F2F2F2"/>
        </w:rPr>
      </w:pPr>
      <w:r w:rsidRPr="001B01B9">
        <w:rPr>
          <w:rFonts w:eastAsia="Times New Roman" w:cs="Times New Roman"/>
          <w:bCs/>
          <w:i/>
          <w:noProof/>
          <w:color w:val="B83D68"/>
          <w:sz w:val="20"/>
          <w:szCs w:val="20"/>
          <w:u w:color="F2F2F2"/>
        </w:rPr>
        <w:t>Izvor: http://statistika.hzz.hr/Statistika.aspx?tipIzvjestaja=1</w:t>
      </w:r>
    </w:p>
    <w:p w:rsidR="009D7FFD" w:rsidRPr="00CC045D" w:rsidRDefault="009D7FFD" w:rsidP="009D7FFD">
      <w:pPr>
        <w:autoSpaceDE w:val="0"/>
        <w:autoSpaceDN w:val="0"/>
        <w:adjustRightInd w:val="0"/>
        <w:jc w:val="both"/>
        <w:rPr>
          <w:rFonts w:eastAsia="Calibri" w:cs="Arial"/>
          <w:color w:val="FF0000"/>
          <w:szCs w:val="24"/>
        </w:rPr>
      </w:pPr>
    </w:p>
    <w:p w:rsidR="00554AD1" w:rsidRDefault="009D7FFD" w:rsidP="009D7FFD">
      <w:pPr>
        <w:autoSpaceDE w:val="0"/>
        <w:autoSpaceDN w:val="0"/>
        <w:adjustRightInd w:val="0"/>
        <w:jc w:val="both"/>
        <w:rPr>
          <w:rFonts w:eastAsia="Calibri"/>
          <w:szCs w:val="24"/>
          <w:lang w:eastAsia="hr-HR"/>
        </w:rPr>
      </w:pPr>
      <w:r w:rsidRPr="00C90075">
        <w:rPr>
          <w:rFonts w:eastAsia="Calibri" w:cs="Arial"/>
          <w:szCs w:val="24"/>
        </w:rPr>
        <w:t xml:space="preserve">Prema podacima prikazanim u prethodnoj tablici, u Općini </w:t>
      </w:r>
      <w:r w:rsidR="00DC27D9">
        <w:rPr>
          <w:rFonts w:eastAsia="Calibri" w:cs="Arial"/>
          <w:szCs w:val="24"/>
        </w:rPr>
        <w:t>Berek u rujnu 2015</w:t>
      </w:r>
      <w:r w:rsidRPr="00C90075">
        <w:rPr>
          <w:rFonts w:eastAsia="Calibri" w:cs="Arial"/>
          <w:szCs w:val="24"/>
        </w:rPr>
        <w:t>.</w:t>
      </w:r>
      <w:r>
        <w:rPr>
          <w:rFonts w:eastAsia="Calibri" w:cs="Arial"/>
          <w:szCs w:val="24"/>
        </w:rPr>
        <w:t xml:space="preserve"> </w:t>
      </w:r>
      <w:r w:rsidRPr="00C90075">
        <w:rPr>
          <w:rFonts w:eastAsia="Calibri" w:cs="Arial"/>
          <w:szCs w:val="24"/>
        </w:rPr>
        <w:t>godine nezaposlenost od ukupnog broja radno aktivnog stanovništva (</w:t>
      </w:r>
      <w:r w:rsidR="00DC27D9">
        <w:rPr>
          <w:szCs w:val="24"/>
        </w:rPr>
        <w:t>911</w:t>
      </w:r>
      <w:r>
        <w:rPr>
          <w:szCs w:val="24"/>
        </w:rPr>
        <w:t xml:space="preserve"> </w:t>
      </w:r>
      <w:r w:rsidRPr="00C90075">
        <w:rPr>
          <w:rFonts w:eastAsia="Calibri" w:cs="Arial"/>
          <w:szCs w:val="24"/>
        </w:rPr>
        <w:t>osoba - prema popisu stanovništv</w:t>
      </w:r>
      <w:r w:rsidR="00DC27D9">
        <w:rPr>
          <w:rFonts w:eastAsia="Calibri" w:cs="Arial"/>
          <w:szCs w:val="24"/>
        </w:rPr>
        <w:t>a iz 2011. godine) je bila cca 14</w:t>
      </w:r>
      <w:r w:rsidRPr="00C90075">
        <w:rPr>
          <w:rFonts w:eastAsia="Calibri" w:cs="Arial"/>
          <w:szCs w:val="24"/>
        </w:rPr>
        <w:t>,7</w:t>
      </w:r>
      <w:r w:rsidR="00DC27D9">
        <w:rPr>
          <w:rFonts w:eastAsia="Calibri" w:cs="Arial"/>
          <w:szCs w:val="24"/>
        </w:rPr>
        <w:t>1</w:t>
      </w:r>
      <w:r w:rsidRPr="00C90075">
        <w:rPr>
          <w:rFonts w:eastAsia="Calibri" w:cs="Arial"/>
          <w:szCs w:val="24"/>
        </w:rPr>
        <w:t xml:space="preserve">%, te se može zaključiti da je stopa nezaposlenosti na području Općine relativno velika. </w:t>
      </w:r>
      <w:r w:rsidRPr="006623C9">
        <w:rPr>
          <w:rFonts w:eastAsia="Calibri" w:cs="Arial"/>
          <w:szCs w:val="24"/>
        </w:rPr>
        <w:t>Prema podacima za rujan</w:t>
      </w:r>
      <w:r>
        <w:rPr>
          <w:rFonts w:eastAsia="Calibri" w:cs="Arial"/>
          <w:szCs w:val="24"/>
        </w:rPr>
        <w:t xml:space="preserve"> </w:t>
      </w:r>
      <w:r w:rsidR="00DC27D9">
        <w:rPr>
          <w:rFonts w:eastAsia="Calibri" w:cs="Arial"/>
          <w:szCs w:val="24"/>
        </w:rPr>
        <w:t>2015</w:t>
      </w:r>
      <w:r w:rsidRPr="006623C9">
        <w:rPr>
          <w:rFonts w:eastAsia="Calibri" w:cs="Arial"/>
          <w:szCs w:val="24"/>
        </w:rPr>
        <w:t xml:space="preserve">. godine u </w:t>
      </w:r>
      <w:r w:rsidR="00DC27D9">
        <w:rPr>
          <w:rFonts w:eastAsia="Calibri" w:cs="Arial"/>
          <w:szCs w:val="24"/>
        </w:rPr>
        <w:t xml:space="preserve">Bjelovarsko – bilogorskoj </w:t>
      </w:r>
      <w:r w:rsidRPr="006623C9">
        <w:rPr>
          <w:rFonts w:eastAsia="Calibri" w:cs="Arial"/>
          <w:szCs w:val="24"/>
        </w:rPr>
        <w:t xml:space="preserve">županiji je registrirana nezaposlenost od </w:t>
      </w:r>
      <w:r w:rsidR="00DC27D9">
        <w:rPr>
          <w:szCs w:val="24"/>
        </w:rPr>
        <w:t xml:space="preserve">10.556 </w:t>
      </w:r>
      <w:r w:rsidR="00DC27D9">
        <w:rPr>
          <w:rFonts w:eastAsia="Calibri" w:cs="Arial"/>
          <w:szCs w:val="24"/>
        </w:rPr>
        <w:t>osoba</w:t>
      </w:r>
      <w:r w:rsidRPr="00C90075">
        <w:rPr>
          <w:rFonts w:eastAsia="Calibri" w:cs="Arial"/>
        </w:rPr>
        <w:t xml:space="preserve">, </w:t>
      </w:r>
      <w:r w:rsidR="00DC27D9">
        <w:rPr>
          <w:rFonts w:eastAsia="Calibri" w:cs="Arial"/>
        </w:rPr>
        <w:t>čime Općina sa registrirane 134</w:t>
      </w:r>
      <w:r>
        <w:rPr>
          <w:rFonts w:eastAsia="Calibri" w:cs="Arial"/>
        </w:rPr>
        <w:t xml:space="preserve"> </w:t>
      </w:r>
      <w:r w:rsidR="00DC27D9">
        <w:rPr>
          <w:rFonts w:eastAsia="Calibri" w:cs="Arial"/>
        </w:rPr>
        <w:t>osobe</w:t>
      </w:r>
      <w:r w:rsidRPr="00C90075">
        <w:rPr>
          <w:rFonts w:eastAsia="Calibri" w:cs="Arial"/>
        </w:rPr>
        <w:t xml:space="preserve"> ima udio u ukupnoj nezaposlenosti u</w:t>
      </w:r>
      <w:r>
        <w:rPr>
          <w:rFonts w:eastAsia="Calibri" w:cs="Arial"/>
        </w:rPr>
        <w:t xml:space="preserve"> </w:t>
      </w:r>
      <w:r w:rsidR="00DC27D9">
        <w:rPr>
          <w:rFonts w:eastAsia="Calibri" w:cs="Arial"/>
        </w:rPr>
        <w:t>Bjelovarsko - bilogorskoj</w:t>
      </w:r>
      <w:r w:rsidRPr="00C90075">
        <w:rPr>
          <w:rFonts w:eastAsia="Calibri" w:cs="Arial"/>
        </w:rPr>
        <w:t xml:space="preserve"> županiji</w:t>
      </w:r>
      <w:r w:rsidR="00DC27D9">
        <w:rPr>
          <w:rFonts w:eastAsia="Calibri" w:cs="Arial"/>
        </w:rPr>
        <w:t xml:space="preserve"> od 1,27</w:t>
      </w:r>
      <w:r w:rsidRPr="00C90075">
        <w:rPr>
          <w:rFonts w:eastAsia="Calibri" w:cs="Arial"/>
        </w:rPr>
        <w:t>%</w:t>
      </w:r>
      <w:r w:rsidRPr="00C90075">
        <w:rPr>
          <w:rFonts w:eastAsia="Calibri"/>
          <w:szCs w:val="24"/>
          <w:lang w:eastAsia="hr-HR"/>
        </w:rPr>
        <w:t xml:space="preserve">. </w:t>
      </w:r>
      <w:r w:rsidRPr="00650C9E">
        <w:rPr>
          <w:rFonts w:eastAsia="Calibri"/>
          <w:szCs w:val="24"/>
          <w:lang w:eastAsia="hr-HR"/>
        </w:rPr>
        <w:t>U</w:t>
      </w:r>
      <w:r w:rsidR="00554AD1">
        <w:rPr>
          <w:rFonts w:eastAsia="Calibri"/>
          <w:szCs w:val="24"/>
          <w:lang w:eastAsia="hr-HR"/>
        </w:rPr>
        <w:t xml:space="preserve">spoređujući stope </w:t>
      </w:r>
      <w:r w:rsidRPr="00650C9E">
        <w:rPr>
          <w:rFonts w:eastAsia="Calibri"/>
          <w:szCs w:val="24"/>
          <w:lang w:eastAsia="hr-HR"/>
        </w:rPr>
        <w:t xml:space="preserve">nezaposlenosti </w:t>
      </w:r>
      <w:r w:rsidR="00554AD1">
        <w:rPr>
          <w:rFonts w:eastAsia="Calibri"/>
          <w:szCs w:val="24"/>
          <w:lang w:eastAsia="hr-HR"/>
        </w:rPr>
        <w:t>po mjesecima 2014.godine s mjesečnim stopama nezaposlenosti u 2015. g</w:t>
      </w:r>
      <w:r w:rsidRPr="00650C9E">
        <w:rPr>
          <w:rFonts w:eastAsia="Calibri"/>
          <w:szCs w:val="24"/>
          <w:lang w:eastAsia="hr-HR"/>
        </w:rPr>
        <w:t>od</w:t>
      </w:r>
      <w:r w:rsidR="00554AD1">
        <w:rPr>
          <w:rFonts w:eastAsia="Calibri"/>
          <w:szCs w:val="24"/>
          <w:lang w:eastAsia="hr-HR"/>
        </w:rPr>
        <w:t>ini uočava se rast mjesečnih stopa u svim mjesecima 2015.godine, osim u mjesecu rujnu gdje je uočljiv mali pad stope nezaposlenosti (pad od svega 0,33%) u odnosu na rujan 2014.godine.</w:t>
      </w:r>
    </w:p>
    <w:p w:rsidR="00554AD1" w:rsidRPr="001F0EC5" w:rsidRDefault="00554AD1" w:rsidP="009D7FFD">
      <w:pPr>
        <w:autoSpaceDE w:val="0"/>
        <w:autoSpaceDN w:val="0"/>
        <w:adjustRightInd w:val="0"/>
        <w:jc w:val="both"/>
        <w:rPr>
          <w:rFonts w:eastAsia="Calibri"/>
          <w:color w:val="B83D68"/>
          <w:szCs w:val="24"/>
          <w:lang w:eastAsia="hr-HR"/>
        </w:rPr>
      </w:pPr>
      <w:r>
        <w:rPr>
          <w:rFonts w:eastAsia="Calibri"/>
          <w:szCs w:val="24"/>
          <w:lang w:eastAsia="hr-HR"/>
        </w:rPr>
        <w:t xml:space="preserve"> </w:t>
      </w:r>
    </w:p>
    <w:p w:rsidR="001B01B9" w:rsidRPr="001B01B9" w:rsidRDefault="00A533FB" w:rsidP="001B01B9">
      <w:pPr>
        <w:tabs>
          <w:tab w:val="left" w:pos="0"/>
          <w:tab w:val="left" w:pos="1100"/>
          <w:tab w:val="right" w:leader="dot" w:pos="9062"/>
        </w:tabs>
        <w:spacing w:line="240" w:lineRule="auto"/>
        <w:jc w:val="center"/>
        <w:rPr>
          <w:rFonts w:eastAsia="Calibri" w:cs="Times New Roman"/>
          <w:b/>
          <w:bCs/>
          <w:i/>
          <w:noProof/>
          <w:color w:val="B83D68"/>
          <w:sz w:val="22"/>
          <w:u w:color="F2F2F2"/>
        </w:rPr>
      </w:pPr>
      <w:bookmarkStart w:id="86" w:name="_Toc410386624"/>
      <w:bookmarkStart w:id="87" w:name="_Toc416961042"/>
      <w:bookmarkStart w:id="88" w:name="_Toc448826923"/>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15</w:t>
      </w:r>
      <w:r w:rsidR="00701082" w:rsidRPr="00A533FB">
        <w:rPr>
          <w:b/>
          <w:i/>
          <w:color w:val="B83D68"/>
          <w:sz w:val="22"/>
        </w:rPr>
        <w:fldChar w:fldCharType="end"/>
      </w:r>
      <w:r w:rsidRPr="00A533FB">
        <w:rPr>
          <w:b/>
          <w:i/>
          <w:color w:val="B83D68"/>
          <w:sz w:val="22"/>
        </w:rPr>
        <w:t xml:space="preserve">. </w:t>
      </w:r>
      <w:r w:rsidR="001B01B9" w:rsidRPr="00A533FB">
        <w:rPr>
          <w:rFonts w:eastAsia="Calibri" w:cs="Times New Roman"/>
          <w:b/>
          <w:bCs/>
          <w:i/>
          <w:noProof/>
          <w:color w:val="B83D68"/>
          <w:sz w:val="22"/>
          <w:u w:color="F2F2F2"/>
        </w:rPr>
        <w:t>Pregled</w:t>
      </w:r>
      <w:r w:rsidR="001B01B9" w:rsidRPr="001F0EC5">
        <w:rPr>
          <w:rFonts w:eastAsia="Calibri" w:cs="Times New Roman"/>
          <w:b/>
          <w:bCs/>
          <w:i/>
          <w:noProof/>
          <w:color w:val="B83D68"/>
          <w:sz w:val="22"/>
          <w:u w:color="F2F2F2"/>
        </w:rPr>
        <w:t xml:space="preserve"> broja nezaposlenih Bjelovarsko - bilogorske županije i Općine Berek po razini obrazovanja u 2015. godin</w:t>
      </w:r>
      <w:bookmarkEnd w:id="86"/>
      <w:bookmarkEnd w:id="87"/>
      <w:r w:rsidR="001B01B9" w:rsidRPr="001F0EC5">
        <w:rPr>
          <w:rFonts w:eastAsia="Calibri" w:cs="Times New Roman"/>
          <w:b/>
          <w:bCs/>
          <w:i/>
          <w:noProof/>
          <w:color w:val="B83D68"/>
          <w:sz w:val="22"/>
          <w:u w:color="F2F2F2"/>
        </w:rPr>
        <w:t>i</w:t>
      </w:r>
      <w:r w:rsidR="001B01B9" w:rsidRPr="001B01B9">
        <w:rPr>
          <w:rFonts w:eastAsia="Calibri" w:cs="Times New Roman"/>
          <w:b/>
          <w:bCs/>
          <w:i/>
          <w:noProof/>
          <w:color w:val="B83D68"/>
          <w:sz w:val="22"/>
          <w:u w:color="F2F2F2"/>
        </w:rPr>
        <w:t xml:space="preserve"> (stanje krajem mjeseca)</w:t>
      </w:r>
      <w:bookmarkEnd w:id="88"/>
    </w:p>
    <w:tbl>
      <w:tblPr>
        <w:tblpPr w:leftFromText="180" w:rightFromText="180" w:vertAnchor="text" w:tblpXSpec="center" w:tblpY="1"/>
        <w:tblOverlap w:val="never"/>
        <w:tblW w:w="1144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4A0" w:firstRow="1" w:lastRow="0" w:firstColumn="1" w:lastColumn="0" w:noHBand="0" w:noVBand="1"/>
      </w:tblPr>
      <w:tblGrid>
        <w:gridCol w:w="3680"/>
        <w:gridCol w:w="828"/>
        <w:gridCol w:w="828"/>
        <w:gridCol w:w="828"/>
        <w:gridCol w:w="828"/>
        <w:gridCol w:w="828"/>
        <w:gridCol w:w="828"/>
        <w:gridCol w:w="828"/>
        <w:gridCol w:w="838"/>
        <w:gridCol w:w="1134"/>
      </w:tblGrid>
      <w:tr w:rsidR="006E0778" w:rsidRPr="006E0778" w:rsidTr="004C0D81">
        <w:trPr>
          <w:trHeight w:val="67"/>
        </w:trPr>
        <w:tc>
          <w:tcPr>
            <w:tcW w:w="3680" w:type="dxa"/>
            <w:vMerge w:val="restart"/>
            <w:shd w:val="clear" w:color="auto" w:fill="F2F2F2"/>
            <w:noWrap/>
            <w:vAlign w:val="bottom"/>
            <w:hideMark/>
          </w:tcPr>
          <w:p w:rsidR="006E0778" w:rsidRPr="006E0778" w:rsidRDefault="006E0778" w:rsidP="001B01B9">
            <w:pPr>
              <w:spacing w:line="240" w:lineRule="auto"/>
              <w:jc w:val="center"/>
              <w:rPr>
                <w:rFonts w:eastAsia="Times New Roman"/>
                <w:sz w:val="20"/>
                <w:szCs w:val="20"/>
                <w:u w:color="F2F2F2"/>
                <w:lang w:eastAsia="hr-HR"/>
              </w:rPr>
            </w:pPr>
            <w:r w:rsidRPr="006E0778">
              <w:rPr>
                <w:rFonts w:eastAsia="Times New Roman"/>
                <w:sz w:val="20"/>
                <w:szCs w:val="20"/>
                <w:u w:color="F2F2F2"/>
                <w:lang w:eastAsia="hr-HR"/>
              </w:rPr>
              <w:t> </w:t>
            </w:r>
          </w:p>
        </w:tc>
        <w:tc>
          <w:tcPr>
            <w:tcW w:w="7768" w:type="dxa"/>
            <w:gridSpan w:val="9"/>
            <w:shd w:val="clear" w:color="auto" w:fill="F9B639" w:themeFill="accent4"/>
            <w:vAlign w:val="center"/>
          </w:tcPr>
          <w:p w:rsidR="006E0778" w:rsidRPr="006E0778" w:rsidRDefault="006E0778" w:rsidP="006E0778">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2015.</w:t>
            </w:r>
          </w:p>
        </w:tc>
      </w:tr>
      <w:tr w:rsidR="001B01B9" w:rsidRPr="006E0778" w:rsidTr="00235D94">
        <w:trPr>
          <w:trHeight w:val="283"/>
        </w:trPr>
        <w:tc>
          <w:tcPr>
            <w:tcW w:w="3680" w:type="dxa"/>
            <w:vMerge/>
            <w:shd w:val="clear" w:color="auto" w:fill="F2F2F2"/>
            <w:vAlign w:val="center"/>
            <w:hideMark/>
          </w:tcPr>
          <w:p w:rsidR="001B01B9" w:rsidRPr="006E0778" w:rsidRDefault="001B01B9" w:rsidP="001B01B9">
            <w:pPr>
              <w:spacing w:line="240" w:lineRule="auto"/>
              <w:rPr>
                <w:rFonts w:eastAsia="Times New Roman"/>
                <w:sz w:val="20"/>
                <w:szCs w:val="20"/>
                <w:u w:color="F2F2F2"/>
                <w:lang w:eastAsia="hr-HR"/>
              </w:rPr>
            </w:pPr>
          </w:p>
        </w:tc>
        <w:tc>
          <w:tcPr>
            <w:tcW w:w="828" w:type="dxa"/>
            <w:shd w:val="clear" w:color="auto" w:fill="F2F2F2"/>
            <w:vAlign w:val="center"/>
            <w:hideMark/>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1</w:t>
            </w:r>
          </w:p>
        </w:tc>
        <w:tc>
          <w:tcPr>
            <w:tcW w:w="828" w:type="dxa"/>
            <w:shd w:val="clear" w:color="auto" w:fill="F2F2F2"/>
            <w:vAlign w:val="center"/>
            <w:hideMark/>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2</w:t>
            </w:r>
          </w:p>
        </w:tc>
        <w:tc>
          <w:tcPr>
            <w:tcW w:w="828" w:type="dxa"/>
            <w:shd w:val="clear" w:color="auto" w:fill="F2F2F2"/>
            <w:vAlign w:val="center"/>
            <w:hideMark/>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3</w:t>
            </w:r>
          </w:p>
        </w:tc>
        <w:tc>
          <w:tcPr>
            <w:tcW w:w="828" w:type="dxa"/>
            <w:shd w:val="clear" w:color="auto" w:fill="F2F2F2"/>
            <w:vAlign w:val="center"/>
            <w:hideMark/>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4</w:t>
            </w:r>
          </w:p>
        </w:tc>
        <w:tc>
          <w:tcPr>
            <w:tcW w:w="828" w:type="dxa"/>
            <w:shd w:val="clear" w:color="auto" w:fill="F2F2F2"/>
            <w:vAlign w:val="center"/>
            <w:hideMark/>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5</w:t>
            </w:r>
          </w:p>
        </w:tc>
        <w:tc>
          <w:tcPr>
            <w:tcW w:w="828" w:type="dxa"/>
            <w:shd w:val="clear" w:color="auto" w:fill="F2F2F2"/>
            <w:vAlign w:val="center"/>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6</w:t>
            </w:r>
          </w:p>
        </w:tc>
        <w:tc>
          <w:tcPr>
            <w:tcW w:w="828" w:type="dxa"/>
            <w:shd w:val="clear" w:color="auto" w:fill="F2F2F2"/>
            <w:vAlign w:val="center"/>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7</w:t>
            </w:r>
          </w:p>
        </w:tc>
        <w:tc>
          <w:tcPr>
            <w:tcW w:w="838" w:type="dxa"/>
            <w:shd w:val="clear" w:color="auto" w:fill="F2F2F2"/>
            <w:vAlign w:val="center"/>
          </w:tcPr>
          <w:p w:rsidR="001B01B9" w:rsidRPr="006E0778" w:rsidRDefault="001B01B9" w:rsidP="001B01B9">
            <w:pPr>
              <w:spacing w:line="240" w:lineRule="auto"/>
              <w:jc w:val="center"/>
              <w:rPr>
                <w:rFonts w:eastAsia="Times New Roman"/>
                <w:b/>
                <w:sz w:val="20"/>
                <w:szCs w:val="20"/>
                <w:u w:color="F2F2F2"/>
                <w:lang w:eastAsia="hr-HR"/>
              </w:rPr>
            </w:pPr>
            <w:r w:rsidRPr="006E0778">
              <w:rPr>
                <w:rFonts w:eastAsia="Times New Roman"/>
                <w:b/>
                <w:sz w:val="20"/>
                <w:szCs w:val="20"/>
                <w:u w:color="F2F2F2"/>
                <w:lang w:eastAsia="hr-HR"/>
              </w:rPr>
              <w:t>8</w:t>
            </w:r>
          </w:p>
        </w:tc>
        <w:tc>
          <w:tcPr>
            <w:tcW w:w="1134" w:type="dxa"/>
            <w:shd w:val="clear" w:color="auto" w:fill="F2F2F2"/>
            <w:vAlign w:val="center"/>
          </w:tcPr>
          <w:p w:rsidR="001B01B9" w:rsidRPr="006E0778" w:rsidRDefault="006E0778" w:rsidP="001B01B9">
            <w:pPr>
              <w:spacing w:line="240" w:lineRule="auto"/>
              <w:jc w:val="center"/>
              <w:rPr>
                <w:rFonts w:eastAsia="Times New Roman"/>
                <w:b/>
                <w:sz w:val="20"/>
                <w:szCs w:val="20"/>
                <w:u w:color="F2F2F2"/>
                <w:lang w:eastAsia="hr-HR"/>
              </w:rPr>
            </w:pPr>
            <w:r>
              <w:rPr>
                <w:rFonts w:eastAsia="Times New Roman"/>
                <w:b/>
                <w:sz w:val="20"/>
                <w:szCs w:val="20"/>
                <w:u w:color="F2F2F2"/>
                <w:lang w:eastAsia="hr-HR"/>
              </w:rPr>
              <w:t>9</w:t>
            </w:r>
          </w:p>
        </w:tc>
      </w:tr>
      <w:tr w:rsidR="001B01B9" w:rsidRPr="006E0778" w:rsidTr="00235D94">
        <w:trPr>
          <w:trHeight w:val="283"/>
        </w:trPr>
        <w:tc>
          <w:tcPr>
            <w:tcW w:w="3680" w:type="dxa"/>
            <w:shd w:val="clear" w:color="auto" w:fill="EBA686" w:themeFill="accent3" w:themeFillTint="99"/>
            <w:noWrap/>
            <w:vAlign w:val="center"/>
            <w:hideMark/>
          </w:tcPr>
          <w:p w:rsidR="001B01B9" w:rsidRPr="006E0778" w:rsidRDefault="001B01B9" w:rsidP="001B01B9">
            <w:pPr>
              <w:spacing w:line="240" w:lineRule="auto"/>
              <w:rPr>
                <w:rFonts w:eastAsia="Times New Roman"/>
                <w:b/>
                <w:sz w:val="20"/>
                <w:szCs w:val="20"/>
                <w:u w:color="F2F2F2"/>
                <w:lang w:eastAsia="hr-HR"/>
              </w:rPr>
            </w:pPr>
            <w:r w:rsidRPr="006E0778">
              <w:rPr>
                <w:rFonts w:eastAsia="Times New Roman"/>
                <w:b/>
                <w:sz w:val="20"/>
                <w:szCs w:val="20"/>
                <w:u w:color="F2F2F2"/>
                <w:lang w:eastAsia="hr-HR"/>
              </w:rPr>
              <w:t>Bjelovarsko - bilogorska županija</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13.434</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13.329</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12.916</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12.081</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11.136</w:t>
            </w:r>
          </w:p>
        </w:tc>
        <w:tc>
          <w:tcPr>
            <w:tcW w:w="828" w:type="dxa"/>
            <w:shd w:val="clear" w:color="000000" w:fill="FFFFFF"/>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10.812</w:t>
            </w:r>
          </w:p>
        </w:tc>
        <w:tc>
          <w:tcPr>
            <w:tcW w:w="828" w:type="dxa"/>
            <w:shd w:val="clear" w:color="000000" w:fill="FFFFFF"/>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10.794</w:t>
            </w:r>
          </w:p>
        </w:tc>
        <w:tc>
          <w:tcPr>
            <w:tcW w:w="838" w:type="dxa"/>
            <w:shd w:val="clear" w:color="000000" w:fill="FFFFFF"/>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10.534</w:t>
            </w:r>
          </w:p>
        </w:tc>
        <w:tc>
          <w:tcPr>
            <w:tcW w:w="1134" w:type="dxa"/>
            <w:shd w:val="clear" w:color="000000" w:fill="FFFFFF"/>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10.548</w:t>
            </w:r>
          </w:p>
        </w:tc>
      </w:tr>
      <w:tr w:rsidR="001B01B9" w:rsidRPr="006E0778" w:rsidTr="00235D94">
        <w:trPr>
          <w:trHeight w:val="283"/>
        </w:trPr>
        <w:tc>
          <w:tcPr>
            <w:tcW w:w="3680" w:type="dxa"/>
            <w:shd w:val="clear" w:color="auto" w:fill="F8E1D6" w:themeFill="accent3"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Bez škole i nezavršena osnovna škola</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1.124</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1.123</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1.124</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1.092</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1.062</w:t>
            </w:r>
          </w:p>
        </w:tc>
        <w:tc>
          <w:tcPr>
            <w:tcW w:w="828"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1.059</w:t>
            </w:r>
          </w:p>
        </w:tc>
        <w:tc>
          <w:tcPr>
            <w:tcW w:w="82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1.044</w:t>
            </w:r>
          </w:p>
        </w:tc>
        <w:tc>
          <w:tcPr>
            <w:tcW w:w="83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1.003</w:t>
            </w:r>
          </w:p>
        </w:tc>
        <w:tc>
          <w:tcPr>
            <w:tcW w:w="1134"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992</w:t>
            </w:r>
          </w:p>
        </w:tc>
      </w:tr>
      <w:tr w:rsidR="001B01B9" w:rsidRPr="006E0778" w:rsidTr="00235D94">
        <w:trPr>
          <w:trHeight w:val="283"/>
        </w:trPr>
        <w:tc>
          <w:tcPr>
            <w:tcW w:w="3680" w:type="dxa"/>
            <w:shd w:val="clear" w:color="auto" w:fill="F8E1D6" w:themeFill="accent3"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Završena osnovna škola</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3.563</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3.557</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3.433</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3.254</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3.016</w:t>
            </w:r>
          </w:p>
        </w:tc>
        <w:tc>
          <w:tcPr>
            <w:tcW w:w="828"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2.968</w:t>
            </w:r>
          </w:p>
        </w:tc>
        <w:tc>
          <w:tcPr>
            <w:tcW w:w="82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2.905</w:t>
            </w:r>
          </w:p>
        </w:tc>
        <w:tc>
          <w:tcPr>
            <w:tcW w:w="83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2.788</w:t>
            </w:r>
          </w:p>
        </w:tc>
        <w:tc>
          <w:tcPr>
            <w:tcW w:w="1134"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2.798</w:t>
            </w:r>
          </w:p>
        </w:tc>
      </w:tr>
      <w:tr w:rsidR="001B01B9" w:rsidRPr="006E0778" w:rsidTr="00235D94">
        <w:trPr>
          <w:trHeight w:val="283"/>
        </w:trPr>
        <w:tc>
          <w:tcPr>
            <w:tcW w:w="3680" w:type="dxa"/>
            <w:shd w:val="clear" w:color="auto" w:fill="F8E1D6" w:themeFill="accent3"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Srednja škola</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7.988</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7.934</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7.646</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7.065</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6.399</w:t>
            </w:r>
          </w:p>
        </w:tc>
        <w:tc>
          <w:tcPr>
            <w:tcW w:w="828"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6.138</w:t>
            </w:r>
          </w:p>
        </w:tc>
        <w:tc>
          <w:tcPr>
            <w:tcW w:w="82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6.131</w:t>
            </w:r>
          </w:p>
        </w:tc>
        <w:tc>
          <w:tcPr>
            <w:tcW w:w="83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6.007</w:t>
            </w:r>
          </w:p>
        </w:tc>
        <w:tc>
          <w:tcPr>
            <w:tcW w:w="1134"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6.100</w:t>
            </w:r>
          </w:p>
        </w:tc>
      </w:tr>
      <w:tr w:rsidR="001B01B9" w:rsidRPr="006E0778" w:rsidTr="00235D94">
        <w:trPr>
          <w:trHeight w:val="283"/>
        </w:trPr>
        <w:tc>
          <w:tcPr>
            <w:tcW w:w="3680" w:type="dxa"/>
            <w:shd w:val="clear" w:color="auto" w:fill="F8E1D6" w:themeFill="accent3"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Prvi stupanj fakulteta, stručni studij i viša škola</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404</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381</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383</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363</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361</w:t>
            </w:r>
          </w:p>
        </w:tc>
        <w:tc>
          <w:tcPr>
            <w:tcW w:w="828"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352</w:t>
            </w:r>
          </w:p>
        </w:tc>
        <w:tc>
          <w:tcPr>
            <w:tcW w:w="82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378</w:t>
            </w:r>
          </w:p>
        </w:tc>
        <w:tc>
          <w:tcPr>
            <w:tcW w:w="83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388</w:t>
            </w:r>
          </w:p>
        </w:tc>
        <w:tc>
          <w:tcPr>
            <w:tcW w:w="1134"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353</w:t>
            </w:r>
          </w:p>
        </w:tc>
      </w:tr>
      <w:tr w:rsidR="001B01B9" w:rsidRPr="006E0778" w:rsidTr="00235D94">
        <w:trPr>
          <w:trHeight w:val="283"/>
        </w:trPr>
        <w:tc>
          <w:tcPr>
            <w:tcW w:w="3680" w:type="dxa"/>
            <w:shd w:val="clear" w:color="auto" w:fill="F8E1D6" w:themeFill="accent3"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Fakultet, akademija, magisterij, doktorat</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355</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334</w:t>
            </w:r>
          </w:p>
        </w:tc>
        <w:tc>
          <w:tcPr>
            <w:tcW w:w="828" w:type="dxa"/>
            <w:shd w:val="clear" w:color="000000" w:fill="FFFFFF"/>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329</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307</w:t>
            </w:r>
          </w:p>
        </w:tc>
        <w:tc>
          <w:tcPr>
            <w:tcW w:w="828" w:type="dxa"/>
            <w:shd w:val="clear" w:color="auto" w:fill="auto"/>
            <w:noWrap/>
            <w:vAlign w:val="center"/>
            <w:hideMark/>
          </w:tcPr>
          <w:p w:rsidR="001B01B9" w:rsidRPr="006E0778" w:rsidRDefault="008E52CF" w:rsidP="001B01B9">
            <w:pPr>
              <w:jc w:val="center"/>
              <w:rPr>
                <w:bCs/>
                <w:sz w:val="20"/>
                <w:szCs w:val="20"/>
                <w:u w:color="F2F2F2"/>
                <w:lang w:eastAsia="hr-HR"/>
              </w:rPr>
            </w:pPr>
            <w:r>
              <w:rPr>
                <w:bCs/>
                <w:sz w:val="20"/>
                <w:szCs w:val="20"/>
                <w:u w:color="F2F2F2"/>
                <w:lang w:eastAsia="hr-HR"/>
              </w:rPr>
              <w:t>298</w:t>
            </w:r>
          </w:p>
        </w:tc>
        <w:tc>
          <w:tcPr>
            <w:tcW w:w="828"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295</w:t>
            </w:r>
          </w:p>
        </w:tc>
        <w:tc>
          <w:tcPr>
            <w:tcW w:w="82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336</w:t>
            </w:r>
          </w:p>
        </w:tc>
        <w:tc>
          <w:tcPr>
            <w:tcW w:w="838" w:type="dxa"/>
            <w:vAlign w:val="center"/>
          </w:tcPr>
          <w:p w:rsidR="001B01B9" w:rsidRPr="006E0778" w:rsidRDefault="008E52CF" w:rsidP="001B01B9">
            <w:pPr>
              <w:jc w:val="center"/>
              <w:rPr>
                <w:bCs/>
                <w:sz w:val="20"/>
                <w:szCs w:val="20"/>
                <w:u w:color="F2F2F2"/>
                <w:lang w:eastAsia="hr-HR"/>
              </w:rPr>
            </w:pPr>
            <w:r>
              <w:rPr>
                <w:bCs/>
                <w:sz w:val="20"/>
                <w:szCs w:val="20"/>
                <w:u w:color="F2F2F2"/>
                <w:lang w:eastAsia="hr-HR"/>
              </w:rPr>
              <w:t>348</w:t>
            </w:r>
          </w:p>
        </w:tc>
        <w:tc>
          <w:tcPr>
            <w:tcW w:w="1134" w:type="dxa"/>
            <w:shd w:val="clear" w:color="auto" w:fill="auto"/>
            <w:vAlign w:val="center"/>
          </w:tcPr>
          <w:p w:rsidR="001B01B9" w:rsidRPr="006E0778" w:rsidRDefault="008E52CF" w:rsidP="001B01B9">
            <w:pPr>
              <w:jc w:val="center"/>
              <w:rPr>
                <w:bCs/>
                <w:sz w:val="20"/>
                <w:szCs w:val="20"/>
                <w:u w:color="F2F2F2"/>
                <w:lang w:eastAsia="hr-HR"/>
              </w:rPr>
            </w:pPr>
            <w:r>
              <w:rPr>
                <w:bCs/>
                <w:sz w:val="20"/>
                <w:szCs w:val="20"/>
                <w:u w:color="F2F2F2"/>
                <w:lang w:eastAsia="hr-HR"/>
              </w:rPr>
              <w:t>305</w:t>
            </w:r>
          </w:p>
        </w:tc>
      </w:tr>
      <w:tr w:rsidR="006E0778" w:rsidRPr="006E0778" w:rsidTr="00235D94">
        <w:trPr>
          <w:trHeight w:val="283"/>
        </w:trPr>
        <w:tc>
          <w:tcPr>
            <w:tcW w:w="11448" w:type="dxa"/>
            <w:gridSpan w:val="10"/>
          </w:tcPr>
          <w:p w:rsidR="006E0778" w:rsidRPr="006E0778" w:rsidRDefault="006E0778" w:rsidP="001B01B9">
            <w:pPr>
              <w:spacing w:line="240" w:lineRule="auto"/>
              <w:jc w:val="center"/>
              <w:rPr>
                <w:rFonts w:eastAsia="Times New Roman"/>
                <w:sz w:val="20"/>
                <w:szCs w:val="20"/>
                <w:u w:color="F2F2F2"/>
                <w:lang w:eastAsia="hr-HR"/>
              </w:rPr>
            </w:pPr>
          </w:p>
        </w:tc>
      </w:tr>
      <w:tr w:rsidR="001B01B9" w:rsidRPr="006E0778" w:rsidTr="00235D94">
        <w:trPr>
          <w:trHeight w:val="283"/>
        </w:trPr>
        <w:tc>
          <w:tcPr>
            <w:tcW w:w="3680" w:type="dxa"/>
            <w:shd w:val="clear" w:color="auto" w:fill="F9B639" w:themeFill="accent4"/>
            <w:noWrap/>
            <w:vAlign w:val="center"/>
            <w:hideMark/>
          </w:tcPr>
          <w:p w:rsidR="001B01B9" w:rsidRPr="006E0778" w:rsidRDefault="006E0778" w:rsidP="001B01B9">
            <w:pPr>
              <w:spacing w:line="240" w:lineRule="auto"/>
              <w:rPr>
                <w:rFonts w:eastAsia="Times New Roman"/>
                <w:b/>
                <w:sz w:val="20"/>
                <w:szCs w:val="20"/>
                <w:u w:color="F2F2F2"/>
                <w:lang w:eastAsia="hr-HR"/>
              </w:rPr>
            </w:pPr>
            <w:r w:rsidRPr="006E0778">
              <w:rPr>
                <w:rFonts w:eastAsia="Times New Roman"/>
                <w:b/>
                <w:sz w:val="20"/>
                <w:szCs w:val="20"/>
                <w:u w:color="F2F2F2"/>
                <w:lang w:eastAsia="hr-HR"/>
              </w:rPr>
              <w:t>Općina Berek</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155</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164</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165</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167</w:t>
            </w:r>
          </w:p>
        </w:tc>
        <w:tc>
          <w:tcPr>
            <w:tcW w:w="828" w:type="dxa"/>
            <w:shd w:val="clear" w:color="000000" w:fill="FFFFFF"/>
            <w:noWrap/>
            <w:vAlign w:val="center"/>
            <w:hideMark/>
          </w:tcPr>
          <w:p w:rsidR="001B01B9" w:rsidRPr="006E0778" w:rsidRDefault="008E52CF" w:rsidP="001B01B9">
            <w:pPr>
              <w:jc w:val="center"/>
              <w:rPr>
                <w:b/>
                <w:bCs/>
                <w:sz w:val="20"/>
                <w:szCs w:val="20"/>
                <w:u w:color="F2F2F2"/>
                <w:lang w:eastAsia="hr-HR"/>
              </w:rPr>
            </w:pPr>
            <w:r>
              <w:rPr>
                <w:b/>
                <w:bCs/>
                <w:sz w:val="20"/>
                <w:szCs w:val="20"/>
                <w:u w:color="F2F2F2"/>
                <w:lang w:eastAsia="hr-HR"/>
              </w:rPr>
              <w:t>138</w:t>
            </w:r>
          </w:p>
        </w:tc>
        <w:tc>
          <w:tcPr>
            <w:tcW w:w="828" w:type="dxa"/>
            <w:shd w:val="clear" w:color="auto" w:fill="auto"/>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131</w:t>
            </w:r>
          </w:p>
        </w:tc>
        <w:tc>
          <w:tcPr>
            <w:tcW w:w="828" w:type="dxa"/>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128</w:t>
            </w:r>
          </w:p>
        </w:tc>
        <w:tc>
          <w:tcPr>
            <w:tcW w:w="838" w:type="dxa"/>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128</w:t>
            </w:r>
          </w:p>
        </w:tc>
        <w:tc>
          <w:tcPr>
            <w:tcW w:w="1134" w:type="dxa"/>
            <w:shd w:val="clear" w:color="auto" w:fill="auto"/>
            <w:vAlign w:val="center"/>
          </w:tcPr>
          <w:p w:rsidR="001B01B9" w:rsidRPr="006E0778" w:rsidRDefault="008E52CF" w:rsidP="001B01B9">
            <w:pPr>
              <w:jc w:val="center"/>
              <w:rPr>
                <w:b/>
                <w:bCs/>
                <w:sz w:val="20"/>
                <w:szCs w:val="20"/>
                <w:u w:color="F2F2F2"/>
                <w:lang w:eastAsia="hr-HR"/>
              </w:rPr>
            </w:pPr>
            <w:r>
              <w:rPr>
                <w:b/>
                <w:bCs/>
                <w:sz w:val="20"/>
                <w:szCs w:val="20"/>
                <w:u w:color="F2F2F2"/>
                <w:lang w:eastAsia="hr-HR"/>
              </w:rPr>
              <w:t>1</w:t>
            </w:r>
            <w:r w:rsidR="00235D94">
              <w:rPr>
                <w:b/>
                <w:bCs/>
                <w:sz w:val="20"/>
                <w:szCs w:val="20"/>
                <w:u w:color="F2F2F2"/>
                <w:lang w:eastAsia="hr-HR"/>
              </w:rPr>
              <w:t>34</w:t>
            </w:r>
          </w:p>
        </w:tc>
      </w:tr>
      <w:tr w:rsidR="001B01B9" w:rsidRPr="006E0778" w:rsidTr="00235D94">
        <w:trPr>
          <w:trHeight w:val="283"/>
        </w:trPr>
        <w:tc>
          <w:tcPr>
            <w:tcW w:w="3680" w:type="dxa"/>
            <w:shd w:val="clear" w:color="auto" w:fill="FDF0D7" w:themeFill="accent4"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Bez škole i nezavršena osnovna škola</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16</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16</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16</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19</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16</w:t>
            </w:r>
          </w:p>
        </w:tc>
        <w:tc>
          <w:tcPr>
            <w:tcW w:w="828"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16</w:t>
            </w:r>
          </w:p>
        </w:tc>
        <w:tc>
          <w:tcPr>
            <w:tcW w:w="82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15</w:t>
            </w:r>
          </w:p>
        </w:tc>
        <w:tc>
          <w:tcPr>
            <w:tcW w:w="83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14</w:t>
            </w:r>
          </w:p>
        </w:tc>
        <w:tc>
          <w:tcPr>
            <w:tcW w:w="1134"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15</w:t>
            </w:r>
          </w:p>
        </w:tc>
      </w:tr>
      <w:tr w:rsidR="001B01B9" w:rsidRPr="006E0778" w:rsidTr="00235D94">
        <w:trPr>
          <w:trHeight w:val="283"/>
        </w:trPr>
        <w:tc>
          <w:tcPr>
            <w:tcW w:w="3680" w:type="dxa"/>
            <w:shd w:val="clear" w:color="auto" w:fill="FDF0D7" w:themeFill="accent4"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Završena osnovna škola</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57</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59</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60</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60</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51</w:t>
            </w:r>
          </w:p>
        </w:tc>
        <w:tc>
          <w:tcPr>
            <w:tcW w:w="828"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51</w:t>
            </w:r>
          </w:p>
        </w:tc>
        <w:tc>
          <w:tcPr>
            <w:tcW w:w="82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50</w:t>
            </w:r>
          </w:p>
        </w:tc>
        <w:tc>
          <w:tcPr>
            <w:tcW w:w="83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49</w:t>
            </w:r>
          </w:p>
        </w:tc>
        <w:tc>
          <w:tcPr>
            <w:tcW w:w="1134"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49</w:t>
            </w:r>
          </w:p>
        </w:tc>
      </w:tr>
      <w:tr w:rsidR="001B01B9" w:rsidRPr="006E0778" w:rsidTr="00235D94">
        <w:trPr>
          <w:trHeight w:val="283"/>
        </w:trPr>
        <w:tc>
          <w:tcPr>
            <w:tcW w:w="3680" w:type="dxa"/>
            <w:shd w:val="clear" w:color="auto" w:fill="FDF0D7" w:themeFill="accent4"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Srednja škola</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78</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85</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84</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83</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66</w:t>
            </w:r>
          </w:p>
        </w:tc>
        <w:tc>
          <w:tcPr>
            <w:tcW w:w="828"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59</w:t>
            </w:r>
          </w:p>
        </w:tc>
        <w:tc>
          <w:tcPr>
            <w:tcW w:w="82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58</w:t>
            </w:r>
          </w:p>
        </w:tc>
        <w:tc>
          <w:tcPr>
            <w:tcW w:w="83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60</w:t>
            </w:r>
          </w:p>
        </w:tc>
        <w:tc>
          <w:tcPr>
            <w:tcW w:w="1134"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65</w:t>
            </w:r>
          </w:p>
        </w:tc>
      </w:tr>
      <w:tr w:rsidR="001B01B9" w:rsidRPr="006E0778" w:rsidTr="00235D94">
        <w:trPr>
          <w:trHeight w:val="283"/>
        </w:trPr>
        <w:tc>
          <w:tcPr>
            <w:tcW w:w="3680" w:type="dxa"/>
            <w:shd w:val="clear" w:color="auto" w:fill="FDF0D7" w:themeFill="accent4"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Prvi stupanj fakulteta, stručni studij i viša škola</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1</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2</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2</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2</w:t>
            </w:r>
          </w:p>
        </w:tc>
        <w:tc>
          <w:tcPr>
            <w:tcW w:w="828"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2</w:t>
            </w:r>
          </w:p>
        </w:tc>
        <w:tc>
          <w:tcPr>
            <w:tcW w:w="82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2</w:t>
            </w:r>
          </w:p>
        </w:tc>
        <w:tc>
          <w:tcPr>
            <w:tcW w:w="83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2</w:t>
            </w:r>
          </w:p>
        </w:tc>
        <w:tc>
          <w:tcPr>
            <w:tcW w:w="1134"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2</w:t>
            </w:r>
          </w:p>
        </w:tc>
      </w:tr>
      <w:tr w:rsidR="001B01B9" w:rsidRPr="006E0778" w:rsidTr="00235D94">
        <w:trPr>
          <w:trHeight w:val="283"/>
        </w:trPr>
        <w:tc>
          <w:tcPr>
            <w:tcW w:w="3680" w:type="dxa"/>
            <w:shd w:val="clear" w:color="auto" w:fill="FDF0D7" w:themeFill="accent4" w:themeFillTint="33"/>
            <w:noWrap/>
            <w:vAlign w:val="center"/>
            <w:hideMark/>
          </w:tcPr>
          <w:p w:rsidR="001B01B9" w:rsidRPr="004C0D81" w:rsidRDefault="001B01B9" w:rsidP="001B01B9">
            <w:pPr>
              <w:spacing w:line="240" w:lineRule="auto"/>
              <w:rPr>
                <w:rFonts w:eastAsia="Times New Roman"/>
                <w:sz w:val="19"/>
                <w:szCs w:val="19"/>
                <w:u w:color="F2F2F2"/>
                <w:lang w:eastAsia="hr-HR"/>
              </w:rPr>
            </w:pPr>
            <w:r w:rsidRPr="004C0D81">
              <w:rPr>
                <w:rFonts w:eastAsia="Times New Roman"/>
                <w:sz w:val="19"/>
                <w:szCs w:val="19"/>
                <w:u w:color="F2F2F2"/>
                <w:lang w:eastAsia="hr-HR"/>
              </w:rPr>
              <w:t>Fakultet, akademija, magisterij, doktorat</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28" w:type="dxa"/>
            <w:shd w:val="clear" w:color="000000" w:fill="FFFFFF"/>
            <w:noWrap/>
            <w:vAlign w:val="center"/>
            <w:hideMark/>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28"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2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838" w:type="dxa"/>
            <w:vAlign w:val="center"/>
          </w:tcPr>
          <w:p w:rsidR="001B01B9" w:rsidRPr="006E0778" w:rsidRDefault="00235D94" w:rsidP="001B01B9">
            <w:pPr>
              <w:jc w:val="center"/>
              <w:rPr>
                <w:bCs/>
                <w:sz w:val="20"/>
                <w:szCs w:val="20"/>
                <w:u w:color="F2F2F2"/>
                <w:lang w:eastAsia="hr-HR"/>
              </w:rPr>
            </w:pPr>
            <w:r>
              <w:rPr>
                <w:bCs/>
                <w:sz w:val="20"/>
                <w:szCs w:val="20"/>
                <w:u w:color="F2F2F2"/>
                <w:lang w:eastAsia="hr-HR"/>
              </w:rPr>
              <w:t>3</w:t>
            </w:r>
          </w:p>
        </w:tc>
        <w:tc>
          <w:tcPr>
            <w:tcW w:w="1134" w:type="dxa"/>
            <w:shd w:val="clear" w:color="auto" w:fill="auto"/>
            <w:vAlign w:val="center"/>
          </w:tcPr>
          <w:p w:rsidR="001B01B9" w:rsidRPr="006E0778" w:rsidRDefault="00235D94" w:rsidP="001B01B9">
            <w:pPr>
              <w:jc w:val="center"/>
              <w:rPr>
                <w:bCs/>
                <w:sz w:val="20"/>
                <w:szCs w:val="20"/>
                <w:u w:color="F2F2F2"/>
                <w:lang w:eastAsia="hr-HR"/>
              </w:rPr>
            </w:pPr>
            <w:r>
              <w:rPr>
                <w:bCs/>
                <w:sz w:val="20"/>
                <w:szCs w:val="20"/>
                <w:u w:color="F2F2F2"/>
                <w:lang w:eastAsia="hr-HR"/>
              </w:rPr>
              <w:t>3</w:t>
            </w:r>
          </w:p>
        </w:tc>
      </w:tr>
    </w:tbl>
    <w:p w:rsidR="001B01B9" w:rsidRPr="00235D94" w:rsidRDefault="001B01B9" w:rsidP="001B01B9">
      <w:pPr>
        <w:tabs>
          <w:tab w:val="left" w:pos="0"/>
          <w:tab w:val="left" w:pos="1100"/>
          <w:tab w:val="right" w:leader="dot" w:pos="9062"/>
        </w:tabs>
        <w:jc w:val="center"/>
        <w:rPr>
          <w:rFonts w:eastAsia="Times New Roman" w:cs="Times New Roman"/>
          <w:bCs/>
          <w:i/>
          <w:noProof/>
          <w:color w:val="B83D68"/>
          <w:sz w:val="20"/>
          <w:szCs w:val="20"/>
          <w:u w:color="F2F2F2"/>
        </w:rPr>
      </w:pPr>
      <w:r w:rsidRPr="00235D94">
        <w:rPr>
          <w:rFonts w:eastAsia="Times New Roman" w:cs="Times New Roman"/>
          <w:bCs/>
          <w:i/>
          <w:noProof/>
          <w:color w:val="B83D68"/>
          <w:sz w:val="20"/>
          <w:szCs w:val="20"/>
          <w:u w:color="F2F2F2"/>
        </w:rPr>
        <w:t>Izvor: http://statistika.hzz.hr/Statistika.aspx?tipIzvjestaja=1</w:t>
      </w:r>
    </w:p>
    <w:p w:rsidR="001B01B9" w:rsidRDefault="001B01B9" w:rsidP="001B01B9">
      <w:pPr>
        <w:tabs>
          <w:tab w:val="left" w:pos="0"/>
          <w:tab w:val="left" w:pos="3148"/>
        </w:tabs>
        <w:autoSpaceDE w:val="0"/>
        <w:autoSpaceDN w:val="0"/>
        <w:adjustRightInd w:val="0"/>
        <w:rPr>
          <w:rFonts w:eastAsia="Times New Roman" w:cs="Times New Roman"/>
          <w:bCs/>
          <w:i/>
          <w:noProof/>
          <w:color w:val="6DA92D"/>
          <w:szCs w:val="24"/>
          <w:u w:color="F2F2F2"/>
        </w:rPr>
      </w:pPr>
      <w:r w:rsidRPr="00990A7C">
        <w:rPr>
          <w:rFonts w:eastAsia="Times New Roman" w:cs="Times New Roman"/>
          <w:bCs/>
          <w:i/>
          <w:noProof/>
          <w:color w:val="6DA92D"/>
          <w:szCs w:val="24"/>
          <w:u w:color="F2F2F2"/>
        </w:rPr>
        <w:tab/>
      </w:r>
    </w:p>
    <w:p w:rsidR="0056334E" w:rsidRPr="0056334E" w:rsidRDefault="0056334E" w:rsidP="0056334E">
      <w:pPr>
        <w:jc w:val="both"/>
        <w:rPr>
          <w:rFonts w:eastAsia="Times New Roman" w:cs="Arial"/>
          <w:color w:val="FF0000"/>
          <w:szCs w:val="24"/>
          <w:lang w:eastAsia="hr-HR"/>
        </w:rPr>
      </w:pPr>
      <w:r w:rsidRPr="0056334E">
        <w:rPr>
          <w:rFonts w:eastAsia="Times New Roman" w:cs="Arial"/>
          <w:szCs w:val="24"/>
          <w:lang w:eastAsia="hr-HR"/>
        </w:rPr>
        <w:lastRenderedPageBreak/>
        <w:t>U obrazovnoj strukturi nezaposlenih osoba 2015</w:t>
      </w:r>
      <w:r>
        <w:rPr>
          <w:rFonts w:eastAsia="Times New Roman" w:cs="Arial"/>
          <w:szCs w:val="24"/>
          <w:lang w:eastAsia="hr-HR"/>
        </w:rPr>
        <w:t>.godini</w:t>
      </w:r>
      <w:r w:rsidRPr="0056334E">
        <w:rPr>
          <w:rFonts w:eastAsia="Times New Roman" w:cs="Arial"/>
          <w:szCs w:val="24"/>
          <w:lang w:eastAsia="hr-HR"/>
        </w:rPr>
        <w:t xml:space="preserve"> na području Općine Berek najbrojnije su bile osobe sa završenom srednjom školom (65 osoba ili 48,7% u odnosu na ukupan broj nezaposlenih u rujnu 2015. godine na području Općine), potom osobe bez škole i s nezavršenom osnovnom školom (15 osoba ili 10,90%), te osobe s fakultetom, akademijom, magisterijem, doktoratom (3 osobe ili 2,10%) i osobe s prvim stupnjem fakulteta, stručnim studijem i višom školom (2 osobe ili 1,20%).</w:t>
      </w:r>
    </w:p>
    <w:p w:rsidR="0056334E" w:rsidRPr="00990A7C" w:rsidRDefault="0056334E" w:rsidP="001B01B9">
      <w:pPr>
        <w:tabs>
          <w:tab w:val="left" w:pos="0"/>
          <w:tab w:val="left" w:pos="3148"/>
        </w:tabs>
        <w:autoSpaceDE w:val="0"/>
        <w:autoSpaceDN w:val="0"/>
        <w:adjustRightInd w:val="0"/>
        <w:rPr>
          <w:rFonts w:eastAsia="Times New Roman" w:cs="Times New Roman"/>
          <w:bCs/>
          <w:i/>
          <w:noProof/>
          <w:color w:val="6DA92D"/>
          <w:szCs w:val="24"/>
          <w:u w:color="F2F2F2"/>
        </w:rPr>
      </w:pPr>
    </w:p>
    <w:p w:rsidR="001B01B9" w:rsidRPr="00235D94" w:rsidRDefault="001B01B9" w:rsidP="001B01B9">
      <w:pPr>
        <w:tabs>
          <w:tab w:val="left" w:pos="0"/>
          <w:tab w:val="left" w:pos="1100"/>
          <w:tab w:val="right" w:leader="dot" w:pos="9062"/>
        </w:tabs>
        <w:spacing w:line="240" w:lineRule="auto"/>
        <w:jc w:val="center"/>
        <w:rPr>
          <w:rFonts w:eastAsia="Constantia" w:cs="Times New Roman"/>
          <w:b/>
          <w:i/>
          <w:noProof/>
          <w:color w:val="B83D68"/>
          <w:sz w:val="22"/>
          <w:u w:color="F2F2F2"/>
        </w:rPr>
      </w:pPr>
      <w:bookmarkStart w:id="89" w:name="_Toc410390304"/>
      <w:bookmarkStart w:id="90" w:name="_Toc426117916"/>
      <w:bookmarkStart w:id="91" w:name="_Toc431900559"/>
      <w:bookmarkStart w:id="92" w:name="_Toc448826988"/>
      <w:r w:rsidRPr="00235D94">
        <w:rPr>
          <w:rFonts w:eastAsia="Times New Roman"/>
          <w:b/>
          <w:bCs/>
          <w:i/>
          <w:noProof/>
          <w:color w:val="B83D68"/>
          <w:sz w:val="22"/>
          <w:u w:color="F2F2F2"/>
        </w:rPr>
        <w:t xml:space="preserve">Grafikon  </w:t>
      </w:r>
      <w:r w:rsidR="00701082" w:rsidRPr="00235D94">
        <w:rPr>
          <w:rFonts w:eastAsia="Times New Roman"/>
          <w:b/>
          <w:bCs/>
          <w:i/>
          <w:noProof/>
          <w:color w:val="B83D68"/>
          <w:sz w:val="22"/>
          <w:u w:color="F2F2F2"/>
        </w:rPr>
        <w:fldChar w:fldCharType="begin"/>
      </w:r>
      <w:r w:rsidRPr="00235D94">
        <w:rPr>
          <w:rFonts w:eastAsia="Times New Roman"/>
          <w:b/>
          <w:bCs/>
          <w:i/>
          <w:noProof/>
          <w:color w:val="B83D68"/>
          <w:sz w:val="22"/>
          <w:u w:color="F2F2F2"/>
        </w:rPr>
        <w:instrText xml:space="preserve"> SEQ Grafikon_ \* ARABIC </w:instrText>
      </w:r>
      <w:r w:rsidR="00701082" w:rsidRPr="00235D94">
        <w:rPr>
          <w:rFonts w:eastAsia="Times New Roman"/>
          <w:b/>
          <w:bCs/>
          <w:i/>
          <w:noProof/>
          <w:color w:val="B83D68"/>
          <w:sz w:val="22"/>
          <w:u w:color="F2F2F2"/>
        </w:rPr>
        <w:fldChar w:fldCharType="separate"/>
      </w:r>
      <w:r w:rsidR="00B32814">
        <w:rPr>
          <w:rFonts w:eastAsia="Times New Roman"/>
          <w:b/>
          <w:bCs/>
          <w:i/>
          <w:noProof/>
          <w:color w:val="B83D68"/>
          <w:sz w:val="22"/>
          <w:u w:color="F2F2F2"/>
        </w:rPr>
        <w:t>14</w:t>
      </w:r>
      <w:r w:rsidR="00701082" w:rsidRPr="00235D94">
        <w:rPr>
          <w:rFonts w:eastAsia="Times New Roman"/>
          <w:b/>
          <w:bCs/>
          <w:i/>
          <w:noProof/>
          <w:color w:val="B83D68"/>
          <w:sz w:val="22"/>
          <w:u w:color="F2F2F2"/>
        </w:rPr>
        <w:fldChar w:fldCharType="end"/>
      </w:r>
      <w:r w:rsidRPr="00235D94">
        <w:rPr>
          <w:rFonts w:eastAsia="Times New Roman"/>
          <w:b/>
          <w:bCs/>
          <w:i/>
          <w:noProof/>
          <w:color w:val="B83D68"/>
          <w:sz w:val="22"/>
          <w:u w:color="F2F2F2"/>
        </w:rPr>
        <w:t xml:space="preserve">. </w:t>
      </w:r>
      <w:r w:rsidRPr="00235D94">
        <w:rPr>
          <w:rFonts w:eastAsia="Georgia" w:cs="Times New Roman"/>
          <w:b/>
          <w:bCs/>
          <w:i/>
          <w:noProof/>
          <w:color w:val="B83D68"/>
          <w:sz w:val="22"/>
          <w:u w:color="F2F2F2"/>
        </w:rPr>
        <w:t>Nezaposlene</w:t>
      </w:r>
      <w:r w:rsidR="00235D94" w:rsidRPr="00235D94">
        <w:rPr>
          <w:rFonts w:eastAsia="Georgia" w:cs="Times New Roman"/>
          <w:b/>
          <w:bCs/>
          <w:i/>
          <w:noProof/>
          <w:color w:val="B83D68"/>
          <w:sz w:val="22"/>
          <w:u w:color="F2F2F2"/>
        </w:rPr>
        <w:t xml:space="preserve"> osobe na području Općine Berek</w:t>
      </w:r>
      <w:r w:rsidRPr="00235D94">
        <w:rPr>
          <w:rFonts w:eastAsia="Georgia" w:cs="Times New Roman"/>
          <w:b/>
          <w:bCs/>
          <w:i/>
          <w:noProof/>
          <w:color w:val="B83D68"/>
          <w:sz w:val="22"/>
          <w:u w:color="F2F2F2"/>
        </w:rPr>
        <w:t xml:space="preserve"> prema razini obrazovanja </w:t>
      </w:r>
      <w:r w:rsidRPr="00235D94">
        <w:rPr>
          <w:rFonts w:eastAsia="Calibri" w:cs="Times New Roman"/>
          <w:b/>
          <w:bCs/>
          <w:i/>
          <w:noProof/>
          <w:color w:val="B83D68"/>
          <w:sz w:val="22"/>
          <w:u w:color="F2F2F2"/>
        </w:rPr>
        <w:t>u</w:t>
      </w:r>
      <w:bookmarkEnd w:id="89"/>
      <w:r w:rsidRPr="00235D94">
        <w:rPr>
          <w:rFonts w:eastAsia="Calibri" w:cs="Times New Roman"/>
          <w:b/>
          <w:bCs/>
          <w:i/>
          <w:noProof/>
          <w:color w:val="B83D68"/>
          <w:sz w:val="22"/>
          <w:u w:color="F2F2F2"/>
        </w:rPr>
        <w:t xml:space="preserve"> 2015.godini</w:t>
      </w:r>
      <w:bookmarkEnd w:id="90"/>
      <w:bookmarkEnd w:id="91"/>
      <w:r w:rsidR="00235D94" w:rsidRPr="00235D94">
        <w:rPr>
          <w:rFonts w:eastAsia="Calibri" w:cs="Times New Roman"/>
          <w:b/>
          <w:bCs/>
          <w:i/>
          <w:noProof/>
          <w:color w:val="B83D68"/>
          <w:sz w:val="22"/>
          <w:u w:color="F2F2F2"/>
        </w:rPr>
        <w:t xml:space="preserve"> (prosjek</w:t>
      </w:r>
      <w:r w:rsidR="0056334E">
        <w:rPr>
          <w:rFonts w:eastAsia="Calibri" w:cs="Times New Roman"/>
          <w:b/>
          <w:bCs/>
          <w:i/>
          <w:noProof/>
          <w:color w:val="B83D68"/>
          <w:sz w:val="22"/>
          <w:u w:color="F2F2F2"/>
        </w:rPr>
        <w:t xml:space="preserve"> svih mjeseci</w:t>
      </w:r>
      <w:r w:rsidR="00235D94" w:rsidRPr="00235D94">
        <w:rPr>
          <w:rFonts w:eastAsia="Calibri" w:cs="Times New Roman"/>
          <w:b/>
          <w:bCs/>
          <w:i/>
          <w:noProof/>
          <w:color w:val="B83D68"/>
          <w:sz w:val="22"/>
          <w:u w:color="F2F2F2"/>
        </w:rPr>
        <w:t>)</w:t>
      </w:r>
      <w:bookmarkEnd w:id="92"/>
    </w:p>
    <w:p w:rsidR="00235D94" w:rsidRPr="00990A7C" w:rsidRDefault="00235D94" w:rsidP="00235D94">
      <w:pPr>
        <w:keepNext/>
        <w:tabs>
          <w:tab w:val="left" w:pos="0"/>
          <w:tab w:val="left" w:pos="1100"/>
          <w:tab w:val="right" w:leader="dot" w:pos="9062"/>
        </w:tabs>
        <w:jc w:val="center"/>
        <w:rPr>
          <w:rFonts w:eastAsia="Georgia" w:cs="Times New Roman"/>
          <w:bCs/>
          <w:noProof/>
          <w:color w:val="FF0000"/>
          <w:u w:color="F2F2F2"/>
        </w:rPr>
      </w:pPr>
      <w:r w:rsidRPr="00990A7C">
        <w:rPr>
          <w:rFonts w:ascii="Calibri" w:eastAsia="Calibri" w:hAnsi="Calibri" w:cs="Times New Roman"/>
          <w:bCs/>
          <w:noProof/>
          <w:color w:val="66627F"/>
          <w:szCs w:val="24"/>
          <w:u w:color="F2F2F2"/>
          <w:lang w:eastAsia="hr-HR"/>
        </w:rPr>
        <w:drawing>
          <wp:inline distT="0" distB="0" distL="0" distR="0" wp14:anchorId="24E0F156" wp14:editId="649725BD">
            <wp:extent cx="5410200" cy="2276475"/>
            <wp:effectExtent l="19050" t="0" r="0" b="0"/>
            <wp:docPr id="14" name="Grafikon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35D94" w:rsidRDefault="00235D94" w:rsidP="00235D94">
      <w:pPr>
        <w:tabs>
          <w:tab w:val="left" w:pos="0"/>
          <w:tab w:val="left" w:pos="1100"/>
          <w:tab w:val="right" w:leader="dot" w:pos="9062"/>
        </w:tabs>
        <w:jc w:val="center"/>
        <w:rPr>
          <w:rFonts w:eastAsia="Times New Roman" w:cs="Times New Roman"/>
          <w:bCs/>
          <w:i/>
          <w:noProof/>
          <w:color w:val="B83D68"/>
          <w:sz w:val="20"/>
          <w:szCs w:val="20"/>
          <w:u w:color="F2F2F2"/>
        </w:rPr>
      </w:pPr>
      <w:r w:rsidRPr="0056334E">
        <w:rPr>
          <w:rFonts w:eastAsia="Times New Roman" w:cs="Times New Roman"/>
          <w:bCs/>
          <w:i/>
          <w:noProof/>
          <w:color w:val="B83D68"/>
          <w:sz w:val="20"/>
          <w:szCs w:val="20"/>
          <w:u w:color="F2F2F2"/>
        </w:rPr>
        <w:t>Izvor: http://statistika.hzz.hr/Statistika.aspx?tipIzvjestaja=1</w:t>
      </w:r>
    </w:p>
    <w:p w:rsidR="004C0D81" w:rsidRPr="0056334E" w:rsidRDefault="004C0D81" w:rsidP="00235D94">
      <w:pPr>
        <w:tabs>
          <w:tab w:val="left" w:pos="0"/>
          <w:tab w:val="left" w:pos="1100"/>
          <w:tab w:val="right" w:leader="dot" w:pos="9062"/>
        </w:tabs>
        <w:jc w:val="center"/>
        <w:rPr>
          <w:rFonts w:eastAsia="Times New Roman" w:cs="Times New Roman"/>
          <w:bCs/>
          <w:i/>
          <w:noProof/>
          <w:color w:val="B83D68"/>
          <w:sz w:val="20"/>
          <w:szCs w:val="20"/>
          <w:u w:color="F2F2F2"/>
        </w:rPr>
      </w:pPr>
    </w:p>
    <w:p w:rsidR="00AA26F5" w:rsidRPr="007C6603" w:rsidRDefault="00AA26F5" w:rsidP="000F238F">
      <w:pPr>
        <w:pStyle w:val="Stil3"/>
        <w:numPr>
          <w:ilvl w:val="0"/>
          <w:numId w:val="11"/>
        </w:numPr>
        <w:shd w:val="clear" w:color="auto" w:fill="D6EDBD"/>
        <w:ind w:left="357"/>
        <w:jc w:val="center"/>
        <w:rPr>
          <w:color w:val="auto"/>
          <w:lang w:eastAsia="hr-HR"/>
        </w:rPr>
      </w:pPr>
      <w:bookmarkStart w:id="93" w:name="_Toc448827036"/>
      <w:r>
        <w:rPr>
          <w:color w:val="auto"/>
          <w:lang w:eastAsia="hr-HR"/>
        </w:rPr>
        <w:t>Razvojni problemi i potrebe</w:t>
      </w:r>
      <w:bookmarkEnd w:id="93"/>
    </w:p>
    <w:p w:rsidR="00AA26F5" w:rsidRDefault="00AA26F5" w:rsidP="00543904">
      <w:pPr>
        <w:autoSpaceDE w:val="0"/>
        <w:autoSpaceDN w:val="0"/>
        <w:adjustRightInd w:val="0"/>
        <w:jc w:val="both"/>
        <w:rPr>
          <w:rFonts w:cs="Arial"/>
          <w:color w:val="FF0000"/>
          <w:szCs w:val="24"/>
        </w:rPr>
      </w:pPr>
    </w:p>
    <w:p w:rsidR="00107D9A" w:rsidRPr="00CC045D" w:rsidRDefault="00A533FB" w:rsidP="00107D9A">
      <w:pPr>
        <w:autoSpaceDE w:val="0"/>
        <w:autoSpaceDN w:val="0"/>
        <w:adjustRightInd w:val="0"/>
        <w:jc w:val="center"/>
        <w:rPr>
          <w:rFonts w:cs="Arial"/>
          <w:color w:val="FF0000"/>
          <w:szCs w:val="24"/>
        </w:rPr>
      </w:pPr>
      <w:bookmarkStart w:id="94" w:name="_Toc448826924"/>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16</w:t>
      </w:r>
      <w:r w:rsidR="00701082" w:rsidRPr="00A533FB">
        <w:rPr>
          <w:b/>
          <w:i/>
          <w:color w:val="B83D68"/>
          <w:sz w:val="22"/>
        </w:rPr>
        <w:fldChar w:fldCharType="end"/>
      </w:r>
      <w:r w:rsidRPr="00A533FB">
        <w:rPr>
          <w:b/>
          <w:i/>
          <w:color w:val="B83D68"/>
          <w:sz w:val="22"/>
        </w:rPr>
        <w:t xml:space="preserve">. </w:t>
      </w:r>
      <w:r w:rsidR="00107D9A" w:rsidRPr="00A533FB">
        <w:rPr>
          <w:rFonts w:eastAsia="Calibri" w:cs="Times New Roman"/>
          <w:b/>
          <w:bCs/>
          <w:i/>
          <w:noProof/>
          <w:color w:val="B83D68"/>
          <w:sz w:val="22"/>
          <w:u w:color="F2F2F2"/>
        </w:rPr>
        <w:t>Razvojni</w:t>
      </w:r>
      <w:r w:rsidR="00107D9A">
        <w:rPr>
          <w:rFonts w:eastAsia="Calibri" w:cs="Times New Roman"/>
          <w:b/>
          <w:bCs/>
          <w:i/>
          <w:noProof/>
          <w:color w:val="B83D68"/>
          <w:sz w:val="22"/>
          <w:u w:color="F2F2F2"/>
        </w:rPr>
        <w:t xml:space="preserve"> problemi i potrebe stanovništva i demografije Općine Berek</w:t>
      </w:r>
      <w:bookmarkEnd w:id="94"/>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D27F6E" w:rsidRPr="00D27F6E" w:rsidTr="00107D9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D27F6E" w:rsidRPr="0056334E" w:rsidRDefault="00D27F6E" w:rsidP="002F6B0D">
            <w:pPr>
              <w:jc w:val="center"/>
              <w:rPr>
                <w:color w:val="FFFFFF" w:themeColor="background1"/>
                <w:sz w:val="20"/>
                <w:szCs w:val="20"/>
              </w:rPr>
            </w:pPr>
            <w:r w:rsidRPr="0056334E">
              <w:rPr>
                <w:color w:val="FFFFFF" w:themeColor="background1"/>
                <w:sz w:val="20"/>
                <w:szCs w:val="20"/>
              </w:rPr>
              <w:t>Razvojni problemi</w:t>
            </w:r>
          </w:p>
        </w:tc>
        <w:tc>
          <w:tcPr>
            <w:tcW w:w="4536" w:type="dxa"/>
            <w:shd w:val="clear" w:color="auto" w:fill="009E47"/>
            <w:vAlign w:val="center"/>
          </w:tcPr>
          <w:p w:rsidR="00D27F6E" w:rsidRPr="0056334E" w:rsidRDefault="00D27F6E" w:rsidP="002F6B0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6334E">
              <w:rPr>
                <w:color w:val="FFFFFF" w:themeColor="background1"/>
                <w:sz w:val="20"/>
                <w:szCs w:val="20"/>
              </w:rPr>
              <w:t>Razvojne potrebe</w:t>
            </w:r>
          </w:p>
        </w:tc>
      </w:tr>
      <w:tr w:rsidR="00D27F6E" w:rsidRPr="00D27F6E" w:rsidTr="00107D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D27F6E" w:rsidRPr="00D27F6E" w:rsidRDefault="00D27F6E" w:rsidP="002F6B0D">
            <w:pPr>
              <w:jc w:val="center"/>
              <w:rPr>
                <w:sz w:val="20"/>
                <w:szCs w:val="20"/>
              </w:rPr>
            </w:pPr>
            <w:r w:rsidRPr="00D27F6E">
              <w:rPr>
                <w:sz w:val="20"/>
                <w:szCs w:val="20"/>
              </w:rPr>
              <w:t>Stanovništvo i demografija</w:t>
            </w:r>
          </w:p>
        </w:tc>
      </w:tr>
      <w:tr w:rsidR="00D27F6E" w:rsidRPr="00D27F6E" w:rsidTr="00926D54">
        <w:trPr>
          <w:trHeight w:val="1676"/>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D27F6E" w:rsidRPr="00107D9A" w:rsidRDefault="00D27F6E"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Depopulacija stanovništva</w:t>
            </w:r>
          </w:p>
          <w:p w:rsidR="00D27F6E" w:rsidRPr="00107D9A" w:rsidRDefault="00D27F6E"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Prisutnost kontinuiranog procesa starenja stanovništva</w:t>
            </w:r>
          </w:p>
          <w:p w:rsidR="00D27F6E" w:rsidRPr="00107D9A" w:rsidRDefault="00D27F6E"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Porast emigracijskih kretanja i iseljavanja mladih ljudi</w:t>
            </w:r>
          </w:p>
          <w:p w:rsidR="00D27F6E" w:rsidRPr="00107D9A" w:rsidRDefault="00D27F6E"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Veliki udio nisko obrazovanog stanovništva</w:t>
            </w:r>
          </w:p>
          <w:p w:rsidR="00D27F6E" w:rsidRPr="00107D9A" w:rsidRDefault="00107D9A"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Svega cca 2,8</w:t>
            </w:r>
            <w:r w:rsidR="00D27F6E" w:rsidRPr="00107D9A">
              <w:rPr>
                <w:rFonts w:cs="Arial"/>
                <w:b w:val="0"/>
                <w:iCs/>
                <w:sz w:val="20"/>
                <w:szCs w:val="20"/>
              </w:rPr>
              <w:t>% stanovnika je visoko obrazovano</w:t>
            </w:r>
          </w:p>
          <w:p w:rsidR="00D27F6E" w:rsidRPr="00107D9A" w:rsidRDefault="00D27F6E"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Nedovoljno razvojnih projekata koji bi utjecali na zadržavanje i zapošljavanje mladih ljudi na području Općine</w:t>
            </w:r>
          </w:p>
          <w:p w:rsidR="00D27F6E" w:rsidRPr="00107D9A" w:rsidRDefault="00D27F6E" w:rsidP="000F238F">
            <w:pPr>
              <w:pStyle w:val="Odlomakpopisa"/>
              <w:numPr>
                <w:ilvl w:val="0"/>
                <w:numId w:val="19"/>
              </w:numPr>
              <w:autoSpaceDE w:val="0"/>
              <w:autoSpaceDN w:val="0"/>
              <w:adjustRightInd w:val="0"/>
              <w:rPr>
                <w:rFonts w:cs="Arial"/>
                <w:b w:val="0"/>
                <w:iCs/>
                <w:sz w:val="20"/>
                <w:szCs w:val="20"/>
              </w:rPr>
            </w:pPr>
            <w:r w:rsidRPr="00107D9A">
              <w:rPr>
                <w:rFonts w:cs="Arial"/>
                <w:b w:val="0"/>
                <w:iCs/>
                <w:sz w:val="20"/>
                <w:szCs w:val="20"/>
              </w:rPr>
              <w:t xml:space="preserve">Rast stope nezaposlenosti </w:t>
            </w:r>
            <w:r w:rsidR="00107D9A" w:rsidRPr="00107D9A">
              <w:rPr>
                <w:rFonts w:cs="Arial"/>
                <w:b w:val="0"/>
                <w:iCs/>
                <w:sz w:val="20"/>
                <w:szCs w:val="20"/>
              </w:rPr>
              <w:t>u odnosu na proteklu 2014.godinu</w:t>
            </w:r>
          </w:p>
          <w:p w:rsidR="00D27F6E" w:rsidRPr="00AA26F5" w:rsidRDefault="00D27F6E" w:rsidP="000F238F">
            <w:pPr>
              <w:pStyle w:val="Odlomakpopisa"/>
              <w:numPr>
                <w:ilvl w:val="0"/>
                <w:numId w:val="19"/>
              </w:numPr>
              <w:autoSpaceDE w:val="0"/>
              <w:autoSpaceDN w:val="0"/>
              <w:adjustRightInd w:val="0"/>
              <w:rPr>
                <w:rFonts w:cs="Arial"/>
                <w:b w:val="0"/>
                <w:iCs/>
                <w:color w:val="FF0000"/>
                <w:sz w:val="20"/>
                <w:szCs w:val="20"/>
              </w:rPr>
            </w:pPr>
            <w:r w:rsidRPr="00107D9A">
              <w:rPr>
                <w:rFonts w:cs="Arial"/>
                <w:b w:val="0"/>
                <w:iCs/>
                <w:sz w:val="20"/>
                <w:szCs w:val="20"/>
              </w:rPr>
              <w:t>Neusklađenost ponude i potražnje na tržištu rada</w:t>
            </w:r>
          </w:p>
        </w:tc>
        <w:tc>
          <w:tcPr>
            <w:tcW w:w="4536" w:type="dxa"/>
            <w:shd w:val="clear" w:color="auto" w:fill="auto"/>
            <w:vAlign w:val="center"/>
          </w:tcPr>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sz w:val="20"/>
                <w:szCs w:val="20"/>
              </w:rPr>
              <w:t xml:space="preserve">Utvrditi i kontinuirano provoditi mjere poticanja nataliteta – poticati umjereni rast stanovništva </w:t>
            </w:r>
          </w:p>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sz w:val="20"/>
                <w:szCs w:val="20"/>
              </w:rPr>
              <w:t>Osigurati društveno prihvatljiv rast</w:t>
            </w:r>
          </w:p>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sz w:val="20"/>
                <w:szCs w:val="20"/>
              </w:rPr>
              <w:t>Stimulirati podizanje ukupne kvalitete stanovanja i življenja za sve starosne i društvene grupe (osiguranjem prostora za javne funkcije, smanjenjem deficita javnih s</w:t>
            </w:r>
            <w:r w:rsidR="003979DE" w:rsidRPr="00107D9A">
              <w:rPr>
                <w:rFonts w:cs="Arial"/>
                <w:sz w:val="20"/>
                <w:szCs w:val="20"/>
              </w:rPr>
              <w:t>adržaja, provedbom programa stanogradnje i mjera za jačanje prometne i komunalne infrastrukture)</w:t>
            </w:r>
          </w:p>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sz w:val="20"/>
                <w:szCs w:val="20"/>
              </w:rPr>
              <w:t>Podržati aktivnu populacijsku politiku kako bi se socijalnim, gospodarskim i drugim mjerama usporili ili zaustavili negativni demografski, gospodarski i društveni procesi na području</w:t>
            </w:r>
            <w:r w:rsidR="00107D9A" w:rsidRPr="00107D9A">
              <w:rPr>
                <w:rFonts w:cs="Arial"/>
                <w:bCs/>
                <w:sz w:val="20"/>
                <w:szCs w:val="20"/>
              </w:rPr>
              <w:t xml:space="preserve"> O</w:t>
            </w:r>
            <w:r w:rsidRPr="00107D9A">
              <w:rPr>
                <w:rFonts w:cs="Arial"/>
                <w:bCs/>
                <w:sz w:val="20"/>
                <w:szCs w:val="20"/>
              </w:rPr>
              <w:t>pćine</w:t>
            </w:r>
          </w:p>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sz w:val="20"/>
                <w:szCs w:val="20"/>
              </w:rPr>
              <w:t>Izraditi program potreba mladih,  kontinuirano provoditi zacrtane mjere za</w:t>
            </w:r>
          </w:p>
          <w:p w:rsidR="00D27F6E" w:rsidRPr="00107D9A" w:rsidRDefault="00D27F6E" w:rsidP="002F6B0D">
            <w:pPr>
              <w:pStyle w:val="Odlomakpopisa"/>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sz w:val="20"/>
                <w:szCs w:val="20"/>
              </w:rPr>
              <w:t>zapošljavanje i zadržavanje mladih</w:t>
            </w:r>
          </w:p>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iCs/>
                <w:sz w:val="20"/>
                <w:szCs w:val="20"/>
              </w:rPr>
              <w:t xml:space="preserve">Razvijati programe cjeloživotnog obrazovanja, te usavršavanja i doškolovanja za teže zapošljive osobe (starije </w:t>
            </w:r>
            <w:r w:rsidRPr="00107D9A">
              <w:rPr>
                <w:rFonts w:cs="Arial"/>
                <w:iCs/>
                <w:sz w:val="20"/>
                <w:szCs w:val="20"/>
              </w:rPr>
              <w:lastRenderedPageBreak/>
              <w:t>nezaposlene osobe, mladi bez radnog iskustva, branitelji i slabije obrazovani)</w:t>
            </w:r>
          </w:p>
          <w:p w:rsidR="00D27F6E" w:rsidRPr="00107D9A" w:rsidRDefault="00D27F6E" w:rsidP="000F238F">
            <w:pPr>
              <w:pStyle w:val="Odlomakpopisa"/>
              <w:numPr>
                <w:ilvl w:val="0"/>
                <w:numId w:val="20"/>
              </w:numPr>
              <w:ind w:left="360"/>
              <w:cnfStyle w:val="000000000000" w:firstRow="0" w:lastRow="0" w:firstColumn="0" w:lastColumn="0" w:oddVBand="0" w:evenVBand="0" w:oddHBand="0" w:evenHBand="0" w:firstRowFirstColumn="0" w:firstRowLastColumn="0" w:lastRowFirstColumn="0" w:lastRowLastColumn="0"/>
              <w:rPr>
                <w:rFonts w:cs="Arial"/>
                <w:sz w:val="20"/>
                <w:szCs w:val="20"/>
              </w:rPr>
            </w:pPr>
            <w:r w:rsidRPr="00107D9A">
              <w:rPr>
                <w:rFonts w:cs="Arial"/>
                <w:iCs/>
                <w:sz w:val="20"/>
                <w:szCs w:val="20"/>
              </w:rPr>
              <w:t>Jačati gospodarske potencijale kako bi se smanjila stopa nezaposlenosti</w:t>
            </w:r>
          </w:p>
          <w:p w:rsidR="00D27F6E" w:rsidRPr="00AA26F5" w:rsidRDefault="00D27F6E" w:rsidP="000F238F">
            <w:pPr>
              <w:pStyle w:val="Odlomakpopisa"/>
              <w:numPr>
                <w:ilvl w:val="0"/>
                <w:numId w:val="18"/>
              </w:numPr>
              <w:ind w:left="360"/>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107D9A">
              <w:rPr>
                <w:rFonts w:cs="Arial"/>
                <w:iCs/>
                <w:sz w:val="20"/>
                <w:szCs w:val="20"/>
              </w:rPr>
              <w:t>Sustavno pratiti potrebe tržišta rada i prema tome uskladiti obrazovni sustav (stipendirati deficitarne programe, olakšati zapošljavanje traženih stručnih profila i sl.)</w:t>
            </w:r>
          </w:p>
        </w:tc>
      </w:tr>
    </w:tbl>
    <w:p w:rsidR="00543904" w:rsidRDefault="00107D9A" w:rsidP="00107D9A">
      <w:pPr>
        <w:jc w:val="center"/>
        <w:rPr>
          <w:color w:val="FF0000"/>
        </w:rPr>
      </w:pPr>
      <w:r w:rsidRPr="0056334E">
        <w:rPr>
          <w:rFonts w:eastAsia="Times New Roman" w:cs="Times New Roman"/>
          <w:bCs/>
          <w:i/>
          <w:noProof/>
          <w:color w:val="B83D68"/>
          <w:sz w:val="20"/>
          <w:szCs w:val="20"/>
          <w:u w:color="F2F2F2"/>
        </w:rPr>
        <w:lastRenderedPageBreak/>
        <w:t>Izvor</w:t>
      </w:r>
      <w:r w:rsidRPr="00023A82">
        <w:rPr>
          <w:rFonts w:eastAsia="Times New Roman" w:cs="Times New Roman"/>
          <w:bCs/>
          <w:i/>
          <w:noProof/>
          <w:color w:val="B83D68"/>
          <w:sz w:val="20"/>
          <w:szCs w:val="20"/>
          <w:u w:color="F2F2F2"/>
        </w:rPr>
        <w:t>: Općina Berek</w:t>
      </w:r>
    </w:p>
    <w:p w:rsidR="001F0EC5" w:rsidRDefault="001F0EC5" w:rsidP="001F0EC5">
      <w:pPr>
        <w:pStyle w:val="Bezproreda"/>
        <w:spacing w:line="276" w:lineRule="auto"/>
        <w:jc w:val="both"/>
        <w:rPr>
          <w:rFonts w:ascii="Arial" w:hAnsi="Arial" w:cs="Arial"/>
          <w:color w:val="FF0000"/>
          <w:sz w:val="24"/>
          <w:szCs w:val="24"/>
        </w:rPr>
      </w:pPr>
    </w:p>
    <w:p w:rsidR="001F0EC5" w:rsidRPr="00CC045D" w:rsidRDefault="00EF7DA1" w:rsidP="00945B5E">
      <w:pPr>
        <w:pStyle w:val="Stil3"/>
        <w:numPr>
          <w:ilvl w:val="0"/>
          <w:numId w:val="66"/>
        </w:numPr>
        <w:shd w:val="clear" w:color="auto" w:fill="EEE0F1" w:themeFill="accent2" w:themeFillTint="33"/>
        <w:jc w:val="center"/>
      </w:pPr>
      <w:bookmarkStart w:id="95" w:name="_Toc448827037"/>
      <w:r>
        <w:t>PRIRODNA I KULTURNO – POVIJESNA BAŠTINA</w:t>
      </w:r>
      <w:bookmarkEnd w:id="95"/>
    </w:p>
    <w:p w:rsidR="00332FA6" w:rsidRDefault="00332FA6" w:rsidP="00332FA6">
      <w:pPr>
        <w:autoSpaceDE w:val="0"/>
        <w:autoSpaceDN w:val="0"/>
        <w:adjustRightInd w:val="0"/>
        <w:spacing w:line="240" w:lineRule="auto"/>
        <w:rPr>
          <w:rFonts w:ascii="PalatinoLinotype-Bold" w:hAnsi="PalatinoLinotype-Bold" w:cs="PalatinoLinotype-Bold"/>
          <w:b/>
          <w:bCs/>
          <w:color w:val="FF0000"/>
          <w:sz w:val="22"/>
          <w:u w:val="single"/>
        </w:rPr>
      </w:pPr>
    </w:p>
    <w:p w:rsidR="001F0EC5" w:rsidRPr="007C6603" w:rsidRDefault="001F0EC5" w:rsidP="000F238F">
      <w:pPr>
        <w:pStyle w:val="Stil3"/>
        <w:numPr>
          <w:ilvl w:val="0"/>
          <w:numId w:val="11"/>
        </w:numPr>
        <w:shd w:val="clear" w:color="auto" w:fill="D6EDBD"/>
        <w:ind w:left="357"/>
        <w:jc w:val="center"/>
        <w:rPr>
          <w:color w:val="auto"/>
          <w:lang w:eastAsia="hr-HR"/>
        </w:rPr>
      </w:pPr>
      <w:bookmarkStart w:id="96" w:name="_Toc448827038"/>
      <w:r>
        <w:rPr>
          <w:color w:val="auto"/>
          <w:lang w:eastAsia="hr-HR"/>
        </w:rPr>
        <w:t>Prirodne vrijednosti</w:t>
      </w:r>
      <w:bookmarkEnd w:id="96"/>
    </w:p>
    <w:p w:rsidR="001F0EC5" w:rsidRDefault="001F0EC5" w:rsidP="00332FA6">
      <w:pPr>
        <w:autoSpaceDE w:val="0"/>
        <w:autoSpaceDN w:val="0"/>
        <w:adjustRightInd w:val="0"/>
        <w:spacing w:line="240" w:lineRule="auto"/>
        <w:rPr>
          <w:rFonts w:ascii="PalatinoLinotype-Bold" w:hAnsi="PalatinoLinotype-Bold" w:cs="PalatinoLinotype-Bold"/>
          <w:b/>
          <w:bCs/>
          <w:color w:val="FF0000"/>
          <w:sz w:val="22"/>
          <w:u w:val="single"/>
        </w:rPr>
      </w:pPr>
    </w:p>
    <w:p w:rsidR="00023A82" w:rsidRDefault="00023A82" w:rsidP="00023A82">
      <w:pPr>
        <w:autoSpaceDE w:val="0"/>
        <w:autoSpaceDN w:val="0"/>
        <w:adjustRightInd w:val="0"/>
        <w:rPr>
          <w:szCs w:val="24"/>
          <w:lang w:eastAsia="hr-HR"/>
        </w:rPr>
      </w:pPr>
      <w:r w:rsidRPr="00BE5E61">
        <w:rPr>
          <w:szCs w:val="24"/>
          <w:lang w:eastAsia="hr-HR"/>
        </w:rPr>
        <w:t xml:space="preserve">Na području Općine </w:t>
      </w:r>
      <w:r>
        <w:rPr>
          <w:szCs w:val="24"/>
          <w:lang w:eastAsia="hr-HR"/>
        </w:rPr>
        <w:t>Berek</w:t>
      </w:r>
      <w:r w:rsidRPr="00BE5E61">
        <w:rPr>
          <w:szCs w:val="24"/>
          <w:lang w:eastAsia="hr-HR"/>
        </w:rPr>
        <w:t xml:space="preserve"> temeljem Zakona o zaštiti prirode</w:t>
      </w:r>
      <w:r w:rsidR="009A48F3">
        <w:rPr>
          <w:szCs w:val="24"/>
          <w:lang w:eastAsia="hr-HR"/>
        </w:rPr>
        <w:t>, te predložene</w:t>
      </w:r>
      <w:r w:rsidRPr="00BE5E61">
        <w:rPr>
          <w:szCs w:val="24"/>
          <w:lang w:eastAsia="hr-HR"/>
        </w:rPr>
        <w:t xml:space="preserve"> prirodne vrijednosti </w:t>
      </w:r>
      <w:r w:rsidR="009A48F3">
        <w:rPr>
          <w:szCs w:val="24"/>
          <w:lang w:eastAsia="hr-HR"/>
        </w:rPr>
        <w:t xml:space="preserve">za zaštitu </w:t>
      </w:r>
      <w:r>
        <w:rPr>
          <w:szCs w:val="24"/>
          <w:lang w:eastAsia="hr-HR"/>
        </w:rPr>
        <w:t>navedene su u slijedećoj tablici.</w:t>
      </w:r>
    </w:p>
    <w:p w:rsidR="00023A82" w:rsidRPr="003B12B5" w:rsidRDefault="00023A82" w:rsidP="00023A82">
      <w:pPr>
        <w:autoSpaceDE w:val="0"/>
        <w:autoSpaceDN w:val="0"/>
        <w:adjustRightInd w:val="0"/>
        <w:rPr>
          <w:szCs w:val="24"/>
          <w:lang w:eastAsia="hr-HR"/>
        </w:rPr>
      </w:pPr>
    </w:p>
    <w:p w:rsidR="00023A82" w:rsidRPr="00023A82" w:rsidRDefault="00023A82" w:rsidP="00023A82">
      <w:pPr>
        <w:pStyle w:val="Opisslike"/>
        <w:spacing w:after="0"/>
        <w:jc w:val="center"/>
        <w:rPr>
          <w:rStyle w:val="Naslov2Char"/>
          <w:rFonts w:ascii="Calibri" w:eastAsia="Calibri" w:hAnsi="Calibri" w:cs="Times New Roman"/>
          <w:bCs/>
          <w:i/>
          <w:caps/>
          <w:color w:val="B83D68"/>
          <w:sz w:val="22"/>
          <w:u w:val="single"/>
          <w:lang w:eastAsia="hr-HR"/>
        </w:rPr>
      </w:pPr>
      <w:bookmarkStart w:id="97" w:name="_Toc431900528"/>
      <w:bookmarkStart w:id="98" w:name="_Toc448826925"/>
      <w:r w:rsidRPr="00023A82">
        <w:rPr>
          <w:i/>
          <w:color w:val="B83D68"/>
          <w:sz w:val="22"/>
          <w:szCs w:val="22"/>
        </w:rPr>
        <w:t xml:space="preserve">Tablica </w:t>
      </w:r>
      <w:r w:rsidR="00701082" w:rsidRPr="00023A82">
        <w:rPr>
          <w:i/>
          <w:color w:val="B83D68"/>
          <w:sz w:val="22"/>
          <w:szCs w:val="22"/>
        </w:rPr>
        <w:fldChar w:fldCharType="begin"/>
      </w:r>
      <w:r w:rsidRPr="00023A82">
        <w:rPr>
          <w:i/>
          <w:color w:val="B83D68"/>
          <w:sz w:val="22"/>
          <w:szCs w:val="22"/>
        </w:rPr>
        <w:instrText xml:space="preserve"> SEQ Tablica \* ARABIC </w:instrText>
      </w:r>
      <w:r w:rsidR="00701082" w:rsidRPr="00023A82">
        <w:rPr>
          <w:i/>
          <w:color w:val="B83D68"/>
          <w:sz w:val="22"/>
          <w:szCs w:val="22"/>
        </w:rPr>
        <w:fldChar w:fldCharType="separate"/>
      </w:r>
      <w:r w:rsidR="00B32814">
        <w:rPr>
          <w:i/>
          <w:noProof/>
          <w:color w:val="B83D68"/>
          <w:sz w:val="22"/>
          <w:szCs w:val="22"/>
        </w:rPr>
        <w:t>17</w:t>
      </w:r>
      <w:r w:rsidR="00701082" w:rsidRPr="00023A82">
        <w:rPr>
          <w:i/>
          <w:color w:val="B83D68"/>
          <w:sz w:val="22"/>
          <w:szCs w:val="22"/>
        </w:rPr>
        <w:fldChar w:fldCharType="end"/>
      </w:r>
      <w:r w:rsidRPr="00023A82">
        <w:rPr>
          <w:i/>
          <w:color w:val="B83D68"/>
          <w:sz w:val="22"/>
          <w:szCs w:val="22"/>
        </w:rPr>
        <w:t xml:space="preserve">. </w:t>
      </w:r>
      <w:r>
        <w:rPr>
          <w:i/>
          <w:color w:val="B83D68"/>
          <w:sz w:val="22"/>
          <w:szCs w:val="22"/>
        </w:rPr>
        <w:t xml:space="preserve">Zaštićene i evidentirane </w:t>
      </w:r>
      <w:r>
        <w:rPr>
          <w:rFonts w:eastAsia="Times New Roman"/>
          <w:i/>
          <w:color w:val="B83D68"/>
          <w:sz w:val="22"/>
          <w:szCs w:val="22"/>
          <w:lang w:eastAsia="hr-HR"/>
        </w:rPr>
        <w:t>p</w:t>
      </w:r>
      <w:r w:rsidRPr="00023A82">
        <w:rPr>
          <w:rFonts w:eastAsia="Times New Roman"/>
          <w:i/>
          <w:color w:val="B83D68"/>
          <w:sz w:val="22"/>
          <w:szCs w:val="22"/>
          <w:lang w:eastAsia="hr-HR"/>
        </w:rPr>
        <w:t>rirodne vrijednosti na području Općine B</w:t>
      </w:r>
      <w:bookmarkEnd w:id="97"/>
      <w:r w:rsidRPr="00023A82">
        <w:rPr>
          <w:rFonts w:eastAsia="Times New Roman"/>
          <w:i/>
          <w:color w:val="B83D68"/>
          <w:sz w:val="22"/>
          <w:szCs w:val="22"/>
          <w:lang w:eastAsia="hr-HR"/>
        </w:rPr>
        <w:t>erek</w:t>
      </w:r>
      <w:bookmarkEnd w:id="98"/>
    </w:p>
    <w:tbl>
      <w:tblPr>
        <w:tblpPr w:leftFromText="180" w:rightFromText="180" w:vertAnchor="text" w:horzAnchor="margin" w:tblpXSpec="center" w:tblpY="73"/>
        <w:tblW w:w="6487"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4A0" w:firstRow="1" w:lastRow="0" w:firstColumn="1" w:lastColumn="0" w:noHBand="0" w:noVBand="1"/>
      </w:tblPr>
      <w:tblGrid>
        <w:gridCol w:w="3786"/>
        <w:gridCol w:w="2701"/>
      </w:tblGrid>
      <w:tr w:rsidR="00023A82" w:rsidRPr="00023A82" w:rsidTr="00023A82">
        <w:trPr>
          <w:trHeight w:val="312"/>
        </w:trPr>
        <w:tc>
          <w:tcPr>
            <w:tcW w:w="3786" w:type="dxa"/>
            <w:shd w:val="clear" w:color="auto" w:fill="F9B639" w:themeFill="accent4"/>
            <w:vAlign w:val="center"/>
          </w:tcPr>
          <w:p w:rsidR="00023A82" w:rsidRPr="00023A82" w:rsidRDefault="00023A82" w:rsidP="00023A82">
            <w:pPr>
              <w:spacing w:line="240" w:lineRule="auto"/>
              <w:contextualSpacing/>
              <w:jc w:val="center"/>
              <w:rPr>
                <w:rFonts w:eastAsia="Times New Roman"/>
                <w:b/>
                <w:bCs/>
                <w:sz w:val="20"/>
                <w:szCs w:val="20"/>
              </w:rPr>
            </w:pPr>
            <w:r w:rsidRPr="00023A82">
              <w:rPr>
                <w:rFonts w:eastAsia="Times New Roman"/>
                <w:b/>
                <w:bCs/>
                <w:sz w:val="20"/>
                <w:szCs w:val="20"/>
              </w:rPr>
              <w:t>Naziv prirodne vrijednosti</w:t>
            </w:r>
          </w:p>
        </w:tc>
        <w:tc>
          <w:tcPr>
            <w:tcW w:w="2701" w:type="dxa"/>
            <w:shd w:val="clear" w:color="auto" w:fill="F9B639" w:themeFill="accent4"/>
            <w:vAlign w:val="center"/>
          </w:tcPr>
          <w:p w:rsidR="00023A82" w:rsidRPr="00023A82" w:rsidRDefault="00023A82" w:rsidP="00023A82">
            <w:pPr>
              <w:spacing w:line="240" w:lineRule="auto"/>
              <w:contextualSpacing/>
              <w:jc w:val="center"/>
              <w:rPr>
                <w:rFonts w:eastAsia="Times New Roman"/>
                <w:b/>
                <w:bCs/>
                <w:sz w:val="20"/>
                <w:szCs w:val="20"/>
              </w:rPr>
            </w:pPr>
            <w:r w:rsidRPr="00023A82">
              <w:rPr>
                <w:rFonts w:eastAsia="Times New Roman"/>
                <w:b/>
                <w:bCs/>
                <w:sz w:val="20"/>
                <w:szCs w:val="20"/>
              </w:rPr>
              <w:t>Opis</w:t>
            </w:r>
          </w:p>
        </w:tc>
      </w:tr>
      <w:tr w:rsidR="00023A82" w:rsidRPr="00023A82" w:rsidTr="00023A82">
        <w:trPr>
          <w:trHeight w:val="312"/>
        </w:trPr>
        <w:tc>
          <w:tcPr>
            <w:tcW w:w="6487" w:type="dxa"/>
            <w:gridSpan w:val="2"/>
            <w:shd w:val="clear" w:color="auto" w:fill="FDF0D7" w:themeFill="accent4" w:themeFillTint="33"/>
            <w:vAlign w:val="center"/>
          </w:tcPr>
          <w:p w:rsidR="00023A82" w:rsidRPr="00023A82" w:rsidRDefault="00023A82" w:rsidP="00023A82">
            <w:pPr>
              <w:spacing w:line="240" w:lineRule="auto"/>
              <w:contextualSpacing/>
              <w:jc w:val="center"/>
              <w:rPr>
                <w:rFonts w:eastAsia="Trebuchet MS"/>
                <w:b/>
                <w:bCs/>
                <w:i/>
                <w:sz w:val="20"/>
                <w:szCs w:val="20"/>
              </w:rPr>
            </w:pPr>
            <w:r w:rsidRPr="00023A82">
              <w:rPr>
                <w:rFonts w:eastAsia="Trebuchet MS"/>
                <w:b/>
                <w:bCs/>
                <w:i/>
                <w:sz w:val="20"/>
                <w:szCs w:val="20"/>
              </w:rPr>
              <w:t>ZAŠTIČENE PRIRODNE VRIJEDNOSTI</w:t>
            </w:r>
          </w:p>
        </w:tc>
      </w:tr>
      <w:tr w:rsidR="00023A82" w:rsidRPr="00023A82" w:rsidTr="00023A82">
        <w:trPr>
          <w:trHeight w:val="312"/>
        </w:trPr>
        <w:tc>
          <w:tcPr>
            <w:tcW w:w="3786" w:type="dxa"/>
            <w:shd w:val="clear" w:color="auto" w:fill="auto"/>
            <w:vAlign w:val="center"/>
          </w:tcPr>
          <w:p w:rsidR="00023A82" w:rsidRPr="00023A82" w:rsidRDefault="00023A82" w:rsidP="00023A82">
            <w:pPr>
              <w:spacing w:line="240" w:lineRule="auto"/>
              <w:contextualSpacing/>
              <w:rPr>
                <w:rFonts w:eastAsia="Times New Roman"/>
                <w:bCs/>
                <w:sz w:val="20"/>
                <w:szCs w:val="20"/>
              </w:rPr>
            </w:pPr>
            <w:r w:rsidRPr="00023A82">
              <w:rPr>
                <w:rFonts w:eastAsia="Times New Roman"/>
                <w:bCs/>
                <w:sz w:val="20"/>
                <w:szCs w:val="20"/>
              </w:rPr>
              <w:t>Regionalni park Moslavačka gora</w:t>
            </w:r>
          </w:p>
        </w:tc>
        <w:tc>
          <w:tcPr>
            <w:tcW w:w="2701" w:type="dxa"/>
            <w:shd w:val="clear" w:color="auto" w:fill="auto"/>
            <w:vAlign w:val="center"/>
          </w:tcPr>
          <w:p w:rsidR="00023A82" w:rsidRPr="00023A82" w:rsidRDefault="00023A82" w:rsidP="00023A82">
            <w:pPr>
              <w:spacing w:line="240" w:lineRule="auto"/>
              <w:contextualSpacing/>
              <w:jc w:val="center"/>
              <w:rPr>
                <w:rFonts w:eastAsia="Times New Roman"/>
                <w:bCs/>
                <w:sz w:val="20"/>
                <w:szCs w:val="20"/>
              </w:rPr>
            </w:pPr>
            <w:r w:rsidRPr="00023A82">
              <w:rPr>
                <w:rFonts w:eastAsia="Times New Roman"/>
                <w:bCs/>
                <w:sz w:val="20"/>
                <w:szCs w:val="20"/>
              </w:rPr>
              <w:t>„Narodne novine“, broj 68/11</w:t>
            </w:r>
          </w:p>
        </w:tc>
      </w:tr>
      <w:tr w:rsidR="00023A82" w:rsidRPr="00023A82" w:rsidTr="00023A82">
        <w:trPr>
          <w:trHeight w:val="312"/>
        </w:trPr>
        <w:tc>
          <w:tcPr>
            <w:tcW w:w="6487" w:type="dxa"/>
            <w:gridSpan w:val="2"/>
            <w:shd w:val="clear" w:color="auto" w:fill="FDF0D7" w:themeFill="accent4" w:themeFillTint="33"/>
            <w:vAlign w:val="center"/>
          </w:tcPr>
          <w:p w:rsidR="00023A82" w:rsidRPr="00023A82" w:rsidRDefault="00023A82" w:rsidP="00023A82">
            <w:pPr>
              <w:spacing w:line="240" w:lineRule="auto"/>
              <w:contextualSpacing/>
              <w:jc w:val="center"/>
              <w:rPr>
                <w:rFonts w:eastAsia="Times New Roman"/>
                <w:b/>
                <w:bCs/>
                <w:i/>
                <w:sz w:val="20"/>
                <w:szCs w:val="20"/>
              </w:rPr>
            </w:pPr>
            <w:r w:rsidRPr="00023A82">
              <w:rPr>
                <w:rFonts w:eastAsia="Times New Roman"/>
                <w:b/>
                <w:bCs/>
                <w:i/>
                <w:sz w:val="20"/>
                <w:szCs w:val="20"/>
              </w:rPr>
              <w:t>EVIDENTIRANE PRIRODNE VRIOJEDNOSTI</w:t>
            </w:r>
          </w:p>
        </w:tc>
      </w:tr>
      <w:tr w:rsidR="00023A82" w:rsidRPr="00023A82" w:rsidTr="00023A82">
        <w:trPr>
          <w:trHeight w:val="312"/>
        </w:trPr>
        <w:tc>
          <w:tcPr>
            <w:tcW w:w="3786" w:type="dxa"/>
            <w:shd w:val="clear" w:color="auto" w:fill="auto"/>
            <w:vAlign w:val="center"/>
          </w:tcPr>
          <w:p w:rsidR="00023A82" w:rsidRPr="00023A82" w:rsidRDefault="00023A82" w:rsidP="00023A82">
            <w:pPr>
              <w:spacing w:line="240" w:lineRule="auto"/>
              <w:contextualSpacing/>
              <w:rPr>
                <w:rFonts w:eastAsia="Times New Roman"/>
                <w:bCs/>
                <w:sz w:val="20"/>
                <w:szCs w:val="20"/>
              </w:rPr>
            </w:pPr>
            <w:r w:rsidRPr="00023A82">
              <w:rPr>
                <w:rFonts w:eastAsia="Times New Roman"/>
                <w:bCs/>
                <w:sz w:val="20"/>
                <w:szCs w:val="20"/>
              </w:rPr>
              <w:t>Posebni rezervat Šimljanka (rezervat šumske vegetacije)</w:t>
            </w:r>
          </w:p>
        </w:tc>
        <w:tc>
          <w:tcPr>
            <w:tcW w:w="2701" w:type="dxa"/>
            <w:shd w:val="clear" w:color="auto" w:fill="auto"/>
            <w:vAlign w:val="center"/>
          </w:tcPr>
          <w:p w:rsidR="00023A82" w:rsidRPr="00023A82" w:rsidRDefault="009A48F3" w:rsidP="00023A82">
            <w:pPr>
              <w:spacing w:line="240" w:lineRule="auto"/>
              <w:contextualSpacing/>
              <w:jc w:val="center"/>
              <w:rPr>
                <w:rFonts w:eastAsia="Times New Roman"/>
                <w:bCs/>
                <w:sz w:val="20"/>
                <w:szCs w:val="20"/>
              </w:rPr>
            </w:pPr>
            <w:r>
              <w:rPr>
                <w:sz w:val="20"/>
                <w:szCs w:val="20"/>
              </w:rPr>
              <w:t>S</w:t>
            </w:r>
            <w:r w:rsidR="00023A82" w:rsidRPr="00023A82">
              <w:rPr>
                <w:sz w:val="20"/>
                <w:szCs w:val="20"/>
              </w:rPr>
              <w:t xml:space="preserve">tručnom podlogom zaštite prirode za reviziju Prostornog plana Bjelovarsko-bilogorske </w:t>
            </w:r>
            <w:r w:rsidR="00023A82">
              <w:rPr>
                <w:sz w:val="20"/>
                <w:szCs w:val="20"/>
              </w:rPr>
              <w:t>ž</w:t>
            </w:r>
            <w:r w:rsidR="00023A82" w:rsidRPr="00023A82">
              <w:rPr>
                <w:sz w:val="20"/>
                <w:szCs w:val="20"/>
              </w:rPr>
              <w:t>upanije predlo</w:t>
            </w:r>
            <w:r w:rsidR="00023A82">
              <w:rPr>
                <w:sz w:val="20"/>
                <w:szCs w:val="20"/>
              </w:rPr>
              <w:t>ž</w:t>
            </w:r>
            <w:r>
              <w:rPr>
                <w:sz w:val="20"/>
                <w:szCs w:val="20"/>
              </w:rPr>
              <w:t>eno za zaštitu (evidentirano</w:t>
            </w:r>
            <w:r w:rsidR="00023A82" w:rsidRPr="00023A82">
              <w:rPr>
                <w:sz w:val="20"/>
                <w:szCs w:val="20"/>
              </w:rPr>
              <w:t>) temeljem odredbi posebnih propisa</w:t>
            </w:r>
          </w:p>
        </w:tc>
      </w:tr>
    </w:tbl>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i/>
          <w:color w:val="00B050"/>
          <w:sz w:val="20"/>
          <w:szCs w:val="20"/>
        </w:rPr>
      </w:pPr>
    </w:p>
    <w:p w:rsidR="00023A82" w:rsidRDefault="00023A82" w:rsidP="00023A82">
      <w:pPr>
        <w:pStyle w:val="Bezproreda"/>
        <w:jc w:val="center"/>
        <w:rPr>
          <w:rFonts w:ascii="Arial" w:hAnsi="Arial" w:cs="Arial"/>
          <w:i/>
          <w:color w:val="B83D68"/>
          <w:sz w:val="20"/>
          <w:szCs w:val="20"/>
        </w:rPr>
      </w:pPr>
    </w:p>
    <w:p w:rsidR="00023A82" w:rsidRDefault="00023A82" w:rsidP="00023A82">
      <w:pPr>
        <w:pStyle w:val="Bezproreda"/>
        <w:jc w:val="center"/>
        <w:rPr>
          <w:rFonts w:ascii="Arial" w:hAnsi="Arial" w:cs="Arial"/>
          <w:i/>
          <w:color w:val="B83D68"/>
          <w:sz w:val="20"/>
          <w:szCs w:val="20"/>
        </w:rPr>
      </w:pPr>
    </w:p>
    <w:p w:rsidR="00023A82" w:rsidRDefault="00023A82" w:rsidP="009A48F3">
      <w:pPr>
        <w:pStyle w:val="Bezproreda"/>
        <w:rPr>
          <w:rFonts w:ascii="Arial" w:hAnsi="Arial" w:cs="Arial"/>
          <w:i/>
          <w:color w:val="B83D68"/>
          <w:sz w:val="20"/>
          <w:szCs w:val="20"/>
        </w:rPr>
      </w:pPr>
    </w:p>
    <w:p w:rsidR="009A48F3" w:rsidRPr="009A48F3" w:rsidRDefault="00023A82" w:rsidP="009A48F3">
      <w:pPr>
        <w:pStyle w:val="Tekstfusnote"/>
        <w:jc w:val="center"/>
        <w:rPr>
          <w:i/>
        </w:rPr>
      </w:pPr>
      <w:r w:rsidRPr="009A48F3">
        <w:rPr>
          <w:rFonts w:cs="Arial"/>
          <w:i/>
          <w:color w:val="B83D68"/>
        </w:rPr>
        <w:t>Izvor: PPUO Berek</w:t>
      </w:r>
      <w:r w:rsidR="009A48F3" w:rsidRPr="009A48F3">
        <w:rPr>
          <w:rFonts w:cs="Arial"/>
          <w:i/>
          <w:color w:val="B83D68"/>
        </w:rPr>
        <w:t xml:space="preserve"> </w:t>
      </w:r>
      <w:r w:rsidR="009A48F3" w:rsidRPr="009A48F3">
        <w:rPr>
          <w:i/>
          <w:color w:val="B83D68"/>
        </w:rPr>
        <w:t>–  I. izmjene i dopune, Odredbe za provođenje – pročišćeni tekst</w:t>
      </w:r>
    </w:p>
    <w:p w:rsidR="00332FA6" w:rsidRDefault="00332FA6" w:rsidP="009A48F3">
      <w:pPr>
        <w:autoSpaceDE w:val="0"/>
        <w:autoSpaceDN w:val="0"/>
        <w:adjustRightInd w:val="0"/>
        <w:spacing w:line="240" w:lineRule="auto"/>
        <w:rPr>
          <w:rFonts w:cs="Arial"/>
          <w:b/>
          <w:bCs/>
          <w:szCs w:val="24"/>
          <w:u w:val="single"/>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99" w:name="_Toc448827039"/>
      <w:r>
        <w:rPr>
          <w:color w:val="B83D68"/>
          <w:u w:val="single"/>
          <w:lang w:eastAsia="hr-HR"/>
        </w:rPr>
        <w:t>EKOLOŠKA MREŽA</w:t>
      </w:r>
      <w:bookmarkEnd w:id="99"/>
    </w:p>
    <w:p w:rsidR="009A48F3" w:rsidRDefault="009A48F3" w:rsidP="00946BBE">
      <w:pPr>
        <w:autoSpaceDE w:val="0"/>
        <w:autoSpaceDN w:val="0"/>
        <w:adjustRightInd w:val="0"/>
        <w:jc w:val="both"/>
        <w:rPr>
          <w:rFonts w:cs="Arial"/>
          <w:b/>
          <w:bCs/>
          <w:szCs w:val="24"/>
          <w:u w:val="single"/>
        </w:rPr>
      </w:pPr>
    </w:p>
    <w:p w:rsidR="009A48F3" w:rsidRPr="000E2DFB" w:rsidRDefault="009A48F3" w:rsidP="00946BBE">
      <w:pPr>
        <w:autoSpaceDE w:val="0"/>
        <w:autoSpaceDN w:val="0"/>
        <w:adjustRightInd w:val="0"/>
        <w:jc w:val="both"/>
        <w:rPr>
          <w:szCs w:val="24"/>
        </w:rPr>
      </w:pPr>
      <w:r w:rsidRPr="000E2DFB">
        <w:rPr>
          <w:szCs w:val="24"/>
        </w:rPr>
        <w:t xml:space="preserve">U Hrvatskoj je Ekološka mreža, koja predstavlja područja ekološke mreže Europske unije NATURA 2000, propisana </w:t>
      </w:r>
      <w:r w:rsidRPr="000E2DFB">
        <w:rPr>
          <w:i/>
          <w:szCs w:val="24"/>
        </w:rPr>
        <w:t>Zakonom o zaštiti prirode</w:t>
      </w:r>
      <w:r w:rsidRPr="000E2DFB">
        <w:rPr>
          <w:szCs w:val="24"/>
        </w:rPr>
        <w:t xml:space="preserve"> („Narodne novine“</w:t>
      </w:r>
      <w:r>
        <w:rPr>
          <w:szCs w:val="24"/>
        </w:rPr>
        <w:t>,  broj 80/</w:t>
      </w:r>
      <w:r w:rsidRPr="000E2DFB">
        <w:rPr>
          <w:szCs w:val="24"/>
        </w:rPr>
        <w:t xml:space="preserve">13), a proglašena </w:t>
      </w:r>
      <w:r w:rsidRPr="000E2DFB">
        <w:rPr>
          <w:i/>
          <w:iCs/>
          <w:szCs w:val="24"/>
        </w:rPr>
        <w:t xml:space="preserve">Uredbom o ekološkoj mreži </w:t>
      </w:r>
      <w:r w:rsidRPr="000E2DFB">
        <w:rPr>
          <w:szCs w:val="24"/>
        </w:rPr>
        <w:t xml:space="preserve">(„Narodne novine“, broj 124/13), te predstavlja sustav međusobno povezanih ili prostorno bliskih ekološki značajnih područja važnih za ugrožene vrste i staništa, koja uravnoteženom bio - geografskom raspoređenošću značajno pridonose očuvanju prirodne ravnoteže i biološke raznolikosti. Uredbom o ekološkoj mreži propisane su i smjernice za mjere zaštite čija provedba osigurava postizanje i održavanje povoljnog stanja ciljeva očuvanja svakog područja ekološke mreže. </w:t>
      </w:r>
    </w:p>
    <w:p w:rsidR="009A48F3" w:rsidRPr="000E2DFB" w:rsidRDefault="009A48F3" w:rsidP="009A48F3">
      <w:pPr>
        <w:pStyle w:val="Bezproreda"/>
        <w:spacing w:line="276" w:lineRule="auto"/>
        <w:jc w:val="both"/>
        <w:rPr>
          <w:sz w:val="24"/>
          <w:szCs w:val="24"/>
          <w:lang w:eastAsia="en-US"/>
        </w:rPr>
      </w:pPr>
    </w:p>
    <w:p w:rsidR="009A48F3" w:rsidRPr="00946BBE" w:rsidRDefault="009A48F3" w:rsidP="00946BBE">
      <w:pPr>
        <w:pStyle w:val="Bezproreda"/>
        <w:spacing w:line="276" w:lineRule="auto"/>
        <w:jc w:val="both"/>
        <w:rPr>
          <w:rFonts w:ascii="Arial" w:hAnsi="Arial" w:cs="Arial"/>
          <w:sz w:val="24"/>
          <w:szCs w:val="24"/>
        </w:rPr>
      </w:pPr>
      <w:r w:rsidRPr="00946BBE">
        <w:rPr>
          <w:rFonts w:ascii="Arial" w:hAnsi="Arial" w:cs="Arial"/>
          <w:sz w:val="24"/>
          <w:szCs w:val="24"/>
        </w:rPr>
        <w:t xml:space="preserve">Ekološku mrežu Republike Hrvatske, prema članku 6. Uredbe o ekološkoj mreži, čine </w:t>
      </w:r>
      <w:r w:rsidRPr="00946BBE">
        <w:rPr>
          <w:rFonts w:ascii="Arial" w:hAnsi="Arial" w:cs="Arial"/>
          <w:i/>
          <w:sz w:val="24"/>
          <w:szCs w:val="24"/>
          <w:u w:val="single"/>
        </w:rPr>
        <w:t>područja očuvanja značajna za ptice – POP</w:t>
      </w:r>
      <w:r w:rsidRPr="00946BBE">
        <w:rPr>
          <w:rFonts w:ascii="Arial" w:hAnsi="Arial" w:cs="Arial"/>
          <w:sz w:val="24"/>
          <w:szCs w:val="24"/>
        </w:rPr>
        <w:t xml:space="preserve"> (područja značajna za očuvanje i ostvarivanje povoljnog stanja divljih vrsta ptica od interesa za EU, kao i njihovih staništa te područja značajna za očuvanje migratornih vrsta ptica, a osobito </w:t>
      </w:r>
      <w:r w:rsidRPr="00946BBE">
        <w:rPr>
          <w:rFonts w:ascii="Arial" w:hAnsi="Arial" w:cs="Arial"/>
          <w:sz w:val="24"/>
          <w:szCs w:val="24"/>
        </w:rPr>
        <w:lastRenderedPageBreak/>
        <w:t xml:space="preserve">močvarnih područja od međunarodne važnosti) i </w:t>
      </w:r>
      <w:r w:rsidRPr="00946BBE">
        <w:rPr>
          <w:rFonts w:ascii="Arial" w:hAnsi="Arial" w:cs="Arial"/>
          <w:i/>
          <w:sz w:val="24"/>
          <w:szCs w:val="24"/>
          <w:u w:val="single"/>
        </w:rPr>
        <w:t>područja očuvanja značajna za vrste i stanišne tipove – POVS</w:t>
      </w:r>
      <w:r w:rsidRPr="00946BBE">
        <w:rPr>
          <w:rFonts w:ascii="Arial" w:hAnsi="Arial" w:cs="Arial"/>
          <w:sz w:val="24"/>
          <w:szCs w:val="24"/>
        </w:rPr>
        <w:t xml:space="preserve"> (područja značajna za očuvanje i ostvarivanje povoljnog </w:t>
      </w:r>
      <w:r w:rsidRPr="00946BBE">
        <w:rPr>
          <w:rFonts w:ascii="Arial" w:eastAsia="Gill Sans MT" w:hAnsi="Arial" w:cs="Arial"/>
          <w:sz w:val="24"/>
          <w:szCs w:val="24"/>
          <w:lang w:eastAsia="en-US"/>
        </w:rPr>
        <w:t>stanja drugih divljih vrsta i njihovih staništa, kao i prirodnih stanišnih tipova od interesa za EU).</w:t>
      </w:r>
    </w:p>
    <w:p w:rsidR="009A48F3" w:rsidRPr="00B23ECF" w:rsidRDefault="009A48F3" w:rsidP="009A48F3">
      <w:pPr>
        <w:pStyle w:val="Bezproreda"/>
        <w:rPr>
          <w:sz w:val="24"/>
          <w:szCs w:val="24"/>
          <w:lang w:eastAsia="en-US"/>
        </w:rPr>
      </w:pPr>
    </w:p>
    <w:p w:rsidR="009A48F3" w:rsidRDefault="009A48F3" w:rsidP="00946BBE">
      <w:pPr>
        <w:autoSpaceDE w:val="0"/>
        <w:autoSpaceDN w:val="0"/>
        <w:adjustRightInd w:val="0"/>
        <w:jc w:val="both"/>
        <w:rPr>
          <w:szCs w:val="24"/>
        </w:rPr>
      </w:pPr>
      <w:r w:rsidRPr="00E36778">
        <w:rPr>
          <w:szCs w:val="24"/>
        </w:rPr>
        <w:t>Sukladno mehanizmu EU Direktive o staništima, Zakon o zaštiti prirode propisuje</w:t>
      </w:r>
      <w:r>
        <w:rPr>
          <w:szCs w:val="24"/>
        </w:rPr>
        <w:t xml:space="preserve"> </w:t>
      </w:r>
      <w:r w:rsidRPr="00E36778">
        <w:rPr>
          <w:szCs w:val="24"/>
        </w:rPr>
        <w:t>da se dijelovi ekološke mreže mogu štititi kao posebno zaštićena područja ili</w:t>
      </w:r>
      <w:r>
        <w:rPr>
          <w:szCs w:val="24"/>
        </w:rPr>
        <w:t xml:space="preserve"> </w:t>
      </w:r>
      <w:r w:rsidRPr="00E36778">
        <w:rPr>
          <w:szCs w:val="24"/>
        </w:rPr>
        <w:t>provedbom planova upravljanja, kao i kroz postupak ocjene prihvatljivosti zahvata</w:t>
      </w:r>
      <w:r>
        <w:rPr>
          <w:szCs w:val="24"/>
        </w:rPr>
        <w:t xml:space="preserve"> </w:t>
      </w:r>
      <w:r w:rsidRPr="00E36778">
        <w:rPr>
          <w:szCs w:val="24"/>
        </w:rPr>
        <w:t>za ekološku mrežu svakog ugrožavajućeg zahvata. Negativno ocijenjen zahvat se</w:t>
      </w:r>
      <w:r>
        <w:rPr>
          <w:szCs w:val="24"/>
        </w:rPr>
        <w:t xml:space="preserve"> </w:t>
      </w:r>
      <w:r w:rsidRPr="00E36778">
        <w:rPr>
          <w:szCs w:val="24"/>
        </w:rPr>
        <w:t>može odobriti samo u slučajevima prevladavajućeg javnog interesa i uz Zakonom</w:t>
      </w:r>
      <w:r>
        <w:rPr>
          <w:szCs w:val="24"/>
        </w:rPr>
        <w:t xml:space="preserve"> </w:t>
      </w:r>
      <w:r w:rsidRPr="00E36778">
        <w:rPr>
          <w:szCs w:val="24"/>
        </w:rPr>
        <w:t>utvrđene kompenzacijske uvjete. Važan mehanizam je i mogućnost sklapanja</w:t>
      </w:r>
      <w:r>
        <w:rPr>
          <w:szCs w:val="24"/>
        </w:rPr>
        <w:t xml:space="preserve"> </w:t>
      </w:r>
      <w:r w:rsidRPr="00E36778">
        <w:rPr>
          <w:szCs w:val="24"/>
        </w:rPr>
        <w:t>ugovora s vlasnicima i ovlaštenicima prava na područjima ekološke mreže, uz</w:t>
      </w:r>
      <w:r>
        <w:rPr>
          <w:szCs w:val="24"/>
        </w:rPr>
        <w:t xml:space="preserve"> </w:t>
      </w:r>
      <w:r w:rsidRPr="00E36778">
        <w:rPr>
          <w:szCs w:val="24"/>
        </w:rPr>
        <w:t>osiguranje poticaja za one djelatnosti koje doprinose očuvanju biološke raznolikosti.</w:t>
      </w:r>
    </w:p>
    <w:p w:rsidR="009A48F3" w:rsidRPr="002D7452" w:rsidRDefault="009A48F3" w:rsidP="009A48F3">
      <w:pPr>
        <w:pStyle w:val="Bezproreda"/>
        <w:spacing w:line="276" w:lineRule="auto"/>
        <w:jc w:val="both"/>
        <w:rPr>
          <w:sz w:val="24"/>
          <w:szCs w:val="24"/>
          <w:lang w:eastAsia="en-US"/>
        </w:rPr>
      </w:pPr>
    </w:p>
    <w:p w:rsidR="009A48F3" w:rsidRPr="002D7452" w:rsidRDefault="009A48F3" w:rsidP="00A00FA9">
      <w:pPr>
        <w:autoSpaceDE w:val="0"/>
        <w:autoSpaceDN w:val="0"/>
        <w:adjustRightInd w:val="0"/>
        <w:jc w:val="both"/>
        <w:rPr>
          <w:szCs w:val="24"/>
        </w:rPr>
      </w:pPr>
      <w:r w:rsidRPr="002D7452">
        <w:rPr>
          <w:rFonts w:eastAsia="Times New Roman"/>
          <w:szCs w:val="24"/>
        </w:rPr>
        <w:t xml:space="preserve">U </w:t>
      </w:r>
      <w:r w:rsidRPr="002D7452">
        <w:rPr>
          <w:szCs w:val="24"/>
          <w:lang w:eastAsia="hr-HR"/>
        </w:rPr>
        <w:t>slučaju zahvata koji mogu bitno utjecati na ekološko značajno područje ili zaštićenu prirodnu vrijednost, sukladno čl. 36. Zakona o zaštiti prirode, potrebno je provesti ocjenu prihvatljivosti zahvata na prirodu, a prema Pravilniku o ocjeni prihvatljivosti za ekološku mrežu</w:t>
      </w:r>
      <w:r w:rsidRPr="002D7452">
        <w:rPr>
          <w:szCs w:val="24"/>
        </w:rPr>
        <w:t xml:space="preserve"> („Narodne novine“, broj 146/14) i Uredbi o procjeni utjecaja zahvata na okoliš („Narodne novine“, broj 61/14).</w:t>
      </w:r>
    </w:p>
    <w:p w:rsidR="009A48F3" w:rsidRPr="00041E8A" w:rsidRDefault="009A48F3" w:rsidP="009A48F3">
      <w:pPr>
        <w:pStyle w:val="Opisslike"/>
        <w:spacing w:after="0"/>
        <w:jc w:val="center"/>
        <w:rPr>
          <w:i/>
          <w:color w:val="66627F"/>
          <w:sz w:val="24"/>
          <w:szCs w:val="24"/>
        </w:rPr>
      </w:pPr>
    </w:p>
    <w:p w:rsidR="009A48F3" w:rsidRPr="00946BBE" w:rsidRDefault="009A48F3" w:rsidP="009A48F3">
      <w:pPr>
        <w:pStyle w:val="Opisslike"/>
        <w:spacing w:after="0"/>
        <w:jc w:val="center"/>
        <w:rPr>
          <w:i/>
          <w:caps/>
          <w:color w:val="B83D68"/>
          <w:sz w:val="22"/>
          <w:szCs w:val="22"/>
        </w:rPr>
      </w:pPr>
      <w:bookmarkStart w:id="100" w:name="_Toc431900529"/>
      <w:bookmarkStart w:id="101" w:name="_Toc448826926"/>
      <w:r w:rsidRPr="00946BBE">
        <w:rPr>
          <w:i/>
          <w:color w:val="B83D68"/>
          <w:sz w:val="22"/>
          <w:szCs w:val="22"/>
        </w:rPr>
        <w:t xml:space="preserve">Tablica </w:t>
      </w:r>
      <w:r w:rsidR="00701082" w:rsidRPr="00946BBE">
        <w:rPr>
          <w:i/>
          <w:color w:val="B83D68"/>
          <w:sz w:val="22"/>
          <w:szCs w:val="22"/>
        </w:rPr>
        <w:fldChar w:fldCharType="begin"/>
      </w:r>
      <w:r w:rsidRPr="00946BBE">
        <w:rPr>
          <w:i/>
          <w:color w:val="B83D68"/>
          <w:sz w:val="22"/>
          <w:szCs w:val="22"/>
        </w:rPr>
        <w:instrText xml:space="preserve"> SEQ Tablica \* ARABIC </w:instrText>
      </w:r>
      <w:r w:rsidR="00701082" w:rsidRPr="00946BBE">
        <w:rPr>
          <w:i/>
          <w:color w:val="B83D68"/>
          <w:sz w:val="22"/>
          <w:szCs w:val="22"/>
        </w:rPr>
        <w:fldChar w:fldCharType="separate"/>
      </w:r>
      <w:r w:rsidR="00B32814">
        <w:rPr>
          <w:i/>
          <w:noProof/>
          <w:color w:val="B83D68"/>
          <w:sz w:val="22"/>
          <w:szCs w:val="22"/>
        </w:rPr>
        <w:t>18</w:t>
      </w:r>
      <w:r w:rsidR="00701082" w:rsidRPr="00946BBE">
        <w:rPr>
          <w:i/>
          <w:color w:val="B83D68"/>
          <w:sz w:val="22"/>
          <w:szCs w:val="22"/>
        </w:rPr>
        <w:fldChar w:fldCharType="end"/>
      </w:r>
      <w:r w:rsidRPr="00946BBE">
        <w:rPr>
          <w:i/>
          <w:color w:val="B83D68"/>
          <w:sz w:val="22"/>
          <w:szCs w:val="22"/>
        </w:rPr>
        <w:t xml:space="preserve">. </w:t>
      </w:r>
      <w:r w:rsidRPr="00946BBE">
        <w:rPr>
          <w:bCs w:val="0"/>
          <w:i/>
          <w:color w:val="B83D68"/>
          <w:sz w:val="22"/>
          <w:szCs w:val="22"/>
        </w:rPr>
        <w:t xml:space="preserve">Područja ekološke mreže RH na području Općine </w:t>
      </w:r>
      <w:bookmarkEnd w:id="100"/>
      <w:r w:rsidR="00946BBE" w:rsidRPr="00946BBE">
        <w:rPr>
          <w:bCs w:val="0"/>
          <w:i/>
          <w:color w:val="B83D68"/>
          <w:sz w:val="22"/>
          <w:szCs w:val="22"/>
        </w:rPr>
        <w:t>Berek</w:t>
      </w:r>
      <w:bookmarkEnd w:id="101"/>
    </w:p>
    <w:tbl>
      <w:tblPr>
        <w:tblW w:w="8226" w:type="dxa"/>
        <w:jc w:val="center"/>
        <w:tblInd w:w="1336"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ook w:val="04A0" w:firstRow="1" w:lastRow="0" w:firstColumn="1" w:lastColumn="0" w:noHBand="0" w:noVBand="1"/>
      </w:tblPr>
      <w:tblGrid>
        <w:gridCol w:w="594"/>
        <w:gridCol w:w="3009"/>
        <w:gridCol w:w="2541"/>
        <w:gridCol w:w="2082"/>
      </w:tblGrid>
      <w:tr w:rsidR="009A48F3" w:rsidRPr="00946BBE" w:rsidTr="00946BBE">
        <w:trPr>
          <w:trHeight w:val="274"/>
          <w:jc w:val="center"/>
        </w:trPr>
        <w:tc>
          <w:tcPr>
            <w:tcW w:w="8226" w:type="dxa"/>
            <w:gridSpan w:val="4"/>
            <w:shd w:val="clear" w:color="auto" w:fill="F9B639" w:themeFill="accent4"/>
            <w:vAlign w:val="center"/>
          </w:tcPr>
          <w:p w:rsidR="009A48F3" w:rsidRPr="00946BBE" w:rsidRDefault="009A48F3" w:rsidP="00C349D8">
            <w:pPr>
              <w:autoSpaceDE w:val="0"/>
              <w:autoSpaceDN w:val="0"/>
              <w:adjustRightInd w:val="0"/>
              <w:spacing w:line="240" w:lineRule="auto"/>
              <w:jc w:val="center"/>
              <w:rPr>
                <w:rFonts w:eastAsia="Times New Roman"/>
                <w:b/>
                <w:bCs/>
                <w:sz w:val="20"/>
                <w:szCs w:val="20"/>
              </w:rPr>
            </w:pPr>
            <w:r w:rsidRPr="00946BBE">
              <w:rPr>
                <w:rFonts w:eastAsia="Times New Roman"/>
                <w:b/>
                <w:bCs/>
                <w:sz w:val="20"/>
                <w:szCs w:val="20"/>
              </w:rPr>
              <w:t>EU EKOLOŠKE MREŽE NATURA 2000</w:t>
            </w:r>
          </w:p>
        </w:tc>
      </w:tr>
      <w:tr w:rsidR="009A48F3" w:rsidRPr="00946BBE" w:rsidTr="00C349D8">
        <w:trPr>
          <w:trHeight w:val="274"/>
          <w:jc w:val="center"/>
        </w:trPr>
        <w:tc>
          <w:tcPr>
            <w:tcW w:w="594" w:type="dxa"/>
            <w:shd w:val="clear" w:color="auto" w:fill="D9ECC6"/>
          </w:tcPr>
          <w:p w:rsidR="009A48F3" w:rsidRPr="00946BBE" w:rsidRDefault="009A48F3" w:rsidP="00C349D8">
            <w:pPr>
              <w:autoSpaceDE w:val="0"/>
              <w:autoSpaceDN w:val="0"/>
              <w:adjustRightInd w:val="0"/>
              <w:spacing w:line="240" w:lineRule="auto"/>
              <w:jc w:val="center"/>
              <w:rPr>
                <w:rFonts w:eastAsia="Times New Roman"/>
                <w:b/>
                <w:bCs/>
                <w:sz w:val="20"/>
                <w:szCs w:val="20"/>
              </w:rPr>
            </w:pPr>
            <w:r w:rsidRPr="00946BBE">
              <w:rPr>
                <w:rFonts w:eastAsia="Times New Roman"/>
                <w:b/>
                <w:bCs/>
                <w:sz w:val="20"/>
                <w:szCs w:val="20"/>
              </w:rPr>
              <w:t>R.b.</w:t>
            </w:r>
          </w:p>
        </w:tc>
        <w:tc>
          <w:tcPr>
            <w:tcW w:w="3009" w:type="dxa"/>
            <w:shd w:val="clear" w:color="auto" w:fill="D9ECC6"/>
            <w:vAlign w:val="center"/>
          </w:tcPr>
          <w:p w:rsidR="009A48F3" w:rsidRPr="00946BBE" w:rsidRDefault="00A00FA9" w:rsidP="00C349D8">
            <w:pPr>
              <w:autoSpaceDE w:val="0"/>
              <w:autoSpaceDN w:val="0"/>
              <w:adjustRightInd w:val="0"/>
              <w:spacing w:line="240" w:lineRule="auto"/>
              <w:jc w:val="center"/>
              <w:rPr>
                <w:rFonts w:eastAsia="Times New Roman"/>
                <w:b/>
                <w:bCs/>
                <w:sz w:val="20"/>
                <w:szCs w:val="20"/>
              </w:rPr>
            </w:pPr>
            <w:r>
              <w:rPr>
                <w:rFonts w:eastAsia="Times New Roman"/>
                <w:b/>
                <w:bCs/>
                <w:sz w:val="20"/>
                <w:szCs w:val="20"/>
              </w:rPr>
              <w:t>Vrsta područja</w:t>
            </w:r>
          </w:p>
        </w:tc>
        <w:tc>
          <w:tcPr>
            <w:tcW w:w="2541" w:type="dxa"/>
            <w:shd w:val="clear" w:color="auto" w:fill="D9ECC6"/>
            <w:vAlign w:val="center"/>
          </w:tcPr>
          <w:p w:rsidR="009A48F3" w:rsidRPr="00946BBE" w:rsidRDefault="009A48F3" w:rsidP="00C349D8">
            <w:pPr>
              <w:autoSpaceDE w:val="0"/>
              <w:autoSpaceDN w:val="0"/>
              <w:adjustRightInd w:val="0"/>
              <w:spacing w:line="240" w:lineRule="auto"/>
              <w:jc w:val="center"/>
              <w:rPr>
                <w:rFonts w:eastAsia="Times New Roman"/>
                <w:b/>
                <w:bCs/>
                <w:sz w:val="20"/>
                <w:szCs w:val="20"/>
              </w:rPr>
            </w:pPr>
            <w:r w:rsidRPr="00946BBE">
              <w:rPr>
                <w:rFonts w:eastAsia="Times New Roman"/>
                <w:b/>
                <w:bCs/>
                <w:sz w:val="20"/>
                <w:szCs w:val="20"/>
              </w:rPr>
              <w:t>Naziv područja</w:t>
            </w:r>
          </w:p>
        </w:tc>
        <w:tc>
          <w:tcPr>
            <w:tcW w:w="2082" w:type="dxa"/>
            <w:shd w:val="clear" w:color="auto" w:fill="D9ECC6"/>
            <w:vAlign w:val="center"/>
          </w:tcPr>
          <w:p w:rsidR="009A48F3" w:rsidRPr="00946BBE" w:rsidRDefault="009A48F3" w:rsidP="00C349D8">
            <w:pPr>
              <w:autoSpaceDE w:val="0"/>
              <w:autoSpaceDN w:val="0"/>
              <w:adjustRightInd w:val="0"/>
              <w:spacing w:line="240" w:lineRule="auto"/>
              <w:jc w:val="center"/>
              <w:rPr>
                <w:rFonts w:eastAsia="Times New Roman"/>
                <w:b/>
                <w:bCs/>
                <w:sz w:val="20"/>
                <w:szCs w:val="20"/>
              </w:rPr>
            </w:pPr>
            <w:r w:rsidRPr="00946BBE">
              <w:rPr>
                <w:rFonts w:eastAsia="Times New Roman"/>
                <w:b/>
                <w:bCs/>
                <w:sz w:val="20"/>
                <w:szCs w:val="20"/>
              </w:rPr>
              <w:t>Oznaka</w:t>
            </w:r>
          </w:p>
        </w:tc>
      </w:tr>
      <w:tr w:rsidR="009A48F3" w:rsidRPr="00946BBE" w:rsidTr="00946BBE">
        <w:trPr>
          <w:trHeight w:val="841"/>
          <w:jc w:val="center"/>
        </w:trPr>
        <w:tc>
          <w:tcPr>
            <w:tcW w:w="594" w:type="dxa"/>
            <w:shd w:val="clear" w:color="auto" w:fill="F2F2F2" w:themeFill="background1" w:themeFillShade="F2"/>
            <w:vAlign w:val="center"/>
          </w:tcPr>
          <w:p w:rsidR="009A48F3" w:rsidRPr="00946BBE" w:rsidRDefault="009A48F3" w:rsidP="00C349D8">
            <w:pPr>
              <w:autoSpaceDE w:val="0"/>
              <w:autoSpaceDN w:val="0"/>
              <w:adjustRightInd w:val="0"/>
              <w:spacing w:line="240" w:lineRule="auto"/>
              <w:jc w:val="center"/>
              <w:rPr>
                <w:rFonts w:eastAsia="Times New Roman"/>
                <w:b/>
                <w:bCs/>
                <w:sz w:val="20"/>
                <w:szCs w:val="20"/>
              </w:rPr>
            </w:pPr>
            <w:r w:rsidRPr="00946BBE">
              <w:rPr>
                <w:rFonts w:eastAsia="Times New Roman"/>
                <w:b/>
                <w:bCs/>
                <w:sz w:val="20"/>
                <w:szCs w:val="20"/>
              </w:rPr>
              <w:t>1.</w:t>
            </w:r>
          </w:p>
        </w:tc>
        <w:tc>
          <w:tcPr>
            <w:tcW w:w="3009" w:type="dxa"/>
            <w:shd w:val="clear" w:color="auto" w:fill="FFFFFF" w:themeFill="background1"/>
            <w:vAlign w:val="center"/>
          </w:tcPr>
          <w:p w:rsidR="009A48F3" w:rsidRPr="00946BBE" w:rsidRDefault="00946BBE" w:rsidP="00C349D8">
            <w:pPr>
              <w:autoSpaceDE w:val="0"/>
              <w:autoSpaceDN w:val="0"/>
              <w:adjustRightInd w:val="0"/>
              <w:spacing w:line="240" w:lineRule="auto"/>
              <w:jc w:val="center"/>
              <w:rPr>
                <w:rFonts w:eastAsia="Times New Roman"/>
                <w:bCs/>
                <w:sz w:val="20"/>
                <w:szCs w:val="20"/>
              </w:rPr>
            </w:pPr>
            <w:r>
              <w:rPr>
                <w:rFonts w:eastAsia="Times New Roman"/>
                <w:bCs/>
                <w:sz w:val="20"/>
                <w:szCs w:val="20"/>
              </w:rPr>
              <w:t>Područja očuvanja značajna za vrste i stanišne tipove - POVS</w:t>
            </w:r>
          </w:p>
        </w:tc>
        <w:tc>
          <w:tcPr>
            <w:tcW w:w="2541" w:type="dxa"/>
            <w:shd w:val="clear" w:color="auto" w:fill="auto"/>
            <w:vAlign w:val="center"/>
          </w:tcPr>
          <w:p w:rsidR="009A48F3" w:rsidRPr="00946BBE" w:rsidRDefault="00946BBE" w:rsidP="00C349D8">
            <w:pPr>
              <w:autoSpaceDE w:val="0"/>
              <w:autoSpaceDN w:val="0"/>
              <w:adjustRightInd w:val="0"/>
              <w:spacing w:line="240" w:lineRule="auto"/>
              <w:jc w:val="center"/>
              <w:rPr>
                <w:rFonts w:eastAsia="Times New Roman"/>
                <w:bCs/>
                <w:sz w:val="20"/>
                <w:szCs w:val="20"/>
              </w:rPr>
            </w:pPr>
            <w:r>
              <w:rPr>
                <w:rFonts w:eastAsia="Times New Roman"/>
                <w:bCs/>
                <w:sz w:val="20"/>
                <w:szCs w:val="20"/>
              </w:rPr>
              <w:t>Gornja Garešnica</w:t>
            </w:r>
          </w:p>
        </w:tc>
        <w:tc>
          <w:tcPr>
            <w:tcW w:w="2082" w:type="dxa"/>
            <w:shd w:val="clear" w:color="auto" w:fill="auto"/>
            <w:vAlign w:val="center"/>
          </w:tcPr>
          <w:p w:rsidR="009A48F3" w:rsidRPr="00946BBE" w:rsidRDefault="00946BBE" w:rsidP="00946BBE">
            <w:pPr>
              <w:autoSpaceDE w:val="0"/>
              <w:autoSpaceDN w:val="0"/>
              <w:adjustRightInd w:val="0"/>
              <w:spacing w:line="240" w:lineRule="auto"/>
              <w:jc w:val="center"/>
              <w:rPr>
                <w:rFonts w:eastAsia="Times New Roman"/>
                <w:bCs/>
                <w:sz w:val="20"/>
                <w:szCs w:val="20"/>
              </w:rPr>
            </w:pPr>
            <w:r>
              <w:rPr>
                <w:rFonts w:eastAsia="Times New Roman"/>
                <w:bCs/>
                <w:sz w:val="20"/>
                <w:szCs w:val="20"/>
              </w:rPr>
              <w:t>HR2</w:t>
            </w:r>
            <w:r w:rsidR="009A48F3" w:rsidRPr="00946BBE">
              <w:rPr>
                <w:rFonts w:eastAsia="Times New Roman"/>
                <w:bCs/>
                <w:sz w:val="20"/>
                <w:szCs w:val="20"/>
              </w:rPr>
              <w:t>00</w:t>
            </w:r>
            <w:r>
              <w:rPr>
                <w:rFonts w:eastAsia="Times New Roman"/>
                <w:bCs/>
                <w:sz w:val="20"/>
                <w:szCs w:val="20"/>
              </w:rPr>
              <w:t>1285</w:t>
            </w:r>
          </w:p>
        </w:tc>
      </w:tr>
    </w:tbl>
    <w:p w:rsidR="00946BBE" w:rsidRPr="009A48F3" w:rsidRDefault="00946BBE" w:rsidP="00946BBE">
      <w:pPr>
        <w:pStyle w:val="Tekstfusnote"/>
        <w:jc w:val="center"/>
        <w:rPr>
          <w:i/>
        </w:rPr>
      </w:pPr>
      <w:r w:rsidRPr="009A48F3">
        <w:rPr>
          <w:rFonts w:cs="Arial"/>
          <w:i/>
          <w:color w:val="B83D68"/>
        </w:rPr>
        <w:t xml:space="preserve">Izvor: PPUO Berek </w:t>
      </w:r>
      <w:r w:rsidRPr="009A48F3">
        <w:rPr>
          <w:i/>
          <w:color w:val="B83D68"/>
        </w:rPr>
        <w:t>–  I. izmjene i dopune, Odredbe za provođenje – pročišćeni tekst</w:t>
      </w:r>
    </w:p>
    <w:p w:rsidR="009A48F3" w:rsidRDefault="009A48F3" w:rsidP="009A48F3">
      <w:pPr>
        <w:autoSpaceDE w:val="0"/>
        <w:autoSpaceDN w:val="0"/>
        <w:adjustRightInd w:val="0"/>
        <w:spacing w:line="240" w:lineRule="auto"/>
        <w:rPr>
          <w:rFonts w:cs="Arial"/>
          <w:b/>
          <w:bCs/>
          <w:szCs w:val="24"/>
          <w:u w:val="single"/>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02" w:name="_Toc448827040"/>
      <w:r>
        <w:rPr>
          <w:color w:val="B83D68"/>
          <w:u w:val="single"/>
          <w:lang w:eastAsia="hr-HR"/>
        </w:rPr>
        <w:t>MJERE ZAŠTITE PRIRODNIH VRIJEDNOSTI</w:t>
      </w:r>
      <w:r>
        <w:rPr>
          <w:rStyle w:val="Referencafusnote"/>
          <w:b w:val="0"/>
          <w:i w:val="0"/>
          <w:color w:val="B83D68"/>
          <w:u w:val="single"/>
        </w:rPr>
        <w:footnoteReference w:id="6"/>
      </w:r>
      <w:bookmarkEnd w:id="102"/>
    </w:p>
    <w:p w:rsidR="009A48F3" w:rsidRPr="009A48F3" w:rsidRDefault="009A48F3" w:rsidP="009A48F3">
      <w:pPr>
        <w:autoSpaceDE w:val="0"/>
        <w:autoSpaceDN w:val="0"/>
        <w:adjustRightInd w:val="0"/>
        <w:rPr>
          <w:rFonts w:cs="Arial"/>
          <w:b/>
          <w:bCs/>
          <w:szCs w:val="24"/>
          <w:u w:val="single"/>
        </w:rPr>
      </w:pPr>
    </w:p>
    <w:p w:rsidR="009A48F3" w:rsidRPr="009A48F3" w:rsidRDefault="009A48F3" w:rsidP="009A48F3">
      <w:pPr>
        <w:autoSpaceDE w:val="0"/>
        <w:autoSpaceDN w:val="0"/>
        <w:adjustRightInd w:val="0"/>
        <w:rPr>
          <w:rFonts w:cs="Arial"/>
          <w:color w:val="000000"/>
          <w:szCs w:val="24"/>
        </w:rPr>
      </w:pPr>
      <w:r w:rsidRPr="009A48F3">
        <w:rPr>
          <w:rFonts w:cs="Arial"/>
          <w:color w:val="000000"/>
          <w:szCs w:val="24"/>
        </w:rPr>
        <w:t>U cilju očuvanja biološke i kr</w:t>
      </w:r>
      <w:r>
        <w:rPr>
          <w:rFonts w:cs="Arial"/>
          <w:color w:val="000000"/>
          <w:szCs w:val="24"/>
        </w:rPr>
        <w:t>ajobrazne raznolikosti treba paž</w:t>
      </w:r>
      <w:r w:rsidRPr="009A48F3">
        <w:rPr>
          <w:rFonts w:cs="Arial"/>
          <w:color w:val="000000"/>
          <w:szCs w:val="24"/>
        </w:rPr>
        <w:t xml:space="preserve">ljivo koristiti cjelokupni prostor Općine Berek, te sve zahvate u prostoru (a posebno one </w:t>
      </w:r>
      <w:r>
        <w:rPr>
          <w:rFonts w:cs="Arial"/>
          <w:color w:val="000000"/>
          <w:szCs w:val="24"/>
        </w:rPr>
        <w:t>koji se mogu izvoditi izvan građ</w:t>
      </w:r>
      <w:r w:rsidRPr="009A48F3">
        <w:rPr>
          <w:rFonts w:cs="Arial"/>
          <w:color w:val="000000"/>
          <w:szCs w:val="24"/>
        </w:rPr>
        <w:t xml:space="preserve">evinskih područja naselja) provoditi poštujući mjere: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sanacije devastiranih dijelova,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očuvanja čitljive geometrije morfoloških elemenata i njihovog međuodnosa,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očuvanja dominantnih prostorno-reljefnih silnica (vrhunaca, naglašenih rubnih dijelova,…),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očuvanja karakterističnih vizura i vidikovaca,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očuvanja izbalansiranog odnosa prirodnih i antropogenih elemenata, te izbjegavanja uređivanja velikih monokulturnih poljoprivrednih površina,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očuvanja područja prekrivenih autohtonom vegetacijom, šumskih površina, rubova, živica i pojedinačnih stabala,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lastRenderedPageBreak/>
        <w:t xml:space="preserve">očuvanja vlažnih staništa i izbjegavanja pravocrtnih regulacija vodotoka, uz zadržavanje minimalno doprirodnog stanja,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sprečavanja neprikladne izgradnje na vizualno istaknutim lokacijama,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sprečavanja napuštanja i propadanja naselja s jedne strane, te arhitektonski i urbanistički neprikladne izgradnje s druge strane, </w:t>
      </w:r>
    </w:p>
    <w:p w:rsid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 xml:space="preserve">sprečavanja napuštanja i zarastanja u šumsku vegetaciju manjih poljoprivrednih površina (voćnjaka, vinograda, livada i oranica), </w:t>
      </w:r>
    </w:p>
    <w:p w:rsidR="009A48F3" w:rsidRPr="009A48F3" w:rsidRDefault="009A48F3" w:rsidP="000F238F">
      <w:pPr>
        <w:pStyle w:val="Odlomakpopisa"/>
        <w:numPr>
          <w:ilvl w:val="0"/>
          <w:numId w:val="67"/>
        </w:numPr>
        <w:autoSpaceDE w:val="0"/>
        <w:autoSpaceDN w:val="0"/>
        <w:adjustRightInd w:val="0"/>
        <w:rPr>
          <w:rFonts w:cs="Arial"/>
          <w:color w:val="000000"/>
          <w:szCs w:val="24"/>
        </w:rPr>
      </w:pPr>
      <w:r w:rsidRPr="009A48F3">
        <w:rPr>
          <w:rFonts w:cs="Arial"/>
          <w:color w:val="000000"/>
          <w:szCs w:val="24"/>
        </w:rPr>
        <w:t>sprečavanja vođenja infrastrukturnih koridora na krajobrazu neprilagođen način.</w:t>
      </w:r>
    </w:p>
    <w:p w:rsidR="009A48F3" w:rsidRDefault="009A48F3" w:rsidP="009A48F3">
      <w:pPr>
        <w:autoSpaceDE w:val="0"/>
        <w:autoSpaceDN w:val="0"/>
        <w:adjustRightInd w:val="0"/>
        <w:jc w:val="both"/>
        <w:rPr>
          <w:rFonts w:cs="Arial"/>
          <w:b/>
          <w:bCs/>
          <w:szCs w:val="24"/>
          <w:u w:val="single"/>
        </w:rPr>
      </w:pPr>
    </w:p>
    <w:p w:rsidR="009A48F3" w:rsidRPr="006B3C8B" w:rsidRDefault="009A48F3" w:rsidP="009A48F3">
      <w:pPr>
        <w:autoSpaceDE w:val="0"/>
        <w:autoSpaceDN w:val="0"/>
        <w:adjustRightInd w:val="0"/>
        <w:jc w:val="both"/>
        <w:rPr>
          <w:rFonts w:cs="Arial"/>
          <w:b/>
          <w:bCs/>
          <w:szCs w:val="24"/>
          <w:u w:val="single"/>
        </w:rPr>
      </w:pPr>
      <w:r w:rsidRPr="006B3C8B">
        <w:rPr>
          <w:szCs w:val="24"/>
        </w:rPr>
        <w:t>Na području Općine Berek stalno ili povremeno živi cijeli niz zaštićenih i ugroženih vrsta koje se štite odredbama posebnih propisa i zaštitom njihovih staništa odredbama posebnih propisa i odredbama Prostornog plana uređenja Općine Berek.</w:t>
      </w:r>
    </w:p>
    <w:p w:rsidR="009A48F3" w:rsidRPr="00023A82" w:rsidRDefault="009A48F3" w:rsidP="002F580F">
      <w:pPr>
        <w:autoSpaceDE w:val="0"/>
        <w:autoSpaceDN w:val="0"/>
        <w:adjustRightInd w:val="0"/>
        <w:spacing w:line="240" w:lineRule="auto"/>
        <w:jc w:val="center"/>
        <w:rPr>
          <w:rFonts w:cs="Arial"/>
          <w:b/>
          <w:bCs/>
          <w:szCs w:val="24"/>
          <w:u w:val="single"/>
        </w:rPr>
      </w:pPr>
    </w:p>
    <w:p w:rsidR="001F0EC5" w:rsidRPr="007C6603" w:rsidRDefault="001F0EC5" w:rsidP="000F238F">
      <w:pPr>
        <w:pStyle w:val="Stil3"/>
        <w:numPr>
          <w:ilvl w:val="0"/>
          <w:numId w:val="11"/>
        </w:numPr>
        <w:shd w:val="clear" w:color="auto" w:fill="D6EDBD"/>
        <w:ind w:left="357"/>
        <w:jc w:val="center"/>
        <w:rPr>
          <w:color w:val="auto"/>
          <w:lang w:eastAsia="hr-HR"/>
        </w:rPr>
      </w:pPr>
      <w:bookmarkStart w:id="103" w:name="_Toc448827041"/>
      <w:r>
        <w:rPr>
          <w:color w:val="auto"/>
          <w:lang w:eastAsia="hr-HR"/>
        </w:rPr>
        <w:t>Kulturna dobra na području Općine</w:t>
      </w:r>
      <w:bookmarkEnd w:id="103"/>
    </w:p>
    <w:p w:rsidR="00355961" w:rsidRDefault="00355961" w:rsidP="00192588">
      <w:pPr>
        <w:rPr>
          <w:color w:val="FF0000"/>
        </w:rPr>
      </w:pPr>
    </w:p>
    <w:p w:rsidR="00F048D9" w:rsidRPr="006F43FD" w:rsidRDefault="00F048D9" w:rsidP="006F43FD">
      <w:pPr>
        <w:autoSpaceDE w:val="0"/>
        <w:autoSpaceDN w:val="0"/>
        <w:adjustRightInd w:val="0"/>
        <w:jc w:val="both"/>
        <w:rPr>
          <w:rFonts w:cs="Arial"/>
          <w:szCs w:val="24"/>
        </w:rPr>
      </w:pPr>
      <w:r w:rsidRPr="006F43FD">
        <w:rPr>
          <w:rFonts w:cs="Arial"/>
          <w:szCs w:val="24"/>
        </w:rPr>
        <w:t>Zašti</w:t>
      </w:r>
      <w:r w:rsidRPr="006F43FD">
        <w:rPr>
          <w:rFonts w:eastAsia="TT58Eo00" w:cs="Arial"/>
          <w:szCs w:val="24"/>
        </w:rPr>
        <w:t>ć</w:t>
      </w:r>
      <w:r w:rsidRPr="006F43FD">
        <w:rPr>
          <w:rFonts w:cs="Arial"/>
          <w:szCs w:val="24"/>
        </w:rPr>
        <w:t xml:space="preserve">enom kulturno-povijesnom baštinom smatraju se spomenici kulture i druga kulturna </w:t>
      </w:r>
      <w:r w:rsidR="007F2378" w:rsidRPr="006F43FD">
        <w:rPr>
          <w:rFonts w:cs="Arial"/>
          <w:szCs w:val="24"/>
        </w:rPr>
        <w:t>dobra</w:t>
      </w:r>
      <w:r w:rsidR="00083B79">
        <w:rPr>
          <w:rFonts w:cs="Arial"/>
          <w:szCs w:val="24"/>
        </w:rPr>
        <w:t xml:space="preserve"> </w:t>
      </w:r>
      <w:r w:rsidR="007F2378" w:rsidRPr="006F43FD">
        <w:rPr>
          <w:rFonts w:cs="Arial"/>
          <w:szCs w:val="24"/>
        </w:rPr>
        <w:t>koja</w:t>
      </w:r>
      <w:r w:rsidRPr="006F43FD">
        <w:rPr>
          <w:rFonts w:cs="Arial"/>
          <w:szCs w:val="24"/>
        </w:rPr>
        <w:t xml:space="preserve"> su na osnovni posebnog zakona proglašena zašti</w:t>
      </w:r>
      <w:r w:rsidRPr="006F43FD">
        <w:rPr>
          <w:rFonts w:eastAsia="TT58Eo00" w:cs="Arial"/>
          <w:szCs w:val="24"/>
        </w:rPr>
        <w:t>ć</w:t>
      </w:r>
      <w:r w:rsidRPr="006F43FD">
        <w:rPr>
          <w:rFonts w:cs="Arial"/>
          <w:szCs w:val="24"/>
        </w:rPr>
        <w:t xml:space="preserve">enima. </w:t>
      </w:r>
      <w:r w:rsidR="007F2378" w:rsidRPr="00D017A9">
        <w:rPr>
          <w:rFonts w:cs="Arial"/>
          <w:szCs w:val="24"/>
        </w:rPr>
        <w:t>Mjere</w:t>
      </w:r>
      <w:r w:rsidR="00083B79">
        <w:rPr>
          <w:rFonts w:cs="Arial"/>
          <w:szCs w:val="24"/>
        </w:rPr>
        <w:t xml:space="preserve"> </w:t>
      </w:r>
      <w:r w:rsidRPr="00D017A9">
        <w:rPr>
          <w:rFonts w:cs="Arial"/>
          <w:bCs/>
          <w:szCs w:val="24"/>
        </w:rPr>
        <w:t xml:space="preserve">zaštite kulturnih dobara </w:t>
      </w:r>
      <w:r w:rsidRPr="00D017A9">
        <w:rPr>
          <w:rFonts w:cs="Arial"/>
          <w:szCs w:val="24"/>
        </w:rPr>
        <w:t>propisan</w:t>
      </w:r>
      <w:r w:rsidR="006F43FD" w:rsidRPr="00D017A9">
        <w:rPr>
          <w:rFonts w:cs="Arial"/>
          <w:szCs w:val="24"/>
        </w:rPr>
        <w:t>e su</w:t>
      </w:r>
      <w:r w:rsidRPr="00D017A9">
        <w:rPr>
          <w:rFonts w:cs="Arial"/>
          <w:szCs w:val="24"/>
        </w:rPr>
        <w:t xml:space="preserve"> Zakonom o zaštiti i o</w:t>
      </w:r>
      <w:r w:rsidRPr="00D017A9">
        <w:rPr>
          <w:rFonts w:eastAsia="TT58Eo00" w:cs="Arial"/>
          <w:szCs w:val="24"/>
        </w:rPr>
        <w:t>č</w:t>
      </w:r>
      <w:r w:rsidRPr="00D017A9">
        <w:rPr>
          <w:rFonts w:cs="Arial"/>
          <w:szCs w:val="24"/>
        </w:rPr>
        <w:t>uvanju kulturnih dobara.</w:t>
      </w:r>
    </w:p>
    <w:p w:rsidR="00D017A9" w:rsidRDefault="00D017A9" w:rsidP="006F43FD">
      <w:pPr>
        <w:autoSpaceDE w:val="0"/>
        <w:autoSpaceDN w:val="0"/>
        <w:adjustRightInd w:val="0"/>
        <w:jc w:val="both"/>
        <w:rPr>
          <w:rFonts w:cs="Arial"/>
          <w:szCs w:val="24"/>
        </w:rPr>
      </w:pPr>
    </w:p>
    <w:p w:rsidR="00F048D9" w:rsidRPr="00F4342C" w:rsidRDefault="00F048D9" w:rsidP="006F43FD">
      <w:pPr>
        <w:autoSpaceDE w:val="0"/>
        <w:autoSpaceDN w:val="0"/>
        <w:adjustRightInd w:val="0"/>
        <w:jc w:val="both"/>
        <w:rPr>
          <w:rFonts w:cs="Arial"/>
          <w:szCs w:val="24"/>
        </w:rPr>
      </w:pPr>
      <w:r w:rsidRPr="006F43FD">
        <w:rPr>
          <w:rFonts w:cs="Arial"/>
          <w:szCs w:val="24"/>
        </w:rPr>
        <w:t>Smjernice za ure</w:t>
      </w:r>
      <w:r w:rsidR="00D017A9">
        <w:rPr>
          <w:rFonts w:eastAsia="TT58Eo00" w:cs="Arial"/>
          <w:szCs w:val="24"/>
        </w:rPr>
        <w:t>đ</w:t>
      </w:r>
      <w:r w:rsidRPr="006F43FD">
        <w:rPr>
          <w:rFonts w:cs="Arial"/>
          <w:szCs w:val="24"/>
        </w:rPr>
        <w:t>enje, mjere zaštite i na</w:t>
      </w:r>
      <w:r w:rsidRPr="006F43FD">
        <w:rPr>
          <w:rFonts w:eastAsia="TT58Eo00" w:cs="Arial"/>
          <w:szCs w:val="24"/>
        </w:rPr>
        <w:t>č</w:t>
      </w:r>
      <w:r w:rsidRPr="006F43FD">
        <w:rPr>
          <w:rFonts w:cs="Arial"/>
          <w:szCs w:val="24"/>
        </w:rPr>
        <w:t>in prezentacije, odre</w:t>
      </w:r>
      <w:r w:rsidR="00D017A9">
        <w:rPr>
          <w:rFonts w:eastAsia="TT58Eo00" w:cs="Arial"/>
          <w:szCs w:val="24"/>
        </w:rPr>
        <w:t>đ</w:t>
      </w:r>
      <w:r w:rsidRPr="006F43FD">
        <w:rPr>
          <w:rFonts w:cs="Arial"/>
          <w:szCs w:val="24"/>
        </w:rPr>
        <w:t>uje nadležna ustanova –</w:t>
      </w:r>
      <w:r w:rsidR="007F2378" w:rsidRPr="006F43FD">
        <w:rPr>
          <w:rFonts w:cs="Arial"/>
          <w:szCs w:val="24"/>
        </w:rPr>
        <w:t>Konzervatorski</w:t>
      </w:r>
      <w:r w:rsidR="00083B79">
        <w:rPr>
          <w:rFonts w:cs="Arial"/>
          <w:szCs w:val="24"/>
        </w:rPr>
        <w:t xml:space="preserve"> </w:t>
      </w:r>
      <w:r w:rsidR="007F2378" w:rsidRPr="006F43FD">
        <w:rPr>
          <w:rFonts w:cs="Arial"/>
          <w:szCs w:val="24"/>
        </w:rPr>
        <w:t>odjel</w:t>
      </w:r>
      <w:r w:rsidRPr="006F43FD">
        <w:rPr>
          <w:rFonts w:cs="Arial"/>
          <w:szCs w:val="24"/>
        </w:rPr>
        <w:t xml:space="preserve"> u </w:t>
      </w:r>
      <w:r w:rsidR="00CF2C85">
        <w:rPr>
          <w:rFonts w:cs="Arial"/>
          <w:szCs w:val="24"/>
        </w:rPr>
        <w:t>Bjelovaru</w:t>
      </w:r>
      <w:r w:rsidRPr="006F43FD">
        <w:rPr>
          <w:rFonts w:cs="Arial"/>
          <w:szCs w:val="24"/>
        </w:rPr>
        <w:t xml:space="preserve"> Spomenike graditeljstva treba </w:t>
      </w:r>
      <w:r w:rsidRPr="006F43FD">
        <w:rPr>
          <w:rFonts w:eastAsia="TT58Eo00" w:cs="Arial"/>
          <w:szCs w:val="24"/>
        </w:rPr>
        <w:t>č</w:t>
      </w:r>
      <w:r w:rsidRPr="006F43FD">
        <w:rPr>
          <w:rFonts w:cs="Arial"/>
          <w:szCs w:val="24"/>
        </w:rPr>
        <w:t>uvati i redovito održavati, a arheološke lokalitete istražiti,zaštititi i prezentirati</w:t>
      </w:r>
      <w:r w:rsidR="00D017A9">
        <w:rPr>
          <w:rFonts w:cs="Arial"/>
          <w:szCs w:val="24"/>
        </w:rPr>
        <w:t>.</w:t>
      </w:r>
      <w:r w:rsidRPr="006F43FD">
        <w:rPr>
          <w:rFonts w:cs="Arial"/>
          <w:szCs w:val="24"/>
        </w:rPr>
        <w:t xml:space="preserve"> Zapuštenu i zanemarenu tradicijsku arhitekturu treba konzervirati, obnoviti </w:t>
      </w:r>
      <w:r w:rsidR="007F2378" w:rsidRPr="006F43FD">
        <w:rPr>
          <w:rFonts w:cs="Arial"/>
          <w:szCs w:val="24"/>
        </w:rPr>
        <w:t>i</w:t>
      </w:r>
      <w:r w:rsidR="00083B79">
        <w:rPr>
          <w:rFonts w:cs="Arial"/>
          <w:szCs w:val="24"/>
        </w:rPr>
        <w:t xml:space="preserve"> </w:t>
      </w:r>
      <w:r w:rsidR="007F2378" w:rsidRPr="006F43FD">
        <w:rPr>
          <w:rFonts w:cs="Arial"/>
          <w:szCs w:val="24"/>
        </w:rPr>
        <w:t>rekonstruirati</w:t>
      </w:r>
      <w:r w:rsidRPr="006F43FD">
        <w:rPr>
          <w:rFonts w:cs="Arial"/>
          <w:szCs w:val="24"/>
        </w:rPr>
        <w:t xml:space="preserve">, te </w:t>
      </w:r>
      <w:r w:rsidRPr="00F4342C">
        <w:rPr>
          <w:rFonts w:cs="Arial"/>
          <w:szCs w:val="24"/>
        </w:rPr>
        <w:t>revitalizirati.</w:t>
      </w:r>
    </w:p>
    <w:p w:rsidR="00D017A9" w:rsidRPr="00F4342C" w:rsidRDefault="00D017A9" w:rsidP="00D017A9">
      <w:pPr>
        <w:autoSpaceDE w:val="0"/>
        <w:autoSpaceDN w:val="0"/>
        <w:adjustRightInd w:val="0"/>
        <w:jc w:val="both"/>
        <w:rPr>
          <w:rFonts w:cs="Arial"/>
          <w:szCs w:val="24"/>
        </w:rPr>
      </w:pPr>
    </w:p>
    <w:p w:rsidR="00F4342C" w:rsidRPr="00F4342C" w:rsidRDefault="00083B79" w:rsidP="00F4342C">
      <w:pPr>
        <w:autoSpaceDE w:val="0"/>
        <w:autoSpaceDN w:val="0"/>
        <w:adjustRightInd w:val="0"/>
        <w:jc w:val="both"/>
        <w:rPr>
          <w:rFonts w:cs="Arial"/>
          <w:szCs w:val="24"/>
        </w:rPr>
      </w:pPr>
      <w:r w:rsidRPr="00F4342C">
        <w:rPr>
          <w:szCs w:val="24"/>
        </w:rPr>
        <w:t>Temeljem Zakona o zaštiti kulturnih dobara zaštita se provodi za registrirana (R) i preventivno zaštićena kulturna dobra (P), te za kulturna dobra predložena za zaštitu (PR) za koje se planira provesti postupak zaštite</w:t>
      </w:r>
      <w:r w:rsidR="00F4342C" w:rsidRPr="00F4342C">
        <w:rPr>
          <w:rFonts w:cs="Arial"/>
          <w:szCs w:val="24"/>
        </w:rPr>
        <w:t>.</w:t>
      </w:r>
      <w:bookmarkStart w:id="104" w:name="_Toc386100222"/>
      <w:bookmarkStart w:id="105" w:name="_Toc392592077"/>
      <w:bookmarkStart w:id="106" w:name="_Toc397336658"/>
      <w:r w:rsidR="00F4342C" w:rsidRPr="00F4342C">
        <w:rPr>
          <w:rFonts w:cs="Arial"/>
          <w:szCs w:val="24"/>
        </w:rPr>
        <w:t xml:space="preserve"> </w:t>
      </w:r>
      <w:r w:rsidR="00F4342C" w:rsidRPr="00F4342C">
        <w:rPr>
          <w:rFonts w:cs="Arial"/>
          <w:color w:val="000000"/>
          <w:szCs w:val="24"/>
        </w:rPr>
        <w:t>Zaštita za evidentirana (ZPP) kulturna dobra na području Općine provodi se u sklopu ovlasti lokalnih organa uprave mjerama zaštite propisanim PPUO Berek</w:t>
      </w:r>
      <w:r w:rsidR="002D69E1">
        <w:rPr>
          <w:rFonts w:cs="Arial"/>
          <w:color w:val="000000"/>
          <w:szCs w:val="24"/>
        </w:rPr>
        <w:t>.</w:t>
      </w:r>
    </w:p>
    <w:p w:rsidR="000E512A" w:rsidRDefault="000E512A" w:rsidP="00835564"/>
    <w:p w:rsidR="00F4342C" w:rsidRDefault="00F4342C" w:rsidP="00835564"/>
    <w:p w:rsidR="00F4342C" w:rsidRDefault="00F4342C" w:rsidP="00835564"/>
    <w:p w:rsidR="00F4342C" w:rsidRDefault="00F4342C" w:rsidP="00835564"/>
    <w:p w:rsidR="00F4342C" w:rsidRDefault="00F4342C" w:rsidP="00835564"/>
    <w:p w:rsidR="00F4342C" w:rsidRDefault="00F4342C" w:rsidP="00835564"/>
    <w:p w:rsidR="00F4342C" w:rsidRDefault="00F4342C" w:rsidP="00835564"/>
    <w:p w:rsidR="00926D54" w:rsidRDefault="00926D54" w:rsidP="00835564"/>
    <w:p w:rsidR="00926D54" w:rsidRDefault="00926D54" w:rsidP="00835564"/>
    <w:p w:rsidR="00926D54" w:rsidRDefault="00926D54" w:rsidP="00835564"/>
    <w:p w:rsidR="00926D54" w:rsidRDefault="00926D54" w:rsidP="00835564"/>
    <w:p w:rsidR="00F4342C" w:rsidRPr="00835564" w:rsidRDefault="00F4342C" w:rsidP="00835564"/>
    <w:p w:rsidR="00332FA6" w:rsidRPr="00083B79" w:rsidRDefault="00332FA6" w:rsidP="00332FA6">
      <w:pPr>
        <w:pStyle w:val="Opisslike"/>
        <w:spacing w:after="0"/>
        <w:jc w:val="center"/>
        <w:rPr>
          <w:rStyle w:val="Naslov2Char"/>
          <w:rFonts w:ascii="Arial" w:eastAsia="Times New Roman" w:hAnsi="Arial" w:cstheme="minorBidi"/>
          <w:bCs/>
          <w:i/>
          <w:color w:val="B83D68"/>
          <w:sz w:val="22"/>
          <w:szCs w:val="22"/>
          <w:lang w:eastAsia="hr-HR"/>
        </w:rPr>
      </w:pPr>
      <w:bookmarkStart w:id="107" w:name="_Toc448826927"/>
      <w:r w:rsidRPr="00083B79">
        <w:rPr>
          <w:i/>
          <w:color w:val="B83D68"/>
          <w:sz w:val="22"/>
          <w:szCs w:val="22"/>
        </w:rPr>
        <w:lastRenderedPageBreak/>
        <w:t xml:space="preserve">Tablica </w:t>
      </w:r>
      <w:r w:rsidR="00701082" w:rsidRPr="00083B79">
        <w:rPr>
          <w:i/>
          <w:color w:val="B83D68"/>
          <w:sz w:val="22"/>
          <w:szCs w:val="22"/>
        </w:rPr>
        <w:fldChar w:fldCharType="begin"/>
      </w:r>
      <w:r w:rsidRPr="00083B79">
        <w:rPr>
          <w:i/>
          <w:color w:val="B83D68"/>
          <w:sz w:val="22"/>
          <w:szCs w:val="22"/>
        </w:rPr>
        <w:instrText xml:space="preserve"> SEQ Tablica \* ARABIC </w:instrText>
      </w:r>
      <w:r w:rsidR="00701082" w:rsidRPr="00083B79">
        <w:rPr>
          <w:i/>
          <w:color w:val="B83D68"/>
          <w:sz w:val="22"/>
          <w:szCs w:val="22"/>
        </w:rPr>
        <w:fldChar w:fldCharType="separate"/>
      </w:r>
      <w:r w:rsidR="00B32814">
        <w:rPr>
          <w:i/>
          <w:noProof/>
          <w:color w:val="B83D68"/>
          <w:sz w:val="22"/>
          <w:szCs w:val="22"/>
        </w:rPr>
        <w:t>19</w:t>
      </w:r>
      <w:r w:rsidR="00701082" w:rsidRPr="00083B79">
        <w:rPr>
          <w:i/>
          <w:color w:val="B83D68"/>
          <w:sz w:val="22"/>
          <w:szCs w:val="22"/>
        </w:rPr>
        <w:fldChar w:fldCharType="end"/>
      </w:r>
      <w:r w:rsidRPr="00083B79">
        <w:rPr>
          <w:i/>
          <w:color w:val="B83D68"/>
          <w:sz w:val="22"/>
          <w:szCs w:val="22"/>
        </w:rPr>
        <w:t xml:space="preserve">. </w:t>
      </w:r>
      <w:r w:rsidRPr="00083B79">
        <w:rPr>
          <w:rFonts w:eastAsia="Times New Roman"/>
          <w:i/>
          <w:color w:val="B83D68"/>
          <w:sz w:val="22"/>
          <w:szCs w:val="22"/>
          <w:lang w:eastAsia="hr-HR"/>
        </w:rPr>
        <w:t xml:space="preserve">Popis </w:t>
      </w:r>
      <w:bookmarkEnd w:id="104"/>
      <w:r w:rsidR="00F4342C">
        <w:rPr>
          <w:rFonts w:eastAsia="Times New Roman"/>
          <w:i/>
          <w:color w:val="B83D68"/>
          <w:sz w:val="22"/>
          <w:szCs w:val="22"/>
          <w:lang w:eastAsia="hr-HR"/>
        </w:rPr>
        <w:t xml:space="preserve">zaštićenih i preventivno zaštićenih </w:t>
      </w:r>
      <w:r w:rsidRPr="00083B79">
        <w:rPr>
          <w:rFonts w:eastAsia="Times New Roman"/>
          <w:i/>
          <w:color w:val="B83D68"/>
          <w:sz w:val="22"/>
          <w:szCs w:val="22"/>
          <w:lang w:eastAsia="hr-HR"/>
        </w:rPr>
        <w:t xml:space="preserve">kulturnih </w:t>
      </w:r>
      <w:bookmarkEnd w:id="105"/>
      <w:bookmarkEnd w:id="106"/>
      <w:r w:rsidR="000A37F9" w:rsidRPr="00083B79">
        <w:rPr>
          <w:rFonts w:eastAsia="Times New Roman"/>
          <w:i/>
          <w:color w:val="B83D68"/>
          <w:sz w:val="22"/>
          <w:szCs w:val="22"/>
          <w:lang w:eastAsia="hr-HR"/>
        </w:rPr>
        <w:t>dobara</w:t>
      </w:r>
      <w:r w:rsidR="00CF2C85">
        <w:rPr>
          <w:rFonts w:eastAsia="Times New Roman"/>
          <w:i/>
          <w:color w:val="B83D68"/>
          <w:sz w:val="22"/>
          <w:szCs w:val="22"/>
          <w:lang w:eastAsia="hr-HR"/>
        </w:rPr>
        <w:t xml:space="preserve"> </w:t>
      </w:r>
      <w:r w:rsidR="000A37F9" w:rsidRPr="00083B79">
        <w:rPr>
          <w:rFonts w:eastAsia="Times New Roman"/>
          <w:i/>
          <w:color w:val="B83D68"/>
          <w:sz w:val="22"/>
          <w:szCs w:val="22"/>
          <w:lang w:eastAsia="hr-HR"/>
        </w:rPr>
        <w:t>na</w:t>
      </w:r>
      <w:r w:rsidRPr="00083B79">
        <w:rPr>
          <w:rFonts w:eastAsia="Times New Roman"/>
          <w:i/>
          <w:color w:val="B83D68"/>
          <w:sz w:val="22"/>
          <w:szCs w:val="22"/>
          <w:lang w:eastAsia="hr-HR"/>
        </w:rPr>
        <w:t xml:space="preserve"> području </w:t>
      </w:r>
      <w:r w:rsidR="000E512A" w:rsidRPr="00083B79">
        <w:rPr>
          <w:rFonts w:eastAsia="Times New Roman"/>
          <w:i/>
          <w:color w:val="B83D68"/>
          <w:sz w:val="22"/>
          <w:szCs w:val="22"/>
          <w:lang w:eastAsia="hr-HR"/>
        </w:rPr>
        <w:t>O</w:t>
      </w:r>
      <w:r w:rsidR="000A37F9" w:rsidRPr="00083B79">
        <w:rPr>
          <w:rFonts w:eastAsia="Times New Roman"/>
          <w:i/>
          <w:color w:val="B83D68"/>
          <w:sz w:val="22"/>
          <w:szCs w:val="22"/>
          <w:lang w:eastAsia="hr-HR"/>
        </w:rPr>
        <w:t>pćine</w:t>
      </w:r>
      <w:r w:rsidR="000E512A" w:rsidRPr="00083B79">
        <w:rPr>
          <w:rFonts w:eastAsia="Times New Roman"/>
          <w:i/>
          <w:color w:val="B83D68"/>
          <w:sz w:val="22"/>
          <w:szCs w:val="22"/>
          <w:lang w:eastAsia="hr-HR"/>
        </w:rPr>
        <w:t xml:space="preserve"> </w:t>
      </w:r>
      <w:r w:rsidR="00083B79" w:rsidRPr="00083B79">
        <w:rPr>
          <w:rFonts w:eastAsia="Times New Roman"/>
          <w:i/>
          <w:color w:val="B83D68"/>
          <w:sz w:val="22"/>
          <w:szCs w:val="22"/>
          <w:lang w:eastAsia="hr-HR"/>
        </w:rPr>
        <w:t>Berek</w:t>
      </w:r>
      <w:bookmarkEnd w:id="107"/>
    </w:p>
    <w:tbl>
      <w:tblPr>
        <w:tblpPr w:leftFromText="180" w:rightFromText="180" w:vertAnchor="text" w:horzAnchor="margin" w:tblpXSpec="center" w:tblpY="73"/>
        <w:tblW w:w="8896"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ook w:val="04A0" w:firstRow="1" w:lastRow="0" w:firstColumn="1" w:lastColumn="0" w:noHBand="0" w:noVBand="1"/>
      </w:tblPr>
      <w:tblGrid>
        <w:gridCol w:w="857"/>
        <w:gridCol w:w="3018"/>
        <w:gridCol w:w="1006"/>
        <w:gridCol w:w="1450"/>
        <w:gridCol w:w="1373"/>
        <w:gridCol w:w="1192"/>
      </w:tblGrid>
      <w:tr w:rsidR="00CF2C85" w:rsidRPr="002273DE" w:rsidTr="002F6B0D">
        <w:trPr>
          <w:trHeight w:val="224"/>
        </w:trPr>
        <w:tc>
          <w:tcPr>
            <w:tcW w:w="857" w:type="dxa"/>
            <w:shd w:val="clear" w:color="auto" w:fill="F9B639" w:themeFill="accent4"/>
            <w:vAlign w:val="center"/>
          </w:tcPr>
          <w:p w:rsidR="00CF2C85" w:rsidRPr="002273DE" w:rsidRDefault="002F6B0D" w:rsidP="00F4342C">
            <w:pPr>
              <w:spacing w:before="20" w:after="20" w:line="240" w:lineRule="auto"/>
              <w:contextualSpacing/>
              <w:jc w:val="center"/>
              <w:rPr>
                <w:rFonts w:eastAsia="Times New Roman" w:cs="Arial"/>
                <w:b/>
                <w:bCs/>
                <w:sz w:val="20"/>
                <w:szCs w:val="20"/>
              </w:rPr>
            </w:pPr>
            <w:r>
              <w:rPr>
                <w:rFonts w:eastAsia="Times New Roman" w:cs="Arial"/>
                <w:b/>
                <w:bCs/>
                <w:sz w:val="20"/>
                <w:szCs w:val="20"/>
              </w:rPr>
              <w:t>R.</w:t>
            </w:r>
            <w:r w:rsidR="00CF2C85" w:rsidRPr="002273DE">
              <w:rPr>
                <w:rFonts w:eastAsia="Times New Roman" w:cs="Arial"/>
                <w:b/>
                <w:bCs/>
                <w:sz w:val="20"/>
                <w:szCs w:val="20"/>
              </w:rPr>
              <w:t>b.</w:t>
            </w:r>
          </w:p>
        </w:tc>
        <w:tc>
          <w:tcPr>
            <w:tcW w:w="3018" w:type="dxa"/>
            <w:shd w:val="clear" w:color="auto" w:fill="F9B639" w:themeFill="accent4"/>
            <w:vAlign w:val="center"/>
          </w:tcPr>
          <w:p w:rsidR="00CF2C85" w:rsidRPr="002273DE" w:rsidRDefault="00CF2C85" w:rsidP="00F4342C">
            <w:pPr>
              <w:spacing w:before="20" w:after="20" w:line="240" w:lineRule="auto"/>
              <w:contextualSpacing/>
              <w:jc w:val="center"/>
              <w:rPr>
                <w:rFonts w:eastAsia="Times New Roman" w:cs="Arial"/>
                <w:b/>
                <w:bCs/>
                <w:sz w:val="20"/>
                <w:szCs w:val="20"/>
              </w:rPr>
            </w:pPr>
            <w:r w:rsidRPr="002273DE">
              <w:rPr>
                <w:rFonts w:eastAsia="Times New Roman" w:cs="Arial"/>
                <w:b/>
                <w:bCs/>
                <w:sz w:val="20"/>
                <w:szCs w:val="20"/>
              </w:rPr>
              <w:t>Kulturno dobro</w:t>
            </w:r>
            <w:r>
              <w:rPr>
                <w:rFonts w:eastAsia="Times New Roman" w:cs="Arial"/>
                <w:b/>
                <w:bCs/>
                <w:sz w:val="20"/>
                <w:szCs w:val="20"/>
              </w:rPr>
              <w:t xml:space="preserve"> – naziv/pravni status</w:t>
            </w:r>
          </w:p>
        </w:tc>
        <w:tc>
          <w:tcPr>
            <w:tcW w:w="1006" w:type="dxa"/>
            <w:shd w:val="clear" w:color="auto" w:fill="F9B639" w:themeFill="accent4"/>
            <w:vAlign w:val="center"/>
          </w:tcPr>
          <w:p w:rsidR="00CF2C85" w:rsidRDefault="00CF2C85" w:rsidP="00F4342C">
            <w:pPr>
              <w:spacing w:before="20" w:after="20" w:line="240" w:lineRule="auto"/>
              <w:contextualSpacing/>
              <w:jc w:val="center"/>
              <w:rPr>
                <w:rFonts w:eastAsia="Times New Roman" w:cs="Arial"/>
                <w:b/>
                <w:bCs/>
                <w:sz w:val="20"/>
                <w:szCs w:val="20"/>
              </w:rPr>
            </w:pPr>
            <w:r>
              <w:rPr>
                <w:rFonts w:eastAsia="Times New Roman" w:cs="Arial"/>
                <w:b/>
                <w:bCs/>
                <w:sz w:val="20"/>
                <w:szCs w:val="20"/>
              </w:rPr>
              <w:t>Mjesto</w:t>
            </w:r>
          </w:p>
        </w:tc>
        <w:tc>
          <w:tcPr>
            <w:tcW w:w="1450" w:type="dxa"/>
            <w:shd w:val="clear" w:color="auto" w:fill="F9B639" w:themeFill="accent4"/>
            <w:vAlign w:val="center"/>
          </w:tcPr>
          <w:p w:rsidR="00CF2C85" w:rsidRPr="002273DE" w:rsidRDefault="00CF2C85" w:rsidP="00F4342C">
            <w:pPr>
              <w:spacing w:before="20" w:after="20" w:line="240" w:lineRule="auto"/>
              <w:contextualSpacing/>
              <w:jc w:val="center"/>
              <w:rPr>
                <w:rFonts w:eastAsia="Times New Roman" w:cs="Arial"/>
                <w:b/>
                <w:bCs/>
                <w:sz w:val="20"/>
                <w:szCs w:val="20"/>
              </w:rPr>
            </w:pPr>
            <w:r>
              <w:rPr>
                <w:rFonts w:eastAsia="Times New Roman" w:cs="Arial"/>
                <w:b/>
                <w:bCs/>
                <w:sz w:val="20"/>
                <w:szCs w:val="20"/>
              </w:rPr>
              <w:t>Vrsta</w:t>
            </w:r>
          </w:p>
        </w:tc>
        <w:tc>
          <w:tcPr>
            <w:tcW w:w="1373" w:type="dxa"/>
            <w:shd w:val="clear" w:color="auto" w:fill="F9B639" w:themeFill="accent4"/>
            <w:vAlign w:val="center"/>
          </w:tcPr>
          <w:p w:rsidR="00CF2C85" w:rsidRPr="002273DE" w:rsidRDefault="00CF2C85" w:rsidP="00F4342C">
            <w:pPr>
              <w:spacing w:before="20" w:after="20" w:line="240" w:lineRule="auto"/>
              <w:contextualSpacing/>
              <w:jc w:val="center"/>
              <w:rPr>
                <w:rFonts w:eastAsia="Times New Roman" w:cs="Arial"/>
                <w:b/>
                <w:bCs/>
                <w:sz w:val="20"/>
                <w:szCs w:val="20"/>
              </w:rPr>
            </w:pPr>
            <w:r>
              <w:rPr>
                <w:rFonts w:eastAsia="Times New Roman" w:cs="Arial"/>
                <w:b/>
                <w:bCs/>
                <w:sz w:val="20"/>
                <w:szCs w:val="20"/>
              </w:rPr>
              <w:t>Klasifikacija</w:t>
            </w:r>
          </w:p>
        </w:tc>
        <w:tc>
          <w:tcPr>
            <w:tcW w:w="1192" w:type="dxa"/>
            <w:shd w:val="clear" w:color="auto" w:fill="F9B639" w:themeFill="accent4"/>
            <w:vAlign w:val="center"/>
          </w:tcPr>
          <w:p w:rsidR="00CF2C85" w:rsidRDefault="00CF2C85" w:rsidP="00F4342C">
            <w:pPr>
              <w:spacing w:before="20" w:after="20" w:line="240" w:lineRule="auto"/>
              <w:contextualSpacing/>
              <w:jc w:val="center"/>
              <w:rPr>
                <w:rFonts w:eastAsia="Times New Roman" w:cs="Arial"/>
                <w:b/>
                <w:bCs/>
                <w:sz w:val="20"/>
                <w:szCs w:val="20"/>
              </w:rPr>
            </w:pPr>
            <w:r>
              <w:rPr>
                <w:rFonts w:eastAsia="Times New Roman" w:cs="Arial"/>
                <w:b/>
                <w:bCs/>
                <w:sz w:val="20"/>
                <w:szCs w:val="20"/>
              </w:rPr>
              <w:t>Oznaka dobra</w:t>
            </w:r>
          </w:p>
        </w:tc>
      </w:tr>
      <w:tr w:rsidR="00CF2C85" w:rsidRPr="002273DE" w:rsidTr="002F6B0D">
        <w:trPr>
          <w:trHeight w:val="130"/>
        </w:trPr>
        <w:tc>
          <w:tcPr>
            <w:tcW w:w="8896" w:type="dxa"/>
            <w:gridSpan w:val="6"/>
            <w:shd w:val="clear" w:color="auto" w:fill="FDF0D7" w:themeFill="accent4" w:themeFillTint="33"/>
            <w:vAlign w:val="center"/>
          </w:tcPr>
          <w:p w:rsidR="00CF2C85" w:rsidRDefault="00CF2C85" w:rsidP="00CF2C85">
            <w:pPr>
              <w:spacing w:before="20" w:after="20" w:line="240" w:lineRule="auto"/>
              <w:contextualSpacing/>
              <w:jc w:val="center"/>
              <w:rPr>
                <w:rFonts w:eastAsia="Trebuchet MS" w:cs="Arial"/>
                <w:b/>
                <w:bCs/>
                <w:i/>
                <w:sz w:val="20"/>
                <w:szCs w:val="20"/>
              </w:rPr>
            </w:pPr>
            <w:r>
              <w:rPr>
                <w:rFonts w:eastAsia="Trebuchet MS" w:cs="Arial"/>
                <w:b/>
                <w:bCs/>
                <w:i/>
                <w:sz w:val="20"/>
                <w:szCs w:val="20"/>
              </w:rPr>
              <w:t>MATERIJALNA KULTURNA DOBRA</w:t>
            </w:r>
          </w:p>
        </w:tc>
      </w:tr>
      <w:tr w:rsidR="00CF2C85" w:rsidRPr="002273DE" w:rsidTr="002F6B0D">
        <w:trPr>
          <w:trHeight w:val="130"/>
        </w:trPr>
        <w:tc>
          <w:tcPr>
            <w:tcW w:w="857" w:type="dxa"/>
            <w:shd w:val="clear" w:color="auto" w:fill="FBD387" w:themeFill="accent4" w:themeFillTint="99"/>
            <w:vAlign w:val="center"/>
          </w:tcPr>
          <w:p w:rsidR="00CF2C85" w:rsidRPr="002273DE" w:rsidRDefault="00CF2C85" w:rsidP="00332FA6">
            <w:pPr>
              <w:autoSpaceDE w:val="0"/>
              <w:autoSpaceDN w:val="0"/>
              <w:adjustRightInd w:val="0"/>
              <w:spacing w:before="20" w:after="20" w:line="240" w:lineRule="auto"/>
              <w:jc w:val="center"/>
              <w:rPr>
                <w:rFonts w:eastAsia="Trebuchet MS" w:cs="Arial"/>
                <w:b/>
                <w:bCs/>
                <w:i/>
                <w:sz w:val="20"/>
                <w:szCs w:val="20"/>
              </w:rPr>
            </w:pPr>
            <w:r w:rsidRPr="002273DE">
              <w:rPr>
                <w:rFonts w:eastAsia="Trebuchet MS" w:cs="Arial"/>
                <w:b/>
                <w:bCs/>
                <w:i/>
                <w:sz w:val="20"/>
                <w:szCs w:val="20"/>
              </w:rPr>
              <w:t>A</w:t>
            </w:r>
          </w:p>
        </w:tc>
        <w:tc>
          <w:tcPr>
            <w:tcW w:w="8039" w:type="dxa"/>
            <w:gridSpan w:val="5"/>
            <w:shd w:val="clear" w:color="auto" w:fill="F2F2F2" w:themeFill="background1" w:themeFillShade="F2"/>
            <w:vAlign w:val="center"/>
          </w:tcPr>
          <w:p w:rsidR="00CF2C85" w:rsidRPr="002273DE" w:rsidRDefault="00CF2C85" w:rsidP="00CF2C85">
            <w:pPr>
              <w:spacing w:before="20" w:after="20" w:line="240" w:lineRule="auto"/>
              <w:contextualSpacing/>
              <w:rPr>
                <w:rFonts w:eastAsia="Trebuchet MS" w:cs="Arial"/>
                <w:b/>
                <w:bCs/>
                <w:i/>
                <w:sz w:val="20"/>
                <w:szCs w:val="20"/>
              </w:rPr>
            </w:pPr>
            <w:r>
              <w:rPr>
                <w:rFonts w:eastAsia="Trebuchet MS" w:cs="Arial"/>
                <w:b/>
                <w:bCs/>
                <w:i/>
                <w:sz w:val="20"/>
                <w:szCs w:val="20"/>
              </w:rPr>
              <w:t xml:space="preserve">ZAŠTIĆENO </w:t>
            </w:r>
          </w:p>
        </w:tc>
      </w:tr>
      <w:tr w:rsidR="00CF2C85" w:rsidRPr="002273DE" w:rsidTr="002F6B0D">
        <w:trPr>
          <w:trHeight w:val="300"/>
        </w:trPr>
        <w:tc>
          <w:tcPr>
            <w:tcW w:w="857" w:type="dxa"/>
            <w:shd w:val="clear" w:color="auto" w:fill="auto"/>
            <w:vAlign w:val="center"/>
          </w:tcPr>
          <w:p w:rsidR="00CF2C85" w:rsidRPr="002273DE" w:rsidRDefault="00CF2C85" w:rsidP="002F6B0D">
            <w:pPr>
              <w:spacing w:before="20" w:after="20" w:line="240" w:lineRule="auto"/>
              <w:contextualSpacing/>
              <w:jc w:val="center"/>
              <w:rPr>
                <w:rFonts w:eastAsia="Times New Roman" w:cs="Arial"/>
                <w:bCs/>
                <w:sz w:val="20"/>
                <w:szCs w:val="20"/>
              </w:rPr>
            </w:pPr>
            <w:r w:rsidRPr="002273DE">
              <w:rPr>
                <w:rFonts w:eastAsia="Times New Roman" w:cs="Arial"/>
                <w:bCs/>
                <w:sz w:val="20"/>
                <w:szCs w:val="20"/>
              </w:rPr>
              <w:t>1.</w:t>
            </w:r>
          </w:p>
        </w:tc>
        <w:tc>
          <w:tcPr>
            <w:tcW w:w="3018" w:type="dxa"/>
            <w:shd w:val="clear" w:color="auto" w:fill="auto"/>
            <w:vAlign w:val="center"/>
          </w:tcPr>
          <w:p w:rsidR="00CF2C85" w:rsidRPr="002273DE" w:rsidRDefault="00CF2C85" w:rsidP="00CF2C85">
            <w:pPr>
              <w:spacing w:before="20" w:after="20" w:line="240" w:lineRule="auto"/>
              <w:contextualSpacing/>
              <w:rPr>
                <w:rFonts w:eastAsia="Times New Roman" w:cs="Arial"/>
                <w:bCs/>
                <w:sz w:val="20"/>
                <w:szCs w:val="20"/>
              </w:rPr>
            </w:pPr>
            <w:r>
              <w:rPr>
                <w:rFonts w:eastAsia="Times New Roman" w:cs="Arial"/>
                <w:bCs/>
                <w:sz w:val="20"/>
                <w:szCs w:val="20"/>
              </w:rPr>
              <w:t>Podgarić, Stari grad Garić - grad</w:t>
            </w:r>
          </w:p>
        </w:tc>
        <w:tc>
          <w:tcPr>
            <w:tcW w:w="1006" w:type="dxa"/>
            <w:vAlign w:val="center"/>
          </w:tcPr>
          <w:p w:rsidR="00CF2C85"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Podgarić</w:t>
            </w:r>
          </w:p>
        </w:tc>
        <w:tc>
          <w:tcPr>
            <w:tcW w:w="1450"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Nepokretno kulturno dobro - pojedinačno</w:t>
            </w:r>
          </w:p>
        </w:tc>
        <w:tc>
          <w:tcPr>
            <w:tcW w:w="1373"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Profana graditeljska baština</w:t>
            </w:r>
          </w:p>
        </w:tc>
        <w:tc>
          <w:tcPr>
            <w:tcW w:w="1192"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RZG - 0484 - 1969</w:t>
            </w:r>
          </w:p>
        </w:tc>
      </w:tr>
      <w:tr w:rsidR="00CF2C85" w:rsidRPr="002273DE" w:rsidTr="002F6B0D">
        <w:trPr>
          <w:trHeight w:val="57"/>
        </w:trPr>
        <w:tc>
          <w:tcPr>
            <w:tcW w:w="857" w:type="dxa"/>
            <w:shd w:val="clear" w:color="auto" w:fill="FBD387" w:themeFill="accent4" w:themeFillTint="99"/>
            <w:vAlign w:val="center"/>
          </w:tcPr>
          <w:p w:rsidR="00CF2C85" w:rsidRPr="002273DE" w:rsidRDefault="00CF2C85" w:rsidP="00332FA6">
            <w:pPr>
              <w:spacing w:before="20" w:after="20" w:line="240" w:lineRule="auto"/>
              <w:jc w:val="center"/>
              <w:rPr>
                <w:rFonts w:eastAsia="Times New Roman" w:cs="Arial"/>
                <w:b/>
                <w:bCs/>
                <w:i/>
                <w:sz w:val="20"/>
                <w:szCs w:val="20"/>
              </w:rPr>
            </w:pPr>
            <w:r w:rsidRPr="002273DE">
              <w:rPr>
                <w:rFonts w:eastAsia="Times New Roman" w:cs="Arial"/>
                <w:b/>
                <w:bCs/>
                <w:i/>
                <w:sz w:val="20"/>
                <w:szCs w:val="20"/>
              </w:rPr>
              <w:t>B</w:t>
            </w:r>
          </w:p>
        </w:tc>
        <w:tc>
          <w:tcPr>
            <w:tcW w:w="8039" w:type="dxa"/>
            <w:gridSpan w:val="5"/>
            <w:shd w:val="clear" w:color="auto" w:fill="F2F2F2" w:themeFill="background1" w:themeFillShade="F2"/>
          </w:tcPr>
          <w:p w:rsidR="00CF2C85" w:rsidRDefault="00CF2C85" w:rsidP="00332FA6">
            <w:pPr>
              <w:spacing w:before="20" w:after="20" w:line="240" w:lineRule="auto"/>
              <w:contextualSpacing/>
              <w:rPr>
                <w:rFonts w:eastAsia="Times New Roman" w:cs="Arial"/>
                <w:b/>
                <w:bCs/>
                <w:i/>
                <w:sz w:val="20"/>
                <w:szCs w:val="20"/>
              </w:rPr>
            </w:pPr>
            <w:r>
              <w:rPr>
                <w:rFonts w:eastAsia="Times New Roman" w:cs="Arial"/>
                <w:b/>
                <w:bCs/>
                <w:i/>
                <w:sz w:val="20"/>
                <w:szCs w:val="20"/>
              </w:rPr>
              <w:t xml:space="preserve">PREVENTIVNO ZAŠTIĆENO </w:t>
            </w:r>
          </w:p>
        </w:tc>
      </w:tr>
      <w:tr w:rsidR="00CF2C85" w:rsidRPr="002273DE" w:rsidTr="002F6B0D">
        <w:trPr>
          <w:trHeight w:val="226"/>
        </w:trPr>
        <w:tc>
          <w:tcPr>
            <w:tcW w:w="857" w:type="dxa"/>
            <w:shd w:val="clear" w:color="auto" w:fill="auto"/>
            <w:vAlign w:val="center"/>
          </w:tcPr>
          <w:p w:rsidR="00CF2C85" w:rsidRPr="002273DE" w:rsidRDefault="00CF2C85" w:rsidP="00332FA6">
            <w:pPr>
              <w:spacing w:before="20" w:after="20" w:line="240" w:lineRule="auto"/>
              <w:contextualSpacing/>
              <w:jc w:val="center"/>
              <w:rPr>
                <w:rFonts w:eastAsia="Times New Roman" w:cs="Arial"/>
                <w:bCs/>
                <w:sz w:val="20"/>
                <w:szCs w:val="20"/>
              </w:rPr>
            </w:pPr>
            <w:r>
              <w:rPr>
                <w:rFonts w:eastAsia="Times New Roman" w:cs="Arial"/>
                <w:bCs/>
                <w:sz w:val="20"/>
                <w:szCs w:val="20"/>
              </w:rPr>
              <w:t>1</w:t>
            </w:r>
            <w:r w:rsidRPr="002273DE">
              <w:rPr>
                <w:rFonts w:eastAsia="Times New Roman" w:cs="Arial"/>
                <w:bCs/>
                <w:sz w:val="20"/>
                <w:szCs w:val="20"/>
              </w:rPr>
              <w:t>.</w:t>
            </w:r>
          </w:p>
        </w:tc>
        <w:tc>
          <w:tcPr>
            <w:tcW w:w="3018" w:type="dxa"/>
            <w:shd w:val="clear" w:color="auto" w:fill="auto"/>
            <w:vAlign w:val="center"/>
          </w:tcPr>
          <w:p w:rsidR="00CF2C85" w:rsidRPr="002273DE" w:rsidRDefault="00CF2C85" w:rsidP="00332FA6">
            <w:pPr>
              <w:spacing w:before="20" w:after="20" w:line="240" w:lineRule="auto"/>
              <w:contextualSpacing/>
              <w:rPr>
                <w:rFonts w:eastAsia="Times New Roman" w:cs="Arial"/>
                <w:bCs/>
                <w:sz w:val="20"/>
                <w:szCs w:val="20"/>
              </w:rPr>
            </w:pPr>
            <w:r>
              <w:rPr>
                <w:rFonts w:eastAsia="Times New Roman" w:cs="Arial"/>
                <w:bCs/>
                <w:sz w:val="20"/>
                <w:szCs w:val="20"/>
              </w:rPr>
              <w:t>Arheološko nalazište Oštri Zid - Šančevi</w:t>
            </w:r>
          </w:p>
        </w:tc>
        <w:tc>
          <w:tcPr>
            <w:tcW w:w="1006" w:type="dxa"/>
            <w:vAlign w:val="center"/>
          </w:tcPr>
          <w:p w:rsidR="00CF2C85"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Berek</w:t>
            </w:r>
          </w:p>
        </w:tc>
        <w:tc>
          <w:tcPr>
            <w:tcW w:w="1450" w:type="dxa"/>
            <w:vAlign w:val="center"/>
          </w:tcPr>
          <w:p w:rsidR="00CF2C85"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Nepokretno kulturno dobro - pojedinačno</w:t>
            </w:r>
          </w:p>
        </w:tc>
        <w:tc>
          <w:tcPr>
            <w:tcW w:w="1373" w:type="dxa"/>
            <w:vAlign w:val="center"/>
          </w:tcPr>
          <w:p w:rsidR="00CF2C85"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Arheološka baština</w:t>
            </w:r>
          </w:p>
        </w:tc>
        <w:tc>
          <w:tcPr>
            <w:tcW w:w="1192" w:type="dxa"/>
            <w:vAlign w:val="center"/>
          </w:tcPr>
          <w:p w:rsidR="00CF2C85"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P - 4908</w:t>
            </w:r>
          </w:p>
        </w:tc>
      </w:tr>
      <w:tr w:rsidR="00CF2C85" w:rsidRPr="002273DE" w:rsidTr="002F6B0D">
        <w:trPr>
          <w:trHeight w:val="122"/>
        </w:trPr>
        <w:tc>
          <w:tcPr>
            <w:tcW w:w="8896" w:type="dxa"/>
            <w:gridSpan w:val="6"/>
            <w:shd w:val="clear" w:color="auto" w:fill="FDF0D7" w:themeFill="accent4" w:themeFillTint="33"/>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
                <w:bCs/>
                <w:i/>
                <w:sz w:val="20"/>
                <w:szCs w:val="20"/>
              </w:rPr>
              <w:t>NEMATERIJALNA KULTURNA DOBRA</w:t>
            </w:r>
          </w:p>
        </w:tc>
      </w:tr>
      <w:tr w:rsidR="00CF2C85" w:rsidRPr="002273DE" w:rsidTr="002F6B0D">
        <w:trPr>
          <w:trHeight w:val="122"/>
        </w:trPr>
        <w:tc>
          <w:tcPr>
            <w:tcW w:w="857" w:type="dxa"/>
            <w:shd w:val="clear" w:color="auto" w:fill="FBD387" w:themeFill="accent4" w:themeFillTint="99"/>
            <w:vAlign w:val="center"/>
          </w:tcPr>
          <w:p w:rsidR="00CF2C85" w:rsidRPr="002273DE" w:rsidRDefault="00CF2C85" w:rsidP="00CF2C85">
            <w:pPr>
              <w:autoSpaceDE w:val="0"/>
              <w:autoSpaceDN w:val="0"/>
              <w:adjustRightInd w:val="0"/>
              <w:spacing w:before="20" w:after="20" w:line="240" w:lineRule="auto"/>
              <w:jc w:val="center"/>
              <w:rPr>
                <w:rFonts w:eastAsia="Trebuchet MS" w:cs="Arial"/>
                <w:b/>
                <w:bCs/>
                <w:i/>
                <w:sz w:val="20"/>
                <w:szCs w:val="20"/>
              </w:rPr>
            </w:pPr>
            <w:r w:rsidRPr="002273DE">
              <w:rPr>
                <w:rFonts w:eastAsia="Trebuchet MS" w:cs="Arial"/>
                <w:b/>
                <w:bCs/>
                <w:i/>
                <w:sz w:val="20"/>
                <w:szCs w:val="20"/>
              </w:rPr>
              <w:t>A</w:t>
            </w:r>
          </w:p>
        </w:tc>
        <w:tc>
          <w:tcPr>
            <w:tcW w:w="8039" w:type="dxa"/>
            <w:gridSpan w:val="5"/>
            <w:shd w:val="clear" w:color="auto" w:fill="F2F2F2" w:themeFill="background1" w:themeFillShade="F2"/>
            <w:vAlign w:val="center"/>
          </w:tcPr>
          <w:p w:rsidR="00CF2C85" w:rsidRPr="002273DE" w:rsidRDefault="00CF2C85" w:rsidP="00CF2C85">
            <w:pPr>
              <w:spacing w:before="20" w:after="20" w:line="240" w:lineRule="auto"/>
              <w:contextualSpacing/>
              <w:rPr>
                <w:rFonts w:eastAsia="Times New Roman" w:cs="Arial"/>
                <w:bCs/>
                <w:sz w:val="20"/>
                <w:szCs w:val="20"/>
              </w:rPr>
            </w:pPr>
            <w:r>
              <w:rPr>
                <w:rFonts w:eastAsia="Trebuchet MS" w:cs="Arial"/>
                <w:b/>
                <w:bCs/>
                <w:i/>
                <w:sz w:val="20"/>
                <w:szCs w:val="20"/>
              </w:rPr>
              <w:t xml:space="preserve">ZAŠTIĆENO </w:t>
            </w:r>
          </w:p>
        </w:tc>
      </w:tr>
      <w:tr w:rsidR="00CF2C85" w:rsidRPr="002273DE" w:rsidTr="002F6B0D">
        <w:trPr>
          <w:trHeight w:val="122"/>
        </w:trPr>
        <w:tc>
          <w:tcPr>
            <w:tcW w:w="857" w:type="dxa"/>
            <w:shd w:val="clear" w:color="auto" w:fill="auto"/>
            <w:vAlign w:val="center"/>
          </w:tcPr>
          <w:p w:rsidR="00CF2C85" w:rsidRPr="002273DE" w:rsidRDefault="00CF2C85" w:rsidP="00332FA6">
            <w:pPr>
              <w:spacing w:before="20" w:after="20" w:line="240" w:lineRule="auto"/>
              <w:contextualSpacing/>
              <w:jc w:val="center"/>
              <w:rPr>
                <w:rFonts w:eastAsia="Times New Roman" w:cs="Arial"/>
                <w:bCs/>
                <w:sz w:val="20"/>
                <w:szCs w:val="20"/>
              </w:rPr>
            </w:pPr>
            <w:r>
              <w:rPr>
                <w:rFonts w:eastAsia="Times New Roman" w:cs="Arial"/>
                <w:bCs/>
                <w:sz w:val="20"/>
                <w:szCs w:val="20"/>
              </w:rPr>
              <w:t>1.</w:t>
            </w:r>
          </w:p>
        </w:tc>
        <w:tc>
          <w:tcPr>
            <w:tcW w:w="3018" w:type="dxa"/>
            <w:shd w:val="clear" w:color="auto" w:fill="auto"/>
            <w:vAlign w:val="center"/>
          </w:tcPr>
          <w:p w:rsidR="00CF2C85" w:rsidRPr="002273DE" w:rsidRDefault="00CF2C85" w:rsidP="00332FA6">
            <w:pPr>
              <w:spacing w:before="20" w:after="20" w:line="240" w:lineRule="auto"/>
              <w:contextualSpacing/>
              <w:rPr>
                <w:rFonts w:eastAsia="Times New Roman" w:cs="Arial"/>
                <w:bCs/>
                <w:sz w:val="20"/>
                <w:szCs w:val="20"/>
              </w:rPr>
            </w:pPr>
            <w:r>
              <w:rPr>
                <w:rFonts w:eastAsia="Times New Roman" w:cs="Arial"/>
                <w:bCs/>
                <w:sz w:val="20"/>
                <w:szCs w:val="20"/>
              </w:rPr>
              <w:t>Tradicijski kovački i potkivački obrt Stjepana Legca</w:t>
            </w:r>
          </w:p>
        </w:tc>
        <w:tc>
          <w:tcPr>
            <w:tcW w:w="1006"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Berek</w:t>
            </w:r>
          </w:p>
        </w:tc>
        <w:tc>
          <w:tcPr>
            <w:tcW w:w="1450"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Nematerijalno kulturno dobro</w:t>
            </w:r>
          </w:p>
        </w:tc>
        <w:tc>
          <w:tcPr>
            <w:tcW w:w="1373"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Tradicijski obrti</w:t>
            </w:r>
          </w:p>
        </w:tc>
        <w:tc>
          <w:tcPr>
            <w:tcW w:w="1192" w:type="dxa"/>
            <w:vAlign w:val="center"/>
          </w:tcPr>
          <w:p w:rsidR="00CF2C85" w:rsidRPr="002273DE" w:rsidRDefault="00CF2C85" w:rsidP="00CF2C85">
            <w:pPr>
              <w:spacing w:before="20" w:after="20" w:line="240" w:lineRule="auto"/>
              <w:contextualSpacing/>
              <w:jc w:val="center"/>
              <w:rPr>
                <w:rFonts w:eastAsia="Times New Roman" w:cs="Arial"/>
                <w:bCs/>
                <w:sz w:val="20"/>
                <w:szCs w:val="20"/>
              </w:rPr>
            </w:pPr>
            <w:r>
              <w:rPr>
                <w:rFonts w:eastAsia="Times New Roman" w:cs="Arial"/>
                <w:bCs/>
                <w:sz w:val="20"/>
                <w:szCs w:val="20"/>
              </w:rPr>
              <w:t>Z - 5423</w:t>
            </w:r>
          </w:p>
        </w:tc>
      </w:tr>
    </w:tbl>
    <w:p w:rsidR="00332FA6" w:rsidRPr="00CF2C85" w:rsidRDefault="00332FA6" w:rsidP="00332FA6">
      <w:pPr>
        <w:autoSpaceDE w:val="0"/>
        <w:autoSpaceDN w:val="0"/>
        <w:adjustRightInd w:val="0"/>
        <w:spacing w:line="240" w:lineRule="auto"/>
        <w:jc w:val="center"/>
        <w:rPr>
          <w:rFonts w:cs="Arial"/>
          <w:i/>
          <w:color w:val="B83D68"/>
          <w:sz w:val="20"/>
          <w:szCs w:val="20"/>
        </w:rPr>
      </w:pPr>
      <w:r w:rsidRPr="00CF2C85">
        <w:rPr>
          <w:rFonts w:cs="Arial"/>
          <w:i/>
          <w:color w:val="B83D68"/>
          <w:sz w:val="20"/>
          <w:szCs w:val="20"/>
        </w:rPr>
        <w:t>Izvor: http://www.min-kulture.hr/default.aspx?id=6212</w:t>
      </w:r>
    </w:p>
    <w:p w:rsidR="006F43FD" w:rsidRDefault="006F43FD" w:rsidP="00CF2C85">
      <w:pPr>
        <w:autoSpaceDE w:val="0"/>
        <w:autoSpaceDN w:val="0"/>
        <w:adjustRightInd w:val="0"/>
        <w:jc w:val="both"/>
        <w:rPr>
          <w:rFonts w:eastAsia="Times New Roman"/>
          <w:i/>
          <w:szCs w:val="24"/>
          <w:u w:val="single"/>
        </w:rPr>
      </w:pPr>
    </w:p>
    <w:p w:rsidR="00CF2C85" w:rsidRDefault="00CF2C85" w:rsidP="00CF2C85">
      <w:pPr>
        <w:autoSpaceDE w:val="0"/>
        <w:autoSpaceDN w:val="0"/>
        <w:adjustRightInd w:val="0"/>
        <w:jc w:val="both"/>
        <w:rPr>
          <w:rFonts w:eastAsia="Times New Roman"/>
          <w:i/>
          <w:szCs w:val="24"/>
          <w:u w:val="single"/>
        </w:rPr>
      </w:pPr>
      <w:r>
        <w:t xml:space="preserve">„Stari grad Garić, jedan od značajnijih hrvatskih kasnosrednjovjekovnih burgova, nalazi se na obroncima Moslavačke gore, u neposrednoj blizini naselja Podgarić. Sastoji se od kule kvadratnog tlocrta i dva niza obrambenog </w:t>
      </w:r>
      <w:r w:rsidR="00557C03">
        <w:t>zida</w:t>
      </w:r>
      <w:r>
        <w:t>. Toponim Garig spominje se prvi puta već 1163. godine u kraljevskoj ispravi Stjepana II. Kao kastrum, Garić se spominje 1256. godine u ispravi u kojoj je kralj Bela IV odredio granice županije. Grad je bio uglavnom u posjedu zagrebačkih biskupa, a napušten je 1545. nakon osmanlijske provale.</w:t>
      </w:r>
    </w:p>
    <w:p w:rsidR="00CF2C85" w:rsidRDefault="00CF2C85" w:rsidP="00CF2C85">
      <w:pPr>
        <w:autoSpaceDE w:val="0"/>
        <w:autoSpaceDN w:val="0"/>
        <w:adjustRightInd w:val="0"/>
        <w:jc w:val="both"/>
        <w:rPr>
          <w:rFonts w:eastAsia="Times New Roman"/>
          <w:i/>
          <w:szCs w:val="24"/>
          <w:u w:val="single"/>
        </w:rPr>
      </w:pPr>
    </w:p>
    <w:p w:rsidR="00CF2C85" w:rsidRDefault="00CF2C85" w:rsidP="00CF2C85">
      <w:pPr>
        <w:autoSpaceDE w:val="0"/>
        <w:autoSpaceDN w:val="0"/>
        <w:adjustRightInd w:val="0"/>
        <w:jc w:val="both"/>
        <w:rPr>
          <w:rFonts w:eastAsia="Times New Roman"/>
          <w:i/>
          <w:szCs w:val="24"/>
          <w:u w:val="single"/>
        </w:rPr>
      </w:pPr>
      <w:r>
        <w:t>Arheološko nalazište "Oštri Zid-Šančevi", općini Berek, nalazi se oko 2 km jugozapadno od sela Šimljanica te 1 km sjeveroistočno od sela Oštri Zid. Riječ je o velikom srednjovjekovnom nalazištu smještenom na centralnom humku, promjera oko 40-50 metara s vidljivim dubokim, kružnim obrambenim jarkom, bedemom na kojem se i danas nalaze ostaci građevinskog materijala (opeke) te zasebnom cjelinom prema jugozapadu koja je vjerojatno bila dio ulaza na samo gradište. Osim centralnog platoa gdje su vršena istraživanja, rekognosciranjem područja evidentirana su još dva platoa od kojih je središnji po površini najveći, a južni najviši. Pronađenim pokretnim arheološkim materijalom utvrđeno je da se radi o višeslojnom nalazištu s dugom tradicijom naseljavanja koja započinje neolitičkim razdobljem,nastavlja se u eneolitiku i brončanom dobu te tijekom srednjeg vijeka. U razdoblju neolitika, lokalitet je vjerojatno predstavljao naselje na platou, dok je u eneolitiku ili brončanom dobu dobio obrambeni sustav koji je zbog svog dobrog strateškog položaja ponovno upotrijebljen u srednjem vijeku.</w:t>
      </w:r>
    </w:p>
    <w:p w:rsidR="00CF2C85" w:rsidRDefault="00CF2C85" w:rsidP="00CF2C85">
      <w:pPr>
        <w:autoSpaceDE w:val="0"/>
        <w:autoSpaceDN w:val="0"/>
        <w:adjustRightInd w:val="0"/>
        <w:jc w:val="both"/>
        <w:rPr>
          <w:rFonts w:eastAsia="Times New Roman"/>
          <w:i/>
          <w:szCs w:val="24"/>
          <w:u w:val="single"/>
        </w:rPr>
      </w:pPr>
    </w:p>
    <w:p w:rsidR="00CF2C85" w:rsidRDefault="00CF2C85" w:rsidP="00CF2C85">
      <w:pPr>
        <w:autoSpaceDE w:val="0"/>
        <w:autoSpaceDN w:val="0"/>
        <w:adjustRightInd w:val="0"/>
        <w:jc w:val="both"/>
      </w:pPr>
      <w:r>
        <w:t xml:space="preserve">Tradicijski kovački i potkivački obrt Stjepana Legcaiz naselja Berek kao obiteljski obrt otvoren je 1920. godine. Kovački obrt pokrenuo je u naselju Ruškovcu, a nakon preseljenja u naselje Berek nastavio je s radom. Stjepan Legac završio je obrtničku </w:t>
      </w:r>
      <w:r>
        <w:lastRenderedPageBreak/>
        <w:t>majstorsku školu 1968.g. te postao majstor kovač i potkivač. Obrt je učio kod poznatog majstora kovača Martina Prsteca iz Bjelovara. Stjepan Legac pripada generaciji posljednjih izučenih majstora kovača i potkivača u Republici Hrvatskoj, jer 1970-ih godina školovanje za kovača postupno se ukida zbog sve manje potrebe za tim tradicijskim obrtom. Danas u nomenklaturi zanimanja Republike Hrvatske više ne postoji kovanje i potkivanje kao obrt.“</w:t>
      </w:r>
      <w:r>
        <w:rPr>
          <w:rStyle w:val="Referencafusnote"/>
        </w:rPr>
        <w:footnoteReference w:id="7"/>
      </w:r>
    </w:p>
    <w:p w:rsidR="00F4342C" w:rsidRDefault="00F4342C" w:rsidP="00CF2C85">
      <w:pPr>
        <w:autoSpaceDE w:val="0"/>
        <w:autoSpaceDN w:val="0"/>
        <w:adjustRightInd w:val="0"/>
        <w:jc w:val="both"/>
        <w:rPr>
          <w:rFonts w:eastAsia="Times New Roman"/>
          <w:i/>
          <w:szCs w:val="24"/>
          <w:u w:val="single"/>
        </w:rPr>
      </w:pPr>
    </w:p>
    <w:p w:rsidR="00F4342C" w:rsidRPr="00083B79" w:rsidRDefault="00F4342C" w:rsidP="00F4342C">
      <w:pPr>
        <w:pStyle w:val="Opisslike"/>
        <w:spacing w:after="0"/>
        <w:jc w:val="center"/>
        <w:rPr>
          <w:rStyle w:val="Naslov2Char"/>
          <w:rFonts w:ascii="Arial" w:eastAsia="Times New Roman" w:hAnsi="Arial" w:cstheme="minorBidi"/>
          <w:bCs/>
          <w:i/>
          <w:color w:val="B83D68"/>
          <w:sz w:val="22"/>
          <w:szCs w:val="22"/>
          <w:lang w:eastAsia="hr-HR"/>
        </w:rPr>
      </w:pPr>
      <w:bookmarkStart w:id="108" w:name="_Toc448826928"/>
      <w:r w:rsidRPr="00083B79">
        <w:rPr>
          <w:i/>
          <w:color w:val="B83D68"/>
          <w:sz w:val="22"/>
          <w:szCs w:val="22"/>
        </w:rPr>
        <w:t xml:space="preserve">Tablica </w:t>
      </w:r>
      <w:r w:rsidR="00701082" w:rsidRPr="00083B79">
        <w:rPr>
          <w:i/>
          <w:color w:val="B83D68"/>
          <w:sz w:val="22"/>
          <w:szCs w:val="22"/>
        </w:rPr>
        <w:fldChar w:fldCharType="begin"/>
      </w:r>
      <w:r w:rsidRPr="00083B79">
        <w:rPr>
          <w:i/>
          <w:color w:val="B83D68"/>
          <w:sz w:val="22"/>
          <w:szCs w:val="22"/>
        </w:rPr>
        <w:instrText xml:space="preserve"> SEQ Tablica \* ARABIC </w:instrText>
      </w:r>
      <w:r w:rsidR="00701082" w:rsidRPr="00083B79">
        <w:rPr>
          <w:i/>
          <w:color w:val="B83D68"/>
          <w:sz w:val="22"/>
          <w:szCs w:val="22"/>
        </w:rPr>
        <w:fldChar w:fldCharType="separate"/>
      </w:r>
      <w:r w:rsidR="00B32814">
        <w:rPr>
          <w:i/>
          <w:noProof/>
          <w:color w:val="B83D68"/>
          <w:sz w:val="22"/>
          <w:szCs w:val="22"/>
        </w:rPr>
        <w:t>20</w:t>
      </w:r>
      <w:r w:rsidR="00701082" w:rsidRPr="00083B79">
        <w:rPr>
          <w:i/>
          <w:color w:val="B83D68"/>
          <w:sz w:val="22"/>
          <w:szCs w:val="22"/>
        </w:rPr>
        <w:fldChar w:fldCharType="end"/>
      </w:r>
      <w:r w:rsidRPr="00083B79">
        <w:rPr>
          <w:i/>
          <w:color w:val="B83D68"/>
          <w:sz w:val="22"/>
          <w:szCs w:val="22"/>
        </w:rPr>
        <w:t xml:space="preserve">. </w:t>
      </w:r>
      <w:r w:rsidRPr="00083B79">
        <w:rPr>
          <w:rFonts w:eastAsia="Times New Roman"/>
          <w:i/>
          <w:color w:val="B83D68"/>
          <w:sz w:val="22"/>
          <w:szCs w:val="22"/>
          <w:lang w:eastAsia="hr-HR"/>
        </w:rPr>
        <w:t xml:space="preserve">Popis </w:t>
      </w:r>
      <w:r>
        <w:rPr>
          <w:rFonts w:eastAsia="Times New Roman"/>
          <w:i/>
          <w:color w:val="B83D68"/>
          <w:sz w:val="22"/>
          <w:szCs w:val="22"/>
          <w:lang w:eastAsia="hr-HR"/>
        </w:rPr>
        <w:t xml:space="preserve">evidentiranih </w:t>
      </w:r>
      <w:r w:rsidRPr="00083B79">
        <w:rPr>
          <w:rFonts w:eastAsia="Times New Roman"/>
          <w:i/>
          <w:color w:val="B83D68"/>
          <w:sz w:val="22"/>
          <w:szCs w:val="22"/>
          <w:lang w:eastAsia="hr-HR"/>
        </w:rPr>
        <w:t>kulturnih dobara</w:t>
      </w:r>
      <w:r>
        <w:rPr>
          <w:rFonts w:eastAsia="Times New Roman"/>
          <w:i/>
          <w:color w:val="B83D68"/>
          <w:sz w:val="22"/>
          <w:szCs w:val="22"/>
          <w:lang w:eastAsia="hr-HR"/>
        </w:rPr>
        <w:t xml:space="preserve"> (ZPP) </w:t>
      </w:r>
      <w:r w:rsidRPr="00083B79">
        <w:rPr>
          <w:rFonts w:eastAsia="Times New Roman"/>
          <w:i/>
          <w:color w:val="B83D68"/>
          <w:sz w:val="22"/>
          <w:szCs w:val="22"/>
          <w:lang w:eastAsia="hr-HR"/>
        </w:rPr>
        <w:t>na području Općine Berek</w:t>
      </w:r>
      <w:bookmarkEnd w:id="108"/>
    </w:p>
    <w:tbl>
      <w:tblPr>
        <w:tblpPr w:leftFromText="180" w:rightFromText="180" w:vertAnchor="text" w:horzAnchor="margin" w:tblpXSpec="center" w:tblpY="73"/>
        <w:tblW w:w="7255"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ook w:val="04A0" w:firstRow="1" w:lastRow="0" w:firstColumn="1" w:lastColumn="0" w:noHBand="0" w:noVBand="1"/>
      </w:tblPr>
      <w:tblGrid>
        <w:gridCol w:w="819"/>
        <w:gridCol w:w="6436"/>
      </w:tblGrid>
      <w:tr w:rsidR="00F4342C" w:rsidRPr="002E4CFE" w:rsidTr="002F6B0D">
        <w:trPr>
          <w:trHeight w:val="283"/>
        </w:trPr>
        <w:tc>
          <w:tcPr>
            <w:tcW w:w="819" w:type="dxa"/>
            <w:shd w:val="clear" w:color="auto" w:fill="F9B639" w:themeFill="accent4"/>
            <w:vAlign w:val="center"/>
          </w:tcPr>
          <w:p w:rsidR="00F4342C" w:rsidRPr="002E4CFE" w:rsidRDefault="002E4CFE" w:rsidP="00F4342C">
            <w:pPr>
              <w:spacing w:before="20" w:after="20" w:line="240" w:lineRule="auto"/>
              <w:contextualSpacing/>
              <w:jc w:val="center"/>
              <w:rPr>
                <w:rFonts w:eastAsia="Times New Roman" w:cs="Arial"/>
                <w:b/>
                <w:bCs/>
                <w:sz w:val="20"/>
                <w:szCs w:val="20"/>
              </w:rPr>
            </w:pPr>
            <w:r>
              <w:rPr>
                <w:rFonts w:eastAsia="Times New Roman" w:cs="Arial"/>
                <w:b/>
                <w:bCs/>
                <w:sz w:val="20"/>
                <w:szCs w:val="20"/>
              </w:rPr>
              <w:t>R.</w:t>
            </w:r>
            <w:r w:rsidR="00F4342C" w:rsidRPr="002E4CFE">
              <w:rPr>
                <w:rFonts w:eastAsia="Times New Roman" w:cs="Arial"/>
                <w:b/>
                <w:bCs/>
                <w:sz w:val="20"/>
                <w:szCs w:val="20"/>
              </w:rPr>
              <w:t>b.</w:t>
            </w:r>
          </w:p>
        </w:tc>
        <w:tc>
          <w:tcPr>
            <w:tcW w:w="6436" w:type="dxa"/>
            <w:shd w:val="clear" w:color="auto" w:fill="F9B639" w:themeFill="accent4"/>
            <w:vAlign w:val="center"/>
          </w:tcPr>
          <w:p w:rsidR="00F4342C" w:rsidRPr="002E4CFE" w:rsidRDefault="00F4342C" w:rsidP="00F4342C">
            <w:pPr>
              <w:spacing w:before="20" w:after="20" w:line="240" w:lineRule="auto"/>
              <w:contextualSpacing/>
              <w:jc w:val="center"/>
              <w:rPr>
                <w:rFonts w:eastAsia="Times New Roman" w:cs="Arial"/>
                <w:b/>
                <w:bCs/>
                <w:sz w:val="20"/>
                <w:szCs w:val="20"/>
              </w:rPr>
            </w:pPr>
            <w:r w:rsidRPr="002E4CFE">
              <w:rPr>
                <w:rFonts w:eastAsia="Times New Roman" w:cs="Arial"/>
                <w:b/>
                <w:bCs/>
                <w:sz w:val="20"/>
                <w:szCs w:val="20"/>
              </w:rPr>
              <w:t>Kulturno dobro – mjesto/naziv</w:t>
            </w:r>
          </w:p>
        </w:tc>
      </w:tr>
      <w:tr w:rsidR="00F4342C" w:rsidRPr="002E4CFE" w:rsidTr="002F6B0D">
        <w:trPr>
          <w:trHeight w:val="283"/>
        </w:trPr>
        <w:tc>
          <w:tcPr>
            <w:tcW w:w="819" w:type="dxa"/>
            <w:shd w:val="clear" w:color="auto" w:fill="FBD387" w:themeFill="accent4" w:themeFillTint="99"/>
            <w:vAlign w:val="center"/>
          </w:tcPr>
          <w:p w:rsidR="00F4342C" w:rsidRPr="002E4CFE" w:rsidRDefault="00F4342C" w:rsidP="00F4342C">
            <w:pPr>
              <w:autoSpaceDE w:val="0"/>
              <w:autoSpaceDN w:val="0"/>
              <w:adjustRightInd w:val="0"/>
              <w:spacing w:before="20" w:after="20" w:line="240" w:lineRule="auto"/>
              <w:jc w:val="center"/>
              <w:rPr>
                <w:rFonts w:eastAsia="Trebuchet MS" w:cs="Arial"/>
                <w:b/>
                <w:bCs/>
                <w:i/>
                <w:sz w:val="20"/>
                <w:szCs w:val="20"/>
              </w:rPr>
            </w:pPr>
            <w:r w:rsidRPr="002E4CFE">
              <w:rPr>
                <w:rFonts w:eastAsia="Trebuchet MS" w:cs="Arial"/>
                <w:b/>
                <w:bCs/>
                <w:i/>
                <w:sz w:val="20"/>
                <w:szCs w:val="20"/>
              </w:rPr>
              <w:t>A</w:t>
            </w:r>
          </w:p>
        </w:tc>
        <w:tc>
          <w:tcPr>
            <w:tcW w:w="6436" w:type="dxa"/>
            <w:shd w:val="clear" w:color="auto" w:fill="F2F2F2" w:themeFill="background1" w:themeFillShade="F2"/>
            <w:vAlign w:val="center"/>
          </w:tcPr>
          <w:p w:rsidR="00F4342C" w:rsidRPr="002E4CFE" w:rsidRDefault="00F4342C" w:rsidP="00F4342C">
            <w:pPr>
              <w:spacing w:before="20" w:after="20" w:line="240" w:lineRule="auto"/>
              <w:contextualSpacing/>
              <w:rPr>
                <w:rFonts w:eastAsia="Trebuchet MS" w:cs="Arial"/>
                <w:b/>
                <w:bCs/>
                <w:i/>
                <w:sz w:val="20"/>
                <w:szCs w:val="20"/>
              </w:rPr>
            </w:pPr>
            <w:r w:rsidRPr="002E4CFE">
              <w:rPr>
                <w:rFonts w:eastAsia="Trebuchet MS" w:cs="Arial"/>
                <w:b/>
                <w:bCs/>
                <w:i/>
                <w:sz w:val="20"/>
                <w:szCs w:val="20"/>
              </w:rPr>
              <w:t>NASELJA SEOSKIH OBILJEŽJA</w:t>
            </w:r>
          </w:p>
        </w:tc>
      </w:tr>
      <w:tr w:rsidR="00F4342C" w:rsidRPr="002E4CFE" w:rsidTr="002F6B0D">
        <w:trPr>
          <w:trHeight w:val="283"/>
        </w:trPr>
        <w:tc>
          <w:tcPr>
            <w:tcW w:w="819" w:type="dxa"/>
            <w:shd w:val="clear" w:color="auto" w:fill="auto"/>
            <w:vAlign w:val="center"/>
          </w:tcPr>
          <w:p w:rsidR="00F4342C" w:rsidRPr="002E4CFE" w:rsidRDefault="00F4342C" w:rsidP="002E4CFE">
            <w:pPr>
              <w:spacing w:before="20" w:after="20" w:line="240" w:lineRule="auto"/>
              <w:contextualSpacing/>
              <w:jc w:val="center"/>
              <w:rPr>
                <w:rFonts w:eastAsia="Times New Roman" w:cs="Arial"/>
                <w:bCs/>
                <w:sz w:val="20"/>
                <w:szCs w:val="20"/>
              </w:rPr>
            </w:pPr>
            <w:r w:rsidRPr="002E4CFE">
              <w:rPr>
                <w:rFonts w:eastAsia="Times New Roman" w:cs="Arial"/>
                <w:bCs/>
                <w:sz w:val="20"/>
                <w:szCs w:val="20"/>
              </w:rPr>
              <w:t>1.</w:t>
            </w:r>
          </w:p>
        </w:tc>
        <w:tc>
          <w:tcPr>
            <w:tcW w:w="6436" w:type="dxa"/>
            <w:shd w:val="clear" w:color="auto" w:fill="auto"/>
            <w:vAlign w:val="center"/>
          </w:tcPr>
          <w:p w:rsidR="00F4342C" w:rsidRPr="002E4CFE" w:rsidRDefault="00F4342C" w:rsidP="00F4342C">
            <w:pPr>
              <w:autoSpaceDE w:val="0"/>
              <w:autoSpaceDN w:val="0"/>
              <w:adjustRightInd w:val="0"/>
              <w:spacing w:after="37" w:line="240" w:lineRule="auto"/>
              <w:rPr>
                <w:rFonts w:cs="Arial"/>
                <w:color w:val="000000"/>
                <w:sz w:val="20"/>
                <w:szCs w:val="20"/>
              </w:rPr>
            </w:pPr>
            <w:r w:rsidRPr="00F4342C">
              <w:rPr>
                <w:rFonts w:cs="Arial"/>
                <w:color w:val="000000"/>
                <w:sz w:val="20"/>
                <w:szCs w:val="20"/>
              </w:rPr>
              <w:t xml:space="preserve">Berek – </w:t>
            </w:r>
            <w:r w:rsidR="001A4AFD">
              <w:rPr>
                <w:rFonts w:cs="Arial"/>
                <w:color w:val="000000"/>
                <w:sz w:val="20"/>
                <w:szCs w:val="20"/>
              </w:rPr>
              <w:t>už</w:t>
            </w:r>
            <w:r w:rsidRPr="00F4342C">
              <w:rPr>
                <w:rFonts w:cs="Arial"/>
                <w:color w:val="000000"/>
                <w:sz w:val="20"/>
                <w:szCs w:val="20"/>
              </w:rPr>
              <w:t xml:space="preserve">e središte naselja sa crkvom, trgom i obodnom izgradnjom </w:t>
            </w:r>
          </w:p>
        </w:tc>
      </w:tr>
      <w:tr w:rsidR="00F4342C" w:rsidRPr="002E4CFE" w:rsidTr="002F6B0D">
        <w:trPr>
          <w:trHeight w:val="283"/>
        </w:trPr>
        <w:tc>
          <w:tcPr>
            <w:tcW w:w="819" w:type="dxa"/>
            <w:shd w:val="clear" w:color="auto" w:fill="auto"/>
            <w:vAlign w:val="center"/>
          </w:tcPr>
          <w:p w:rsidR="00F4342C" w:rsidRPr="002E4CFE" w:rsidRDefault="00F4342C" w:rsidP="002E4CFE">
            <w:pPr>
              <w:spacing w:before="20" w:after="20" w:line="240" w:lineRule="auto"/>
              <w:contextualSpacing/>
              <w:jc w:val="center"/>
              <w:rPr>
                <w:rFonts w:eastAsia="Times New Roman" w:cs="Arial"/>
                <w:bCs/>
                <w:sz w:val="20"/>
                <w:szCs w:val="20"/>
              </w:rPr>
            </w:pPr>
            <w:r w:rsidRPr="002E4CFE">
              <w:rPr>
                <w:rFonts w:eastAsia="Times New Roman" w:cs="Arial"/>
                <w:bCs/>
                <w:sz w:val="20"/>
                <w:szCs w:val="20"/>
              </w:rPr>
              <w:t>2.</w:t>
            </w:r>
          </w:p>
        </w:tc>
        <w:tc>
          <w:tcPr>
            <w:tcW w:w="6436" w:type="dxa"/>
            <w:shd w:val="clear" w:color="auto" w:fill="auto"/>
            <w:vAlign w:val="center"/>
          </w:tcPr>
          <w:p w:rsidR="00F4342C" w:rsidRPr="002E4CFE" w:rsidRDefault="00F4342C" w:rsidP="00F4342C">
            <w:pPr>
              <w:autoSpaceDE w:val="0"/>
              <w:autoSpaceDN w:val="0"/>
              <w:adjustRightInd w:val="0"/>
              <w:spacing w:after="37" w:line="240" w:lineRule="auto"/>
              <w:rPr>
                <w:rFonts w:cs="Arial"/>
                <w:color w:val="000000"/>
                <w:sz w:val="20"/>
                <w:szCs w:val="20"/>
              </w:rPr>
            </w:pPr>
            <w:r w:rsidRPr="00F4342C">
              <w:rPr>
                <w:rFonts w:cs="Arial"/>
                <w:color w:val="000000"/>
                <w:sz w:val="20"/>
                <w:szCs w:val="20"/>
              </w:rPr>
              <w:t xml:space="preserve">Gornja Garešnica – niz tradicijske arhitekture sa kapelom i školom </w:t>
            </w:r>
          </w:p>
        </w:tc>
      </w:tr>
      <w:tr w:rsidR="00F4342C" w:rsidRPr="002E4CFE" w:rsidTr="002F6B0D">
        <w:trPr>
          <w:trHeight w:val="283"/>
        </w:trPr>
        <w:tc>
          <w:tcPr>
            <w:tcW w:w="819" w:type="dxa"/>
            <w:shd w:val="clear" w:color="auto" w:fill="auto"/>
            <w:vAlign w:val="center"/>
          </w:tcPr>
          <w:p w:rsidR="00F4342C" w:rsidRPr="002E4CFE" w:rsidRDefault="00F4342C" w:rsidP="002E4CFE">
            <w:pPr>
              <w:spacing w:before="20" w:after="20" w:line="240" w:lineRule="auto"/>
              <w:contextualSpacing/>
              <w:jc w:val="center"/>
              <w:rPr>
                <w:rFonts w:eastAsia="Times New Roman" w:cs="Arial"/>
                <w:bCs/>
                <w:sz w:val="20"/>
                <w:szCs w:val="20"/>
              </w:rPr>
            </w:pPr>
            <w:r w:rsidRPr="002E4CFE">
              <w:rPr>
                <w:rFonts w:eastAsia="Times New Roman" w:cs="Arial"/>
                <w:bCs/>
                <w:sz w:val="20"/>
                <w:szCs w:val="20"/>
              </w:rPr>
              <w:t>3.</w:t>
            </w:r>
          </w:p>
        </w:tc>
        <w:tc>
          <w:tcPr>
            <w:tcW w:w="6436" w:type="dxa"/>
            <w:shd w:val="clear" w:color="auto" w:fill="auto"/>
            <w:vAlign w:val="center"/>
          </w:tcPr>
          <w:p w:rsidR="00F4342C" w:rsidRPr="002E4CFE" w:rsidRDefault="00F4342C" w:rsidP="00F4342C">
            <w:pPr>
              <w:autoSpaceDE w:val="0"/>
              <w:autoSpaceDN w:val="0"/>
              <w:adjustRightInd w:val="0"/>
              <w:spacing w:after="37" w:line="240" w:lineRule="auto"/>
              <w:rPr>
                <w:rFonts w:cs="Arial"/>
                <w:color w:val="000000"/>
                <w:sz w:val="20"/>
                <w:szCs w:val="20"/>
              </w:rPr>
            </w:pPr>
            <w:r w:rsidRPr="00F4342C">
              <w:rPr>
                <w:rFonts w:cs="Arial"/>
                <w:color w:val="000000"/>
                <w:sz w:val="20"/>
                <w:szCs w:val="20"/>
              </w:rPr>
              <w:t xml:space="preserve">Oštri Zid – niz tradicijske arhitekture u središtu naselja </w:t>
            </w:r>
          </w:p>
        </w:tc>
      </w:tr>
      <w:tr w:rsidR="00F4342C" w:rsidRPr="002E4CFE" w:rsidTr="002F6B0D">
        <w:trPr>
          <w:trHeight w:val="283"/>
        </w:trPr>
        <w:tc>
          <w:tcPr>
            <w:tcW w:w="819" w:type="dxa"/>
            <w:shd w:val="clear" w:color="auto" w:fill="auto"/>
            <w:vAlign w:val="center"/>
          </w:tcPr>
          <w:p w:rsidR="00F4342C" w:rsidRPr="002E4CFE" w:rsidRDefault="00F4342C" w:rsidP="002E4CFE">
            <w:pPr>
              <w:spacing w:before="20" w:after="20" w:line="240" w:lineRule="auto"/>
              <w:contextualSpacing/>
              <w:jc w:val="center"/>
              <w:rPr>
                <w:rFonts w:eastAsia="Times New Roman" w:cs="Arial"/>
                <w:bCs/>
                <w:sz w:val="20"/>
                <w:szCs w:val="20"/>
              </w:rPr>
            </w:pPr>
            <w:r w:rsidRPr="002E4CFE">
              <w:rPr>
                <w:rFonts w:eastAsia="Times New Roman" w:cs="Arial"/>
                <w:bCs/>
                <w:sz w:val="20"/>
                <w:szCs w:val="20"/>
              </w:rPr>
              <w:t>4.</w:t>
            </w:r>
          </w:p>
        </w:tc>
        <w:tc>
          <w:tcPr>
            <w:tcW w:w="6436" w:type="dxa"/>
            <w:shd w:val="clear" w:color="auto" w:fill="auto"/>
            <w:vAlign w:val="center"/>
          </w:tcPr>
          <w:p w:rsidR="00F4342C" w:rsidRPr="002E4CFE" w:rsidRDefault="00F4342C" w:rsidP="00F4342C">
            <w:pPr>
              <w:autoSpaceDE w:val="0"/>
              <w:autoSpaceDN w:val="0"/>
              <w:adjustRightInd w:val="0"/>
              <w:spacing w:after="37" w:line="240" w:lineRule="auto"/>
              <w:rPr>
                <w:rFonts w:cs="Arial"/>
                <w:color w:val="000000"/>
                <w:sz w:val="20"/>
                <w:szCs w:val="20"/>
              </w:rPr>
            </w:pPr>
            <w:r w:rsidRPr="00F4342C">
              <w:rPr>
                <w:rFonts w:cs="Arial"/>
                <w:color w:val="000000"/>
                <w:sz w:val="20"/>
                <w:szCs w:val="20"/>
              </w:rPr>
              <w:t>Ruškovac – središnji prostor naselja uz crkvu i niz tradicijske arhitekture</w:t>
            </w:r>
          </w:p>
        </w:tc>
      </w:tr>
      <w:tr w:rsidR="00F4342C" w:rsidRPr="002E4CFE" w:rsidTr="002F6B0D">
        <w:trPr>
          <w:trHeight w:val="283"/>
        </w:trPr>
        <w:tc>
          <w:tcPr>
            <w:tcW w:w="819" w:type="dxa"/>
            <w:shd w:val="clear" w:color="auto" w:fill="FBD387" w:themeFill="accent4" w:themeFillTint="99"/>
            <w:vAlign w:val="center"/>
          </w:tcPr>
          <w:p w:rsidR="00F4342C" w:rsidRPr="002E4CFE" w:rsidRDefault="00F4342C" w:rsidP="00F4342C">
            <w:pPr>
              <w:spacing w:before="20" w:after="20" w:line="240" w:lineRule="auto"/>
              <w:jc w:val="center"/>
              <w:rPr>
                <w:rFonts w:eastAsia="Times New Roman" w:cs="Arial"/>
                <w:b/>
                <w:bCs/>
                <w:i/>
                <w:sz w:val="20"/>
                <w:szCs w:val="20"/>
              </w:rPr>
            </w:pPr>
            <w:r w:rsidRPr="002E4CFE">
              <w:rPr>
                <w:rFonts w:eastAsia="Times New Roman" w:cs="Arial"/>
                <w:b/>
                <w:bCs/>
                <w:i/>
                <w:sz w:val="20"/>
                <w:szCs w:val="20"/>
              </w:rPr>
              <w:t>B</w:t>
            </w:r>
          </w:p>
        </w:tc>
        <w:tc>
          <w:tcPr>
            <w:tcW w:w="6436" w:type="dxa"/>
            <w:shd w:val="clear" w:color="auto" w:fill="F2F2F2" w:themeFill="background1" w:themeFillShade="F2"/>
            <w:vAlign w:val="center"/>
          </w:tcPr>
          <w:p w:rsidR="00F4342C" w:rsidRPr="002E4CFE" w:rsidRDefault="00F4342C" w:rsidP="002E4CFE">
            <w:pPr>
              <w:spacing w:before="20" w:after="20" w:line="240" w:lineRule="auto"/>
              <w:contextualSpacing/>
              <w:rPr>
                <w:rFonts w:eastAsia="Times New Roman" w:cs="Arial"/>
                <w:b/>
                <w:bCs/>
                <w:i/>
                <w:sz w:val="20"/>
                <w:szCs w:val="20"/>
              </w:rPr>
            </w:pPr>
            <w:r w:rsidRPr="002E4CFE">
              <w:rPr>
                <w:rFonts w:eastAsia="Times New Roman" w:cs="Arial"/>
                <w:b/>
                <w:bCs/>
                <w:i/>
                <w:sz w:val="20"/>
                <w:szCs w:val="20"/>
              </w:rPr>
              <w:t xml:space="preserve">ŽUPNE CRKVE I KAPELE </w:t>
            </w:r>
          </w:p>
        </w:tc>
      </w:tr>
      <w:tr w:rsidR="00F4342C" w:rsidRPr="002E4CFE" w:rsidTr="002F6B0D">
        <w:trPr>
          <w:trHeight w:val="283"/>
        </w:trPr>
        <w:tc>
          <w:tcPr>
            <w:tcW w:w="819" w:type="dxa"/>
            <w:shd w:val="clear" w:color="auto" w:fill="auto"/>
            <w:vAlign w:val="center"/>
          </w:tcPr>
          <w:p w:rsidR="00F4342C" w:rsidRPr="002E4CFE" w:rsidRDefault="00F4342C" w:rsidP="00F4342C">
            <w:pPr>
              <w:spacing w:before="20" w:after="20" w:line="240" w:lineRule="auto"/>
              <w:contextualSpacing/>
              <w:jc w:val="center"/>
              <w:rPr>
                <w:rFonts w:eastAsia="Times New Roman" w:cs="Arial"/>
                <w:bCs/>
                <w:sz w:val="20"/>
                <w:szCs w:val="20"/>
              </w:rPr>
            </w:pPr>
            <w:r w:rsidRPr="002E4CFE">
              <w:rPr>
                <w:rFonts w:eastAsia="Times New Roman" w:cs="Arial"/>
                <w:bCs/>
                <w:sz w:val="20"/>
                <w:szCs w:val="20"/>
              </w:rPr>
              <w:t>1.</w:t>
            </w:r>
          </w:p>
        </w:tc>
        <w:tc>
          <w:tcPr>
            <w:tcW w:w="6436" w:type="dxa"/>
            <w:shd w:val="clear" w:color="auto" w:fill="auto"/>
            <w:vAlign w:val="center"/>
          </w:tcPr>
          <w:p w:rsidR="00F4342C" w:rsidRPr="002E4CFE" w:rsidRDefault="00F4342C" w:rsidP="00F4342C">
            <w:pPr>
              <w:autoSpaceDE w:val="0"/>
              <w:autoSpaceDN w:val="0"/>
              <w:adjustRightInd w:val="0"/>
              <w:spacing w:after="36" w:line="240" w:lineRule="auto"/>
              <w:rPr>
                <w:rFonts w:cs="Arial"/>
                <w:color w:val="000000"/>
                <w:sz w:val="20"/>
                <w:szCs w:val="20"/>
              </w:rPr>
            </w:pPr>
            <w:r w:rsidRPr="00F4342C">
              <w:rPr>
                <w:rFonts w:cs="Arial"/>
                <w:color w:val="000000"/>
                <w:sz w:val="20"/>
                <w:szCs w:val="20"/>
              </w:rPr>
              <w:t xml:space="preserve">Berek; kapela sv. Mihaela </w:t>
            </w:r>
          </w:p>
        </w:tc>
      </w:tr>
      <w:tr w:rsidR="00F4342C" w:rsidRPr="002E4CFE" w:rsidTr="002F6B0D">
        <w:trPr>
          <w:trHeight w:val="283"/>
        </w:trPr>
        <w:tc>
          <w:tcPr>
            <w:tcW w:w="819" w:type="dxa"/>
            <w:shd w:val="clear" w:color="auto" w:fill="auto"/>
            <w:vAlign w:val="center"/>
          </w:tcPr>
          <w:p w:rsidR="00F4342C"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2.</w:t>
            </w:r>
          </w:p>
        </w:tc>
        <w:tc>
          <w:tcPr>
            <w:tcW w:w="6436" w:type="dxa"/>
            <w:shd w:val="clear" w:color="auto" w:fill="auto"/>
            <w:vAlign w:val="center"/>
          </w:tcPr>
          <w:p w:rsidR="00F4342C" w:rsidRPr="002E4CFE" w:rsidRDefault="00F4342C" w:rsidP="00F4342C">
            <w:pPr>
              <w:autoSpaceDE w:val="0"/>
              <w:autoSpaceDN w:val="0"/>
              <w:adjustRightInd w:val="0"/>
              <w:spacing w:after="36" w:line="240" w:lineRule="auto"/>
              <w:rPr>
                <w:rFonts w:cs="Arial"/>
                <w:color w:val="000000"/>
                <w:sz w:val="20"/>
                <w:szCs w:val="20"/>
              </w:rPr>
            </w:pPr>
            <w:r w:rsidRPr="00F4342C">
              <w:rPr>
                <w:rFonts w:cs="Arial"/>
                <w:color w:val="000000"/>
                <w:sz w:val="20"/>
                <w:szCs w:val="20"/>
              </w:rPr>
              <w:t>Berek</w:t>
            </w:r>
            <w:r w:rsidRPr="002E4CFE">
              <w:rPr>
                <w:rFonts w:cs="Arial"/>
                <w:color w:val="000000"/>
                <w:sz w:val="20"/>
                <w:szCs w:val="20"/>
              </w:rPr>
              <w:t xml:space="preserve">; pravoslavna kapela sv. Ilije </w:t>
            </w:r>
            <w:r w:rsidRPr="00F4342C">
              <w:rPr>
                <w:rFonts w:cs="Arial"/>
                <w:color w:val="000000"/>
                <w:sz w:val="20"/>
                <w:szCs w:val="20"/>
              </w:rPr>
              <w:t xml:space="preserve"> </w:t>
            </w:r>
          </w:p>
        </w:tc>
      </w:tr>
      <w:tr w:rsidR="00F4342C" w:rsidRPr="002E4CFE" w:rsidTr="002F6B0D">
        <w:trPr>
          <w:trHeight w:val="283"/>
        </w:trPr>
        <w:tc>
          <w:tcPr>
            <w:tcW w:w="819" w:type="dxa"/>
            <w:shd w:val="clear" w:color="auto" w:fill="auto"/>
            <w:vAlign w:val="center"/>
          </w:tcPr>
          <w:p w:rsidR="00F4342C"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3.</w:t>
            </w:r>
          </w:p>
        </w:tc>
        <w:tc>
          <w:tcPr>
            <w:tcW w:w="6436" w:type="dxa"/>
            <w:shd w:val="clear" w:color="auto" w:fill="auto"/>
            <w:vAlign w:val="center"/>
          </w:tcPr>
          <w:p w:rsidR="00F4342C" w:rsidRPr="002E4CFE" w:rsidRDefault="00F4342C" w:rsidP="00F4342C">
            <w:pPr>
              <w:autoSpaceDE w:val="0"/>
              <w:autoSpaceDN w:val="0"/>
              <w:adjustRightInd w:val="0"/>
              <w:spacing w:after="36" w:line="240" w:lineRule="auto"/>
              <w:rPr>
                <w:rFonts w:cs="Arial"/>
                <w:color w:val="000000"/>
                <w:sz w:val="20"/>
                <w:szCs w:val="20"/>
              </w:rPr>
            </w:pPr>
            <w:r w:rsidRPr="00F4342C">
              <w:rPr>
                <w:rFonts w:cs="Arial"/>
                <w:color w:val="000000"/>
                <w:sz w:val="20"/>
                <w:szCs w:val="20"/>
              </w:rPr>
              <w:t xml:space="preserve">Kostanjevac; kapela sv. Erazma </w:t>
            </w:r>
          </w:p>
        </w:tc>
      </w:tr>
      <w:tr w:rsidR="00F4342C" w:rsidRPr="002E4CFE" w:rsidTr="002F6B0D">
        <w:trPr>
          <w:trHeight w:val="283"/>
        </w:trPr>
        <w:tc>
          <w:tcPr>
            <w:tcW w:w="819" w:type="dxa"/>
            <w:shd w:val="clear" w:color="auto" w:fill="auto"/>
            <w:vAlign w:val="center"/>
          </w:tcPr>
          <w:p w:rsidR="00F4342C"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4.</w:t>
            </w:r>
          </w:p>
        </w:tc>
        <w:tc>
          <w:tcPr>
            <w:tcW w:w="6436" w:type="dxa"/>
            <w:shd w:val="clear" w:color="auto" w:fill="auto"/>
            <w:vAlign w:val="center"/>
          </w:tcPr>
          <w:p w:rsidR="00F4342C" w:rsidRPr="002E4CFE" w:rsidRDefault="00F4342C" w:rsidP="00F4342C">
            <w:pPr>
              <w:autoSpaceDE w:val="0"/>
              <w:autoSpaceDN w:val="0"/>
              <w:adjustRightInd w:val="0"/>
              <w:spacing w:line="240" w:lineRule="auto"/>
              <w:rPr>
                <w:rFonts w:cs="Arial"/>
                <w:color w:val="000000"/>
                <w:sz w:val="20"/>
                <w:szCs w:val="20"/>
              </w:rPr>
            </w:pPr>
            <w:r w:rsidRPr="00F4342C">
              <w:rPr>
                <w:rFonts w:cs="Arial"/>
                <w:color w:val="000000"/>
                <w:sz w:val="20"/>
                <w:szCs w:val="20"/>
              </w:rPr>
              <w:t>Gornja G</w:t>
            </w:r>
            <w:r w:rsidRPr="002E4CFE">
              <w:rPr>
                <w:rFonts w:cs="Arial"/>
                <w:color w:val="000000"/>
                <w:sz w:val="20"/>
                <w:szCs w:val="20"/>
              </w:rPr>
              <w:t xml:space="preserve">arešnica; kapela sv. Valentina </w:t>
            </w:r>
            <w:r w:rsidRPr="00F4342C">
              <w:rPr>
                <w:rFonts w:cs="Arial"/>
                <w:color w:val="000000"/>
                <w:sz w:val="20"/>
                <w:szCs w:val="20"/>
              </w:rPr>
              <w:t xml:space="preserve"> </w:t>
            </w:r>
          </w:p>
        </w:tc>
      </w:tr>
      <w:tr w:rsidR="00F4342C" w:rsidRPr="002E4CFE" w:rsidTr="002F6B0D">
        <w:trPr>
          <w:trHeight w:val="283"/>
        </w:trPr>
        <w:tc>
          <w:tcPr>
            <w:tcW w:w="819" w:type="dxa"/>
            <w:shd w:val="clear" w:color="auto" w:fill="FBD387" w:themeFill="accent4" w:themeFillTint="99"/>
            <w:vAlign w:val="center"/>
          </w:tcPr>
          <w:p w:rsidR="00F4342C" w:rsidRPr="002E4CFE" w:rsidRDefault="00F4342C" w:rsidP="00F4342C">
            <w:pPr>
              <w:autoSpaceDE w:val="0"/>
              <w:autoSpaceDN w:val="0"/>
              <w:adjustRightInd w:val="0"/>
              <w:spacing w:before="20" w:after="20" w:line="240" w:lineRule="auto"/>
              <w:jc w:val="center"/>
              <w:rPr>
                <w:rFonts w:eastAsia="Trebuchet MS" w:cs="Arial"/>
                <w:b/>
                <w:bCs/>
                <w:i/>
                <w:sz w:val="20"/>
                <w:szCs w:val="20"/>
              </w:rPr>
            </w:pPr>
            <w:r w:rsidRPr="002E4CFE">
              <w:rPr>
                <w:rFonts w:eastAsia="Trebuchet MS" w:cs="Arial"/>
                <w:b/>
                <w:bCs/>
                <w:i/>
                <w:sz w:val="20"/>
                <w:szCs w:val="20"/>
              </w:rPr>
              <w:t>C</w:t>
            </w:r>
          </w:p>
        </w:tc>
        <w:tc>
          <w:tcPr>
            <w:tcW w:w="6436" w:type="dxa"/>
            <w:shd w:val="clear" w:color="auto" w:fill="F2F2F2" w:themeFill="background1" w:themeFillShade="F2"/>
            <w:vAlign w:val="center"/>
          </w:tcPr>
          <w:p w:rsidR="00F4342C" w:rsidRPr="002E4CFE" w:rsidRDefault="002E4CFE" w:rsidP="00F4342C">
            <w:pPr>
              <w:spacing w:before="20" w:after="20" w:line="240" w:lineRule="auto"/>
              <w:contextualSpacing/>
              <w:rPr>
                <w:rFonts w:eastAsia="Times New Roman" w:cs="Arial"/>
                <w:bCs/>
                <w:sz w:val="20"/>
                <w:szCs w:val="20"/>
              </w:rPr>
            </w:pPr>
            <w:r w:rsidRPr="002E4CFE">
              <w:rPr>
                <w:rFonts w:eastAsia="Trebuchet MS" w:cs="Arial"/>
                <w:b/>
                <w:bCs/>
                <w:i/>
                <w:sz w:val="20"/>
                <w:szCs w:val="20"/>
              </w:rPr>
              <w:t>RASPELA I POKLON</w:t>
            </w:r>
            <w:r w:rsidR="00F4342C" w:rsidRPr="002E4CFE">
              <w:rPr>
                <w:rFonts w:eastAsia="Trebuchet MS" w:cs="Arial"/>
                <w:b/>
                <w:bCs/>
                <w:i/>
                <w:sz w:val="20"/>
                <w:szCs w:val="20"/>
              </w:rPr>
              <w:t>CI</w:t>
            </w:r>
          </w:p>
        </w:tc>
      </w:tr>
      <w:tr w:rsidR="00F4342C" w:rsidRPr="002E4CFE" w:rsidTr="002F6B0D">
        <w:trPr>
          <w:trHeight w:val="283"/>
        </w:trPr>
        <w:tc>
          <w:tcPr>
            <w:tcW w:w="819" w:type="dxa"/>
            <w:shd w:val="clear" w:color="auto" w:fill="auto"/>
            <w:vAlign w:val="center"/>
          </w:tcPr>
          <w:p w:rsidR="00F4342C" w:rsidRPr="002E4CFE" w:rsidRDefault="00F4342C" w:rsidP="00F4342C">
            <w:pPr>
              <w:spacing w:before="20" w:after="20" w:line="240" w:lineRule="auto"/>
              <w:contextualSpacing/>
              <w:jc w:val="center"/>
              <w:rPr>
                <w:rFonts w:eastAsia="Times New Roman" w:cs="Arial"/>
                <w:bCs/>
                <w:sz w:val="20"/>
                <w:szCs w:val="20"/>
              </w:rPr>
            </w:pPr>
            <w:r w:rsidRPr="002E4CFE">
              <w:rPr>
                <w:rFonts w:eastAsia="Times New Roman" w:cs="Arial"/>
                <w:bCs/>
                <w:sz w:val="20"/>
                <w:szCs w:val="20"/>
              </w:rPr>
              <w:t>1.</w:t>
            </w:r>
          </w:p>
        </w:tc>
        <w:tc>
          <w:tcPr>
            <w:tcW w:w="6436" w:type="dxa"/>
            <w:shd w:val="clear" w:color="auto" w:fill="auto"/>
            <w:vAlign w:val="center"/>
          </w:tcPr>
          <w:p w:rsidR="00F4342C" w:rsidRPr="002E4CFE" w:rsidRDefault="002E4CFE" w:rsidP="00F4342C">
            <w:pPr>
              <w:spacing w:before="20" w:after="20" w:line="240" w:lineRule="auto"/>
              <w:contextualSpacing/>
              <w:rPr>
                <w:rFonts w:eastAsia="Times New Roman" w:cs="Arial"/>
                <w:bCs/>
                <w:sz w:val="20"/>
                <w:szCs w:val="20"/>
              </w:rPr>
            </w:pPr>
            <w:r w:rsidRPr="00F4342C">
              <w:rPr>
                <w:rFonts w:cs="Arial"/>
                <w:color w:val="000000"/>
                <w:sz w:val="20"/>
                <w:szCs w:val="20"/>
              </w:rPr>
              <w:t>Šimljana; zvonara i kapeloca – poklonac</w:t>
            </w:r>
          </w:p>
        </w:tc>
      </w:tr>
      <w:tr w:rsidR="002E4CFE" w:rsidRPr="002E4CFE" w:rsidTr="002F6B0D">
        <w:trPr>
          <w:trHeight w:val="283"/>
        </w:trPr>
        <w:tc>
          <w:tcPr>
            <w:tcW w:w="819" w:type="dxa"/>
            <w:shd w:val="clear" w:color="auto" w:fill="FBD387" w:themeFill="accent4" w:themeFillTint="99"/>
            <w:vAlign w:val="center"/>
          </w:tcPr>
          <w:p w:rsidR="002E4CFE" w:rsidRPr="002E4CFE" w:rsidRDefault="002E4CFE" w:rsidP="002E4CFE">
            <w:pPr>
              <w:autoSpaceDE w:val="0"/>
              <w:autoSpaceDN w:val="0"/>
              <w:adjustRightInd w:val="0"/>
              <w:spacing w:before="20" w:after="20" w:line="240" w:lineRule="auto"/>
              <w:jc w:val="center"/>
              <w:rPr>
                <w:rFonts w:eastAsia="Trebuchet MS" w:cs="Arial"/>
                <w:b/>
                <w:bCs/>
                <w:i/>
                <w:sz w:val="20"/>
                <w:szCs w:val="20"/>
              </w:rPr>
            </w:pPr>
            <w:r w:rsidRPr="002E4CFE">
              <w:rPr>
                <w:rFonts w:eastAsia="Trebuchet MS" w:cs="Arial"/>
                <w:b/>
                <w:bCs/>
                <w:i/>
                <w:sz w:val="20"/>
                <w:szCs w:val="20"/>
              </w:rPr>
              <w:t>D</w:t>
            </w:r>
          </w:p>
        </w:tc>
        <w:tc>
          <w:tcPr>
            <w:tcW w:w="6436" w:type="dxa"/>
            <w:shd w:val="clear" w:color="auto" w:fill="F2F2F2" w:themeFill="background1" w:themeFillShade="F2"/>
            <w:vAlign w:val="center"/>
          </w:tcPr>
          <w:p w:rsidR="002E4CFE" w:rsidRPr="002E4CFE" w:rsidRDefault="002E4CFE" w:rsidP="002E4CFE">
            <w:pPr>
              <w:spacing w:before="20" w:after="20" w:line="240" w:lineRule="auto"/>
              <w:contextualSpacing/>
              <w:rPr>
                <w:rFonts w:eastAsia="Trebuchet MS" w:cs="Arial"/>
                <w:b/>
                <w:bCs/>
                <w:i/>
                <w:sz w:val="20"/>
                <w:szCs w:val="20"/>
              </w:rPr>
            </w:pPr>
            <w:r w:rsidRPr="002E4CFE">
              <w:rPr>
                <w:rFonts w:eastAsia="Trebuchet MS" w:cs="Arial"/>
                <w:b/>
                <w:bCs/>
                <w:i/>
                <w:sz w:val="20"/>
                <w:szCs w:val="20"/>
              </w:rPr>
              <w:t>JAVNE GRAĐEVINE</w:t>
            </w:r>
          </w:p>
        </w:tc>
      </w:tr>
      <w:tr w:rsidR="002E4CFE" w:rsidRPr="002E4CFE" w:rsidTr="002F6B0D">
        <w:trPr>
          <w:trHeight w:val="283"/>
        </w:trPr>
        <w:tc>
          <w:tcPr>
            <w:tcW w:w="819" w:type="dxa"/>
            <w:shd w:val="clear" w:color="auto" w:fill="auto"/>
            <w:vAlign w:val="center"/>
          </w:tcPr>
          <w:p w:rsidR="002E4CFE"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1.</w:t>
            </w:r>
          </w:p>
        </w:tc>
        <w:tc>
          <w:tcPr>
            <w:tcW w:w="6436" w:type="dxa"/>
            <w:shd w:val="clear" w:color="auto" w:fill="auto"/>
            <w:vAlign w:val="center"/>
          </w:tcPr>
          <w:p w:rsidR="002E4CFE" w:rsidRPr="002E4CFE" w:rsidRDefault="002E4CFE" w:rsidP="002E4CFE">
            <w:pPr>
              <w:autoSpaceDE w:val="0"/>
              <w:autoSpaceDN w:val="0"/>
              <w:adjustRightInd w:val="0"/>
              <w:spacing w:after="36" w:line="240" w:lineRule="auto"/>
              <w:rPr>
                <w:rFonts w:cs="Arial"/>
                <w:color w:val="000000"/>
                <w:sz w:val="20"/>
                <w:szCs w:val="20"/>
              </w:rPr>
            </w:pPr>
            <w:r w:rsidRPr="00F4342C">
              <w:rPr>
                <w:rFonts w:cs="Arial"/>
                <w:color w:val="000000"/>
                <w:sz w:val="20"/>
                <w:szCs w:val="20"/>
              </w:rPr>
              <w:t xml:space="preserve">Gornja Garešnica; zgrada stare škole </w:t>
            </w:r>
          </w:p>
        </w:tc>
      </w:tr>
      <w:tr w:rsidR="002E4CFE" w:rsidRPr="002E4CFE" w:rsidTr="002F6B0D">
        <w:trPr>
          <w:trHeight w:val="283"/>
        </w:trPr>
        <w:tc>
          <w:tcPr>
            <w:tcW w:w="819" w:type="dxa"/>
            <w:shd w:val="clear" w:color="auto" w:fill="auto"/>
            <w:vAlign w:val="center"/>
          </w:tcPr>
          <w:p w:rsidR="002E4CFE"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2.</w:t>
            </w:r>
          </w:p>
        </w:tc>
        <w:tc>
          <w:tcPr>
            <w:tcW w:w="6436" w:type="dxa"/>
            <w:shd w:val="clear" w:color="auto" w:fill="auto"/>
            <w:vAlign w:val="center"/>
          </w:tcPr>
          <w:p w:rsidR="002E4CFE" w:rsidRPr="002E4CFE" w:rsidRDefault="002E4CFE" w:rsidP="002E4CFE">
            <w:pPr>
              <w:autoSpaceDE w:val="0"/>
              <w:autoSpaceDN w:val="0"/>
              <w:adjustRightInd w:val="0"/>
              <w:spacing w:after="36" w:line="240" w:lineRule="auto"/>
              <w:rPr>
                <w:rFonts w:cs="Arial"/>
                <w:color w:val="000000"/>
                <w:sz w:val="20"/>
                <w:szCs w:val="20"/>
              </w:rPr>
            </w:pPr>
            <w:r w:rsidRPr="00F4342C">
              <w:rPr>
                <w:rFonts w:cs="Arial"/>
                <w:color w:val="000000"/>
                <w:sz w:val="20"/>
                <w:szCs w:val="20"/>
              </w:rPr>
              <w:t xml:space="preserve">Ruškovac; zgrada stare škole </w:t>
            </w:r>
          </w:p>
        </w:tc>
      </w:tr>
      <w:tr w:rsidR="002E4CFE" w:rsidRPr="002E4CFE" w:rsidTr="002F6B0D">
        <w:trPr>
          <w:trHeight w:val="283"/>
        </w:trPr>
        <w:tc>
          <w:tcPr>
            <w:tcW w:w="819" w:type="dxa"/>
            <w:shd w:val="clear" w:color="auto" w:fill="auto"/>
            <w:vAlign w:val="center"/>
          </w:tcPr>
          <w:p w:rsidR="002E4CFE"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3.</w:t>
            </w:r>
          </w:p>
        </w:tc>
        <w:tc>
          <w:tcPr>
            <w:tcW w:w="6436" w:type="dxa"/>
            <w:shd w:val="clear" w:color="auto" w:fill="auto"/>
            <w:vAlign w:val="center"/>
          </w:tcPr>
          <w:p w:rsidR="002E4CFE" w:rsidRPr="002E4CFE" w:rsidRDefault="002E4CFE" w:rsidP="002E4CFE">
            <w:pPr>
              <w:autoSpaceDE w:val="0"/>
              <w:autoSpaceDN w:val="0"/>
              <w:adjustRightInd w:val="0"/>
              <w:spacing w:line="240" w:lineRule="auto"/>
              <w:rPr>
                <w:rFonts w:cs="Arial"/>
                <w:color w:val="000000"/>
                <w:sz w:val="20"/>
                <w:szCs w:val="20"/>
              </w:rPr>
            </w:pPr>
            <w:r w:rsidRPr="00F4342C">
              <w:rPr>
                <w:rFonts w:cs="Arial"/>
                <w:color w:val="000000"/>
                <w:sz w:val="20"/>
                <w:szCs w:val="20"/>
              </w:rPr>
              <w:t xml:space="preserve">Šimljanica; zgrada stare škole </w:t>
            </w:r>
          </w:p>
        </w:tc>
      </w:tr>
      <w:tr w:rsidR="002E4CFE" w:rsidRPr="002E4CFE" w:rsidTr="002F6B0D">
        <w:trPr>
          <w:trHeight w:val="283"/>
        </w:trPr>
        <w:tc>
          <w:tcPr>
            <w:tcW w:w="819" w:type="dxa"/>
            <w:shd w:val="clear" w:color="auto" w:fill="FBD387" w:themeFill="accent4" w:themeFillTint="99"/>
            <w:vAlign w:val="center"/>
          </w:tcPr>
          <w:p w:rsidR="002E4CFE" w:rsidRPr="002E4CFE" w:rsidRDefault="002E4CFE" w:rsidP="002E4CFE">
            <w:pPr>
              <w:autoSpaceDE w:val="0"/>
              <w:autoSpaceDN w:val="0"/>
              <w:adjustRightInd w:val="0"/>
              <w:spacing w:before="20" w:after="20" w:line="240" w:lineRule="auto"/>
              <w:jc w:val="center"/>
              <w:rPr>
                <w:rFonts w:eastAsia="Trebuchet MS" w:cs="Arial"/>
                <w:b/>
                <w:bCs/>
                <w:i/>
                <w:sz w:val="20"/>
                <w:szCs w:val="20"/>
              </w:rPr>
            </w:pPr>
            <w:r w:rsidRPr="002E4CFE">
              <w:rPr>
                <w:rFonts w:eastAsia="Trebuchet MS" w:cs="Arial"/>
                <w:b/>
                <w:bCs/>
                <w:i/>
                <w:sz w:val="20"/>
                <w:szCs w:val="20"/>
              </w:rPr>
              <w:t>E</w:t>
            </w:r>
          </w:p>
        </w:tc>
        <w:tc>
          <w:tcPr>
            <w:tcW w:w="6436" w:type="dxa"/>
            <w:shd w:val="clear" w:color="auto" w:fill="F2F2F2" w:themeFill="background1" w:themeFillShade="F2"/>
            <w:vAlign w:val="center"/>
          </w:tcPr>
          <w:p w:rsidR="002E4CFE" w:rsidRPr="002E4CFE" w:rsidRDefault="002E4CFE" w:rsidP="002E4CFE">
            <w:pPr>
              <w:spacing w:before="20" w:after="20" w:line="240" w:lineRule="auto"/>
              <w:contextualSpacing/>
              <w:rPr>
                <w:rFonts w:eastAsia="Trebuchet MS" w:cs="Arial"/>
                <w:b/>
                <w:bCs/>
                <w:i/>
                <w:sz w:val="20"/>
                <w:szCs w:val="20"/>
              </w:rPr>
            </w:pPr>
            <w:r w:rsidRPr="002E4CFE">
              <w:rPr>
                <w:rFonts w:eastAsia="Trebuchet MS" w:cs="Arial"/>
                <w:b/>
                <w:bCs/>
                <w:i/>
                <w:sz w:val="20"/>
                <w:szCs w:val="20"/>
              </w:rPr>
              <w:t>STAMBENO GOSPODARSKI SKLOPOVI</w:t>
            </w:r>
          </w:p>
        </w:tc>
      </w:tr>
      <w:tr w:rsidR="002E4CFE" w:rsidRPr="002E4CFE" w:rsidTr="002F6B0D">
        <w:trPr>
          <w:trHeight w:val="283"/>
        </w:trPr>
        <w:tc>
          <w:tcPr>
            <w:tcW w:w="819" w:type="dxa"/>
            <w:shd w:val="clear" w:color="auto" w:fill="auto"/>
            <w:vAlign w:val="center"/>
          </w:tcPr>
          <w:p w:rsidR="002E4CFE"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1.</w:t>
            </w:r>
          </w:p>
        </w:tc>
        <w:tc>
          <w:tcPr>
            <w:tcW w:w="6436" w:type="dxa"/>
            <w:shd w:val="clear" w:color="auto" w:fill="auto"/>
            <w:vAlign w:val="center"/>
          </w:tcPr>
          <w:p w:rsidR="002E4CFE" w:rsidRPr="002E4CFE" w:rsidRDefault="002E4CFE" w:rsidP="002E4CFE">
            <w:pPr>
              <w:autoSpaceDE w:val="0"/>
              <w:autoSpaceDN w:val="0"/>
              <w:adjustRightInd w:val="0"/>
              <w:spacing w:line="240" w:lineRule="auto"/>
              <w:rPr>
                <w:rFonts w:cs="Arial"/>
                <w:color w:val="000000"/>
                <w:sz w:val="20"/>
                <w:szCs w:val="20"/>
              </w:rPr>
            </w:pPr>
            <w:r w:rsidRPr="00F4342C">
              <w:rPr>
                <w:rFonts w:cs="Arial"/>
                <w:color w:val="000000"/>
                <w:sz w:val="20"/>
                <w:szCs w:val="20"/>
              </w:rPr>
              <w:t>Mlin u Bereku</w:t>
            </w:r>
          </w:p>
        </w:tc>
      </w:tr>
      <w:tr w:rsidR="002E4CFE" w:rsidRPr="002E4CFE" w:rsidTr="002F6B0D">
        <w:trPr>
          <w:trHeight w:val="283"/>
        </w:trPr>
        <w:tc>
          <w:tcPr>
            <w:tcW w:w="819" w:type="dxa"/>
            <w:shd w:val="clear" w:color="auto" w:fill="FBD387" w:themeFill="accent4" w:themeFillTint="99"/>
            <w:vAlign w:val="center"/>
          </w:tcPr>
          <w:p w:rsidR="002E4CFE" w:rsidRPr="002E4CFE" w:rsidRDefault="002E4CFE" w:rsidP="00F4342C">
            <w:pPr>
              <w:spacing w:before="20" w:after="20" w:line="240" w:lineRule="auto"/>
              <w:contextualSpacing/>
              <w:jc w:val="center"/>
              <w:rPr>
                <w:rFonts w:eastAsia="Times New Roman" w:cs="Arial"/>
                <w:b/>
                <w:bCs/>
                <w:i/>
                <w:sz w:val="20"/>
                <w:szCs w:val="20"/>
              </w:rPr>
            </w:pPr>
            <w:r w:rsidRPr="002E4CFE">
              <w:rPr>
                <w:rFonts w:eastAsia="Times New Roman" w:cs="Arial"/>
                <w:b/>
                <w:bCs/>
                <w:i/>
                <w:sz w:val="20"/>
                <w:szCs w:val="20"/>
              </w:rPr>
              <w:t>F</w:t>
            </w:r>
          </w:p>
        </w:tc>
        <w:tc>
          <w:tcPr>
            <w:tcW w:w="6436" w:type="dxa"/>
            <w:shd w:val="clear" w:color="auto" w:fill="F2F2F2" w:themeFill="background1" w:themeFillShade="F2"/>
            <w:vAlign w:val="center"/>
          </w:tcPr>
          <w:p w:rsidR="002E4CFE" w:rsidRPr="002E4CFE" w:rsidRDefault="002E4CFE" w:rsidP="002E4CFE">
            <w:pPr>
              <w:autoSpaceDE w:val="0"/>
              <w:autoSpaceDN w:val="0"/>
              <w:adjustRightInd w:val="0"/>
              <w:spacing w:line="240" w:lineRule="auto"/>
              <w:rPr>
                <w:rFonts w:cs="Arial"/>
                <w:b/>
                <w:i/>
                <w:color w:val="000000"/>
                <w:sz w:val="20"/>
                <w:szCs w:val="20"/>
              </w:rPr>
            </w:pPr>
            <w:r w:rsidRPr="002E4CFE">
              <w:rPr>
                <w:rFonts w:cs="Arial"/>
                <w:b/>
                <w:i/>
                <w:color w:val="000000"/>
                <w:sz w:val="20"/>
                <w:szCs w:val="20"/>
              </w:rPr>
              <w:t>MEMORIJALNE GRAĐEVINE I OBILJEŽJA</w:t>
            </w:r>
          </w:p>
        </w:tc>
      </w:tr>
      <w:tr w:rsidR="002E4CFE" w:rsidRPr="002E4CFE" w:rsidTr="002F6B0D">
        <w:trPr>
          <w:trHeight w:val="283"/>
        </w:trPr>
        <w:tc>
          <w:tcPr>
            <w:tcW w:w="819" w:type="dxa"/>
            <w:shd w:val="clear" w:color="auto" w:fill="auto"/>
            <w:vAlign w:val="center"/>
          </w:tcPr>
          <w:p w:rsidR="002E4CFE" w:rsidRPr="002E4CFE" w:rsidRDefault="002E4CFE" w:rsidP="00F4342C">
            <w:pPr>
              <w:spacing w:before="20" w:after="20" w:line="240" w:lineRule="auto"/>
              <w:contextualSpacing/>
              <w:jc w:val="center"/>
              <w:rPr>
                <w:rFonts w:eastAsia="Times New Roman" w:cs="Arial"/>
                <w:bCs/>
                <w:sz w:val="20"/>
                <w:szCs w:val="20"/>
              </w:rPr>
            </w:pPr>
            <w:r>
              <w:rPr>
                <w:rFonts w:eastAsia="Times New Roman" w:cs="Arial"/>
                <w:bCs/>
                <w:sz w:val="20"/>
                <w:szCs w:val="20"/>
              </w:rPr>
              <w:t>1.</w:t>
            </w:r>
          </w:p>
        </w:tc>
        <w:tc>
          <w:tcPr>
            <w:tcW w:w="6436" w:type="dxa"/>
            <w:shd w:val="clear" w:color="auto" w:fill="auto"/>
            <w:vAlign w:val="center"/>
          </w:tcPr>
          <w:p w:rsidR="002E4CFE" w:rsidRPr="002E4CFE" w:rsidRDefault="002E4CFE" w:rsidP="002E4CFE">
            <w:pPr>
              <w:autoSpaceDE w:val="0"/>
              <w:autoSpaceDN w:val="0"/>
              <w:adjustRightInd w:val="0"/>
              <w:spacing w:line="240" w:lineRule="auto"/>
              <w:rPr>
                <w:rFonts w:cs="Arial"/>
                <w:color w:val="000000"/>
                <w:sz w:val="20"/>
                <w:szCs w:val="20"/>
              </w:rPr>
            </w:pPr>
            <w:r w:rsidRPr="00F4342C">
              <w:rPr>
                <w:rFonts w:cs="Arial"/>
                <w:color w:val="000000"/>
                <w:sz w:val="20"/>
                <w:szCs w:val="20"/>
              </w:rPr>
              <w:t>Podgarić, spomenik NOB</w:t>
            </w:r>
          </w:p>
        </w:tc>
      </w:tr>
      <w:tr w:rsidR="002E4CFE" w:rsidRPr="002E4CFE" w:rsidTr="002F6B0D">
        <w:trPr>
          <w:trHeight w:val="283"/>
        </w:trPr>
        <w:tc>
          <w:tcPr>
            <w:tcW w:w="819" w:type="dxa"/>
            <w:shd w:val="clear" w:color="auto" w:fill="FBD387" w:themeFill="accent4" w:themeFillTint="99"/>
            <w:vAlign w:val="center"/>
          </w:tcPr>
          <w:p w:rsidR="002E4CFE" w:rsidRPr="002E4CFE" w:rsidRDefault="002E4CFE" w:rsidP="002E4CFE">
            <w:pPr>
              <w:autoSpaceDE w:val="0"/>
              <w:autoSpaceDN w:val="0"/>
              <w:adjustRightInd w:val="0"/>
              <w:spacing w:before="20" w:after="20" w:line="240" w:lineRule="auto"/>
              <w:jc w:val="center"/>
              <w:rPr>
                <w:rFonts w:eastAsia="Trebuchet MS" w:cs="Arial"/>
                <w:b/>
                <w:bCs/>
                <w:i/>
                <w:sz w:val="20"/>
                <w:szCs w:val="20"/>
              </w:rPr>
            </w:pPr>
            <w:r w:rsidRPr="002E4CFE">
              <w:rPr>
                <w:rFonts w:eastAsia="Trebuchet MS" w:cs="Arial"/>
                <w:b/>
                <w:bCs/>
                <w:i/>
                <w:sz w:val="20"/>
                <w:szCs w:val="20"/>
              </w:rPr>
              <w:t>G</w:t>
            </w:r>
          </w:p>
        </w:tc>
        <w:tc>
          <w:tcPr>
            <w:tcW w:w="6436" w:type="dxa"/>
            <w:shd w:val="clear" w:color="auto" w:fill="F2F2F2" w:themeFill="background1" w:themeFillShade="F2"/>
            <w:vAlign w:val="center"/>
          </w:tcPr>
          <w:p w:rsidR="002E4CFE" w:rsidRPr="002E4CFE" w:rsidRDefault="002E4CFE" w:rsidP="002E4CFE">
            <w:pPr>
              <w:spacing w:before="20" w:after="20" w:line="240" w:lineRule="auto"/>
              <w:contextualSpacing/>
              <w:rPr>
                <w:rFonts w:eastAsia="Trebuchet MS" w:cs="Arial"/>
                <w:b/>
                <w:bCs/>
                <w:i/>
                <w:sz w:val="20"/>
                <w:szCs w:val="20"/>
              </w:rPr>
            </w:pPr>
            <w:r w:rsidRPr="002E4CFE">
              <w:rPr>
                <w:rFonts w:eastAsia="Trebuchet MS" w:cs="Arial"/>
                <w:b/>
                <w:bCs/>
                <w:i/>
                <w:sz w:val="20"/>
                <w:szCs w:val="20"/>
              </w:rPr>
              <w:t>KRAJOLIK ILI NJEGOV DIO</w:t>
            </w:r>
          </w:p>
        </w:tc>
      </w:tr>
      <w:tr w:rsidR="002E4CFE" w:rsidRPr="002E4CFE" w:rsidTr="002F6B0D">
        <w:trPr>
          <w:trHeight w:val="283"/>
        </w:trPr>
        <w:tc>
          <w:tcPr>
            <w:tcW w:w="819" w:type="dxa"/>
            <w:shd w:val="clear" w:color="auto" w:fill="auto"/>
            <w:vAlign w:val="center"/>
          </w:tcPr>
          <w:p w:rsidR="002E4CFE" w:rsidRPr="002E4CFE" w:rsidRDefault="002E4CFE" w:rsidP="002E4CFE">
            <w:pPr>
              <w:autoSpaceDE w:val="0"/>
              <w:autoSpaceDN w:val="0"/>
              <w:adjustRightInd w:val="0"/>
              <w:spacing w:before="20" w:after="20" w:line="240" w:lineRule="auto"/>
              <w:jc w:val="center"/>
              <w:rPr>
                <w:rFonts w:eastAsia="Trebuchet MS" w:cs="Arial"/>
                <w:bCs/>
                <w:sz w:val="20"/>
                <w:szCs w:val="20"/>
              </w:rPr>
            </w:pPr>
            <w:r w:rsidRPr="002E4CFE">
              <w:rPr>
                <w:rFonts w:eastAsia="Trebuchet MS" w:cs="Arial"/>
                <w:bCs/>
                <w:sz w:val="20"/>
                <w:szCs w:val="20"/>
              </w:rPr>
              <w:t>1.</w:t>
            </w:r>
          </w:p>
        </w:tc>
        <w:tc>
          <w:tcPr>
            <w:tcW w:w="6436" w:type="dxa"/>
            <w:shd w:val="clear" w:color="auto" w:fill="auto"/>
            <w:vAlign w:val="center"/>
          </w:tcPr>
          <w:p w:rsidR="002E4CFE" w:rsidRPr="002E4CFE" w:rsidRDefault="002E4CFE" w:rsidP="002E4CFE">
            <w:pPr>
              <w:spacing w:before="20" w:after="20" w:line="240" w:lineRule="auto"/>
              <w:contextualSpacing/>
              <w:rPr>
                <w:rFonts w:eastAsia="Trebuchet MS" w:cs="Arial"/>
                <w:b/>
                <w:bCs/>
                <w:i/>
                <w:sz w:val="20"/>
                <w:szCs w:val="20"/>
              </w:rPr>
            </w:pPr>
            <w:r w:rsidRPr="00F4342C">
              <w:rPr>
                <w:rFonts w:cs="Arial"/>
                <w:color w:val="000000"/>
                <w:sz w:val="20"/>
                <w:szCs w:val="20"/>
              </w:rPr>
              <w:t>okoliš naselja Podgarić</w:t>
            </w:r>
          </w:p>
        </w:tc>
      </w:tr>
    </w:tbl>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F4342C" w:rsidRDefault="00F4342C"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2E4CFE">
      <w:pPr>
        <w:pStyle w:val="Tekstfusnote"/>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F4342C">
      <w:pPr>
        <w:pStyle w:val="Tekstfusnote"/>
        <w:jc w:val="center"/>
        <w:rPr>
          <w:rFonts w:cs="Arial"/>
          <w:i/>
          <w:color w:val="B83D68"/>
        </w:rPr>
      </w:pPr>
    </w:p>
    <w:p w:rsidR="002E4CFE" w:rsidRDefault="002E4CFE" w:rsidP="002E4CFE">
      <w:pPr>
        <w:pStyle w:val="Tekstfusnote"/>
        <w:jc w:val="center"/>
        <w:rPr>
          <w:rFonts w:cs="Arial"/>
          <w:i/>
          <w:color w:val="B83D68"/>
        </w:rPr>
      </w:pPr>
    </w:p>
    <w:p w:rsidR="002E4CFE" w:rsidRDefault="002E4CFE" w:rsidP="002E4CFE">
      <w:pPr>
        <w:pStyle w:val="Tekstfusnote"/>
        <w:jc w:val="center"/>
        <w:rPr>
          <w:rFonts w:cs="Arial"/>
          <w:i/>
          <w:color w:val="B83D68"/>
        </w:rPr>
      </w:pPr>
    </w:p>
    <w:p w:rsidR="00F4342C" w:rsidRPr="002E4CFE" w:rsidRDefault="00F4342C" w:rsidP="002E4CFE">
      <w:pPr>
        <w:pStyle w:val="Tekstfusnote"/>
        <w:jc w:val="center"/>
        <w:rPr>
          <w:rFonts w:cs="Arial"/>
          <w:i/>
          <w:color w:val="B83D68"/>
        </w:rPr>
      </w:pPr>
      <w:r w:rsidRPr="009A48F3">
        <w:rPr>
          <w:rFonts w:cs="Arial"/>
          <w:i/>
          <w:color w:val="B83D68"/>
        </w:rPr>
        <w:t xml:space="preserve">Izvor: PPUO Berek </w:t>
      </w:r>
      <w:r w:rsidRPr="009A48F3">
        <w:rPr>
          <w:i/>
          <w:color w:val="B83D68"/>
        </w:rPr>
        <w:t>–  I. izmjene i dopune, Odredbe za provođenje – pročišćeni tekst</w:t>
      </w:r>
    </w:p>
    <w:p w:rsidR="00F4342C" w:rsidRDefault="00F4342C" w:rsidP="00332FA6">
      <w:pPr>
        <w:autoSpaceDE w:val="0"/>
        <w:autoSpaceDN w:val="0"/>
        <w:adjustRightInd w:val="0"/>
        <w:spacing w:line="240" w:lineRule="auto"/>
        <w:jc w:val="center"/>
        <w:rPr>
          <w:rFonts w:eastAsia="Times New Roman"/>
          <w:i/>
          <w:szCs w:val="24"/>
          <w:u w:val="single"/>
        </w:rPr>
      </w:pPr>
    </w:p>
    <w:p w:rsidR="00F4342C" w:rsidRDefault="00F4342C" w:rsidP="00332FA6">
      <w:pPr>
        <w:autoSpaceDE w:val="0"/>
        <w:autoSpaceDN w:val="0"/>
        <w:adjustRightInd w:val="0"/>
        <w:spacing w:line="240" w:lineRule="auto"/>
        <w:jc w:val="center"/>
        <w:rPr>
          <w:rFonts w:eastAsia="Times New Roman"/>
          <w:i/>
          <w:szCs w:val="24"/>
          <w:u w:val="single"/>
        </w:rPr>
      </w:pPr>
    </w:p>
    <w:p w:rsidR="00F4342C" w:rsidRDefault="00F4342C" w:rsidP="00332FA6">
      <w:pPr>
        <w:autoSpaceDE w:val="0"/>
        <w:autoSpaceDN w:val="0"/>
        <w:adjustRightInd w:val="0"/>
        <w:spacing w:line="240" w:lineRule="auto"/>
        <w:jc w:val="center"/>
        <w:rPr>
          <w:rFonts w:eastAsia="Times New Roman"/>
          <w:i/>
          <w:szCs w:val="24"/>
          <w:u w:val="single"/>
        </w:rPr>
      </w:pPr>
    </w:p>
    <w:p w:rsidR="00F4342C" w:rsidRDefault="00F4342C"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2F6B0D" w:rsidRDefault="002F6B0D" w:rsidP="00332FA6">
      <w:pPr>
        <w:autoSpaceDE w:val="0"/>
        <w:autoSpaceDN w:val="0"/>
        <w:adjustRightInd w:val="0"/>
        <w:spacing w:line="240" w:lineRule="auto"/>
        <w:jc w:val="center"/>
        <w:rPr>
          <w:rFonts w:eastAsia="Times New Roman"/>
          <w:i/>
          <w:szCs w:val="24"/>
          <w:u w:val="single"/>
        </w:rPr>
      </w:pPr>
    </w:p>
    <w:p w:rsidR="00F4342C" w:rsidRDefault="00F4342C" w:rsidP="00332FA6">
      <w:pPr>
        <w:autoSpaceDE w:val="0"/>
        <w:autoSpaceDN w:val="0"/>
        <w:adjustRightInd w:val="0"/>
        <w:spacing w:line="240" w:lineRule="auto"/>
        <w:jc w:val="center"/>
        <w:rPr>
          <w:rFonts w:eastAsia="Times New Roman"/>
          <w:i/>
          <w:szCs w:val="24"/>
          <w:u w:val="single"/>
        </w:rPr>
      </w:pPr>
    </w:p>
    <w:p w:rsidR="001F0EC5" w:rsidRPr="007C6603" w:rsidRDefault="001F0EC5" w:rsidP="000F238F">
      <w:pPr>
        <w:pStyle w:val="Stil3"/>
        <w:numPr>
          <w:ilvl w:val="0"/>
          <w:numId w:val="11"/>
        </w:numPr>
        <w:shd w:val="clear" w:color="auto" w:fill="D6EDBD"/>
        <w:ind w:left="357"/>
        <w:jc w:val="center"/>
        <w:rPr>
          <w:color w:val="auto"/>
          <w:lang w:eastAsia="hr-HR"/>
        </w:rPr>
      </w:pPr>
      <w:bookmarkStart w:id="109" w:name="_Toc448827042"/>
      <w:r>
        <w:rPr>
          <w:color w:val="auto"/>
          <w:lang w:eastAsia="hr-HR"/>
        </w:rPr>
        <w:lastRenderedPageBreak/>
        <w:t>Razvojni problemi i potrebe</w:t>
      </w:r>
      <w:bookmarkEnd w:id="109"/>
    </w:p>
    <w:p w:rsidR="002F6B0D" w:rsidRDefault="002F6B0D" w:rsidP="002F6B0D">
      <w:pPr>
        <w:autoSpaceDE w:val="0"/>
        <w:autoSpaceDN w:val="0"/>
        <w:adjustRightInd w:val="0"/>
        <w:jc w:val="both"/>
        <w:rPr>
          <w:rFonts w:cs="Arial"/>
          <w:color w:val="FF0000"/>
          <w:szCs w:val="24"/>
        </w:rPr>
      </w:pPr>
    </w:p>
    <w:p w:rsidR="002F6B0D" w:rsidRPr="00CC045D" w:rsidRDefault="00A533FB" w:rsidP="002F6B0D">
      <w:pPr>
        <w:autoSpaceDE w:val="0"/>
        <w:autoSpaceDN w:val="0"/>
        <w:adjustRightInd w:val="0"/>
        <w:jc w:val="center"/>
        <w:rPr>
          <w:rFonts w:cs="Arial"/>
          <w:color w:val="FF0000"/>
          <w:szCs w:val="24"/>
        </w:rPr>
      </w:pPr>
      <w:bookmarkStart w:id="110" w:name="_Toc448826929"/>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21</w:t>
      </w:r>
      <w:r w:rsidR="00701082" w:rsidRPr="00A533FB">
        <w:rPr>
          <w:b/>
          <w:i/>
          <w:color w:val="B83D68"/>
          <w:sz w:val="22"/>
        </w:rPr>
        <w:fldChar w:fldCharType="end"/>
      </w:r>
      <w:r w:rsidRPr="00A533FB">
        <w:rPr>
          <w:b/>
          <w:i/>
          <w:color w:val="B83D68"/>
          <w:sz w:val="22"/>
        </w:rPr>
        <w:t xml:space="preserve">. </w:t>
      </w:r>
      <w:r w:rsidR="002F6B0D" w:rsidRPr="00A533FB">
        <w:rPr>
          <w:rFonts w:eastAsia="Calibri" w:cs="Times New Roman"/>
          <w:b/>
          <w:bCs/>
          <w:i/>
          <w:noProof/>
          <w:color w:val="B83D68"/>
          <w:sz w:val="22"/>
          <w:u w:color="F2F2F2"/>
        </w:rPr>
        <w:t>Razvojni</w:t>
      </w:r>
      <w:r w:rsidR="002F6B0D">
        <w:rPr>
          <w:rFonts w:eastAsia="Calibri" w:cs="Times New Roman"/>
          <w:b/>
          <w:bCs/>
          <w:i/>
          <w:noProof/>
          <w:color w:val="B83D68"/>
          <w:sz w:val="22"/>
          <w:u w:color="F2F2F2"/>
        </w:rPr>
        <w:t xml:space="preserve"> problemi i potrebe prirodne i kulturno povijesne baštine Općine</w:t>
      </w:r>
      <w:bookmarkEnd w:id="110"/>
      <w:r w:rsidR="002F6B0D">
        <w:rPr>
          <w:rFonts w:eastAsia="Calibri" w:cs="Times New Roman"/>
          <w:b/>
          <w:bCs/>
          <w:i/>
          <w:noProof/>
          <w:color w:val="B83D68"/>
          <w:sz w:val="22"/>
          <w:u w:color="F2F2F2"/>
        </w:rPr>
        <w:t xml:space="preserve"> </w:t>
      </w:r>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2F6B0D" w:rsidRPr="00D27F6E" w:rsidTr="00C349D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2F6B0D" w:rsidRPr="0056334E" w:rsidRDefault="002F6B0D" w:rsidP="002F6B0D">
            <w:pPr>
              <w:jc w:val="center"/>
              <w:rPr>
                <w:color w:val="FFFFFF" w:themeColor="background1"/>
                <w:sz w:val="20"/>
                <w:szCs w:val="20"/>
              </w:rPr>
            </w:pPr>
            <w:r w:rsidRPr="0056334E">
              <w:rPr>
                <w:color w:val="FFFFFF" w:themeColor="background1"/>
                <w:sz w:val="20"/>
                <w:szCs w:val="20"/>
              </w:rPr>
              <w:t>Razvojni problemi</w:t>
            </w:r>
          </w:p>
        </w:tc>
        <w:tc>
          <w:tcPr>
            <w:tcW w:w="4536" w:type="dxa"/>
            <w:shd w:val="clear" w:color="auto" w:fill="009E47"/>
            <w:vAlign w:val="center"/>
          </w:tcPr>
          <w:p w:rsidR="002F6B0D" w:rsidRPr="0056334E" w:rsidRDefault="002F6B0D" w:rsidP="002F6B0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6334E">
              <w:rPr>
                <w:color w:val="FFFFFF" w:themeColor="background1"/>
                <w:sz w:val="20"/>
                <w:szCs w:val="20"/>
              </w:rPr>
              <w:t>Razvojne potrebe</w:t>
            </w:r>
          </w:p>
        </w:tc>
      </w:tr>
      <w:tr w:rsidR="002F6B0D" w:rsidRPr="00D27F6E" w:rsidTr="00C34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2F6B0D" w:rsidRPr="00D27F6E" w:rsidRDefault="002F6B0D" w:rsidP="002F6B0D">
            <w:pPr>
              <w:jc w:val="center"/>
              <w:rPr>
                <w:sz w:val="20"/>
                <w:szCs w:val="20"/>
              </w:rPr>
            </w:pPr>
            <w:r>
              <w:rPr>
                <w:sz w:val="20"/>
                <w:szCs w:val="20"/>
              </w:rPr>
              <w:t>Prirodna i kulturno povijesna baština</w:t>
            </w:r>
          </w:p>
        </w:tc>
      </w:tr>
      <w:tr w:rsidR="002F6B0D" w:rsidRPr="00D27F6E" w:rsidTr="00C349D8">
        <w:trPr>
          <w:trHeight w:val="3000"/>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2F6B0D" w:rsidRPr="002F6B0D" w:rsidRDefault="002F6B0D" w:rsidP="000F238F">
            <w:pPr>
              <w:pStyle w:val="Odlomakpopisa"/>
              <w:numPr>
                <w:ilvl w:val="0"/>
                <w:numId w:val="23"/>
              </w:numPr>
              <w:ind w:left="360"/>
              <w:rPr>
                <w:b w:val="0"/>
                <w:iCs/>
                <w:sz w:val="20"/>
                <w:szCs w:val="20"/>
              </w:rPr>
            </w:pPr>
            <w:r w:rsidRPr="002F6B0D">
              <w:rPr>
                <w:b w:val="0"/>
                <w:iCs/>
                <w:sz w:val="20"/>
                <w:szCs w:val="20"/>
              </w:rPr>
              <w:t>Nedovoljna provedba mjera zaštite okoliša</w:t>
            </w:r>
          </w:p>
          <w:p w:rsidR="002F6B0D" w:rsidRPr="002F6B0D" w:rsidRDefault="002F6B0D" w:rsidP="000F238F">
            <w:pPr>
              <w:pStyle w:val="Odlomakpopisa"/>
              <w:numPr>
                <w:ilvl w:val="0"/>
                <w:numId w:val="23"/>
              </w:numPr>
              <w:ind w:left="360"/>
              <w:rPr>
                <w:b w:val="0"/>
                <w:iCs/>
                <w:sz w:val="20"/>
                <w:szCs w:val="20"/>
              </w:rPr>
            </w:pPr>
            <w:r w:rsidRPr="002F6B0D">
              <w:rPr>
                <w:b w:val="0"/>
                <w:iCs/>
                <w:sz w:val="20"/>
                <w:szCs w:val="20"/>
              </w:rPr>
              <w:t>Nedovoljna uključenost kulturno-povijesne baštine u turističku ponudu</w:t>
            </w:r>
          </w:p>
          <w:p w:rsidR="002F6B0D" w:rsidRPr="00E5498A" w:rsidRDefault="002F6B0D" w:rsidP="000F238F">
            <w:pPr>
              <w:pStyle w:val="Odlomakpopisa"/>
              <w:numPr>
                <w:ilvl w:val="0"/>
                <w:numId w:val="23"/>
              </w:numPr>
              <w:ind w:left="360"/>
              <w:rPr>
                <w:b w:val="0"/>
                <w:iCs/>
                <w:sz w:val="20"/>
                <w:szCs w:val="20"/>
              </w:rPr>
            </w:pPr>
            <w:r w:rsidRPr="002F6B0D">
              <w:rPr>
                <w:b w:val="0"/>
                <w:iCs/>
                <w:sz w:val="20"/>
                <w:szCs w:val="20"/>
              </w:rPr>
              <w:t>Manjak financijskih sredstava za ulaganja u obnovu, zaštitu i sprječavanje propadanja spomenika kulture</w:t>
            </w:r>
          </w:p>
        </w:tc>
        <w:tc>
          <w:tcPr>
            <w:tcW w:w="4536" w:type="dxa"/>
            <w:shd w:val="clear" w:color="auto" w:fill="auto"/>
            <w:vAlign w:val="center"/>
          </w:tcPr>
          <w:p w:rsidR="002F6B0D" w:rsidRPr="00835564" w:rsidRDefault="002F6B0D" w:rsidP="000F238F">
            <w:pPr>
              <w:pStyle w:val="Odlomakpopisa"/>
              <w:numPr>
                <w:ilvl w:val="0"/>
                <w:numId w:val="55"/>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835564">
              <w:rPr>
                <w:rFonts w:eastAsia="Calibri" w:cs="Arial"/>
                <w:sz w:val="20"/>
                <w:szCs w:val="20"/>
              </w:rPr>
              <w:t>Sustavnom provedbom mjera zaštite okoliš</w:t>
            </w:r>
            <w:r>
              <w:rPr>
                <w:rFonts w:eastAsia="Calibri" w:cs="Arial"/>
                <w:sz w:val="20"/>
                <w:szCs w:val="20"/>
              </w:rPr>
              <w:t xml:space="preserve">a, prirodne i kulturne baštine uz poticanje </w:t>
            </w:r>
            <w:r w:rsidRPr="00835564">
              <w:rPr>
                <w:rFonts w:eastAsia="Calibri" w:cs="Arial"/>
                <w:sz w:val="20"/>
                <w:szCs w:val="20"/>
              </w:rPr>
              <w:t>korištenja obnovljivih izvora energije i energetske učinkovitosti djelovati u smjeru osiguranja održivog razvoja Općine</w:t>
            </w:r>
          </w:p>
          <w:p w:rsidR="002F6B0D" w:rsidRPr="00E5498A" w:rsidRDefault="002F6B0D" w:rsidP="000F238F">
            <w:pPr>
              <w:pStyle w:val="Odlomakpopisa"/>
              <w:numPr>
                <w:ilvl w:val="0"/>
                <w:numId w:val="54"/>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cs="Arial"/>
                <w:bCs/>
                <w:sz w:val="20"/>
                <w:szCs w:val="20"/>
              </w:rPr>
            </w:pPr>
            <w:r w:rsidRPr="00E5498A">
              <w:rPr>
                <w:rFonts w:cs="Arial"/>
                <w:bCs/>
                <w:sz w:val="20"/>
                <w:szCs w:val="20"/>
                <w:u w:color="F2F2F2" w:themeColor="background1" w:themeShade="F2"/>
              </w:rPr>
              <w:t>Gospodarske i infrastrukturne gra</w:t>
            </w:r>
            <w:r w:rsidRPr="00E5498A">
              <w:rPr>
                <w:rFonts w:eastAsia="TT58Eo00" w:cs="Arial"/>
                <w:sz w:val="20"/>
                <w:szCs w:val="20"/>
                <w:u w:color="F2F2F2" w:themeColor="background1" w:themeShade="F2"/>
              </w:rPr>
              <w:t>đ</w:t>
            </w:r>
            <w:r w:rsidRPr="00E5498A">
              <w:rPr>
                <w:rFonts w:cs="Arial"/>
                <w:bCs/>
                <w:sz w:val="20"/>
                <w:szCs w:val="20"/>
                <w:u w:color="F2F2F2" w:themeColor="background1" w:themeShade="F2"/>
              </w:rPr>
              <w:t>evine prilagodi</w:t>
            </w:r>
            <w:r>
              <w:rPr>
                <w:rFonts w:cs="Arial"/>
                <w:sz w:val="20"/>
                <w:szCs w:val="20"/>
                <w:u w:color="F2F2F2" w:themeColor="background1" w:themeShade="F2"/>
              </w:rPr>
              <w:t xml:space="preserve">ti zahtjevima zaštite </w:t>
            </w:r>
            <w:r w:rsidRPr="00E5498A">
              <w:rPr>
                <w:rFonts w:cs="Arial"/>
                <w:sz w:val="20"/>
                <w:szCs w:val="20"/>
                <w:u w:color="F2F2F2" w:themeColor="background1" w:themeShade="F2"/>
              </w:rPr>
              <w:t>prostora,</w:t>
            </w:r>
            <w:r>
              <w:rPr>
                <w:rFonts w:cs="Arial"/>
                <w:sz w:val="20"/>
                <w:szCs w:val="20"/>
                <w:u w:color="F2F2F2" w:themeColor="background1" w:themeShade="F2"/>
              </w:rPr>
              <w:t xml:space="preserve"> </w:t>
            </w:r>
            <w:r w:rsidRPr="00E5498A">
              <w:rPr>
                <w:rFonts w:cs="Arial"/>
                <w:bCs/>
                <w:sz w:val="20"/>
                <w:szCs w:val="20"/>
                <w:u w:color="F2F2F2" w:themeColor="background1" w:themeShade="F2"/>
              </w:rPr>
              <w:t>uvažavaju</w:t>
            </w:r>
            <w:r w:rsidRPr="00E5498A">
              <w:rPr>
                <w:rFonts w:eastAsia="TT58Eo00" w:cs="Arial"/>
                <w:bCs/>
                <w:sz w:val="20"/>
                <w:szCs w:val="20"/>
                <w:u w:color="F2F2F2" w:themeColor="background1" w:themeShade="F2"/>
              </w:rPr>
              <w:t>ć</w:t>
            </w:r>
            <w:r w:rsidRPr="00E5498A">
              <w:rPr>
                <w:rFonts w:cs="Arial"/>
                <w:bCs/>
                <w:sz w:val="20"/>
                <w:szCs w:val="20"/>
                <w:u w:color="F2F2F2" w:themeColor="background1" w:themeShade="F2"/>
              </w:rPr>
              <w:t>i uvjete</w:t>
            </w:r>
            <w:r>
              <w:rPr>
                <w:rFonts w:cs="Arial"/>
                <w:bCs/>
                <w:sz w:val="20"/>
                <w:szCs w:val="20"/>
                <w:u w:color="F2F2F2" w:themeColor="background1" w:themeShade="F2"/>
              </w:rPr>
              <w:t xml:space="preserve"> </w:t>
            </w:r>
            <w:r w:rsidRPr="00E5498A">
              <w:rPr>
                <w:rFonts w:cs="Arial"/>
                <w:bCs/>
                <w:sz w:val="20"/>
                <w:szCs w:val="20"/>
                <w:u w:color="F2F2F2" w:themeColor="background1" w:themeShade="F2"/>
              </w:rPr>
              <w:t>nadležnih službi za zaštitu krajobraznih i prirodnih vrijednosti</w:t>
            </w:r>
          </w:p>
          <w:p w:rsidR="002F6B0D" w:rsidRPr="00E5498A" w:rsidRDefault="002F6B0D" w:rsidP="000F238F">
            <w:pPr>
              <w:pStyle w:val="Odlomakpopisa"/>
              <w:numPr>
                <w:ilvl w:val="0"/>
                <w:numId w:val="24"/>
              </w:numPr>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Redovito provoditi mjere zaštite i održavanja spomenika graditeljstva</w:t>
            </w:r>
          </w:p>
          <w:p w:rsidR="002F6B0D" w:rsidRDefault="002F6B0D" w:rsidP="000F238F">
            <w:pPr>
              <w:pStyle w:val="Odlomakpopisa"/>
              <w:numPr>
                <w:ilvl w:val="0"/>
                <w:numId w:val="24"/>
              </w:numPr>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Provoditi mjere zaštite arheološkog lokaliteta i prezentacije njegove vrijednosti i značaja</w:t>
            </w:r>
          </w:p>
          <w:p w:rsidR="002F6B0D" w:rsidRPr="00E5498A" w:rsidRDefault="002F6B0D" w:rsidP="000F238F">
            <w:pPr>
              <w:pStyle w:val="Odlomakpopisa"/>
              <w:numPr>
                <w:ilvl w:val="0"/>
                <w:numId w:val="24"/>
              </w:numPr>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Provoditi mjere konzervacije, obnove , rekonstrukcije i revitalizacije kulturnih dobara</w:t>
            </w:r>
          </w:p>
        </w:tc>
      </w:tr>
    </w:tbl>
    <w:p w:rsidR="002F6B0D" w:rsidRDefault="002F6B0D" w:rsidP="002F6B0D">
      <w:pPr>
        <w:jc w:val="center"/>
        <w:rPr>
          <w:color w:val="FF0000"/>
        </w:rPr>
      </w:pPr>
      <w:r w:rsidRPr="0056334E">
        <w:rPr>
          <w:rFonts w:eastAsia="Times New Roman" w:cs="Times New Roman"/>
          <w:bCs/>
          <w:i/>
          <w:noProof/>
          <w:color w:val="B83D68"/>
          <w:sz w:val="20"/>
          <w:szCs w:val="20"/>
          <w:u w:color="F2F2F2"/>
        </w:rPr>
        <w:t>Izvor</w:t>
      </w:r>
      <w:r w:rsidRPr="00023A82">
        <w:rPr>
          <w:rFonts w:eastAsia="Times New Roman" w:cs="Times New Roman"/>
          <w:bCs/>
          <w:i/>
          <w:noProof/>
          <w:color w:val="B83D68"/>
          <w:sz w:val="20"/>
          <w:szCs w:val="20"/>
          <w:u w:color="F2F2F2"/>
        </w:rPr>
        <w:t>: Općina Berek</w:t>
      </w:r>
    </w:p>
    <w:p w:rsidR="00D017A9" w:rsidRDefault="00D017A9" w:rsidP="00332FA6">
      <w:pPr>
        <w:autoSpaceDE w:val="0"/>
        <w:autoSpaceDN w:val="0"/>
        <w:adjustRightInd w:val="0"/>
        <w:spacing w:line="240" w:lineRule="auto"/>
        <w:rPr>
          <w:rFonts w:cs="Arial"/>
          <w:b/>
          <w:bCs/>
          <w:szCs w:val="24"/>
          <w:u w:val="single"/>
        </w:rPr>
      </w:pPr>
    </w:p>
    <w:p w:rsidR="001F0EC5" w:rsidRPr="00CC045D" w:rsidRDefault="00EF7DA1" w:rsidP="00945B5E">
      <w:pPr>
        <w:pStyle w:val="Stil3"/>
        <w:numPr>
          <w:ilvl w:val="0"/>
          <w:numId w:val="66"/>
        </w:numPr>
        <w:shd w:val="clear" w:color="auto" w:fill="EEE0F1" w:themeFill="accent2" w:themeFillTint="33"/>
        <w:jc w:val="center"/>
      </w:pPr>
      <w:bookmarkStart w:id="111" w:name="_Toc448827043"/>
      <w:r>
        <w:t>OPREMLJENOST PROSTORA INFRASTRUKTUROM</w:t>
      </w:r>
      <w:bookmarkEnd w:id="111"/>
    </w:p>
    <w:p w:rsidR="001F0EC5" w:rsidRDefault="001F0EC5" w:rsidP="005B41F8"/>
    <w:p w:rsidR="001F0EC5" w:rsidRPr="007C6603" w:rsidRDefault="001F0EC5" w:rsidP="000F238F">
      <w:pPr>
        <w:pStyle w:val="Stil3"/>
        <w:numPr>
          <w:ilvl w:val="0"/>
          <w:numId w:val="11"/>
        </w:numPr>
        <w:shd w:val="clear" w:color="auto" w:fill="D6EDBD"/>
        <w:ind w:left="357"/>
        <w:jc w:val="center"/>
        <w:rPr>
          <w:color w:val="auto"/>
          <w:lang w:eastAsia="hr-HR"/>
        </w:rPr>
      </w:pPr>
      <w:bookmarkStart w:id="112" w:name="_Toc448827044"/>
      <w:r>
        <w:rPr>
          <w:color w:val="auto"/>
          <w:lang w:eastAsia="hr-HR"/>
        </w:rPr>
        <w:t>Prometna infrastruktura</w:t>
      </w:r>
      <w:bookmarkEnd w:id="112"/>
    </w:p>
    <w:p w:rsidR="001F0EC5" w:rsidRDefault="001F0EC5" w:rsidP="005B41F8"/>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13" w:name="_Toc448827045"/>
      <w:r>
        <w:rPr>
          <w:color w:val="B83D68"/>
          <w:u w:val="single"/>
          <w:lang w:eastAsia="hr-HR"/>
        </w:rPr>
        <w:t>CESTOVNI PROMET</w:t>
      </w:r>
      <w:bookmarkEnd w:id="113"/>
    </w:p>
    <w:p w:rsidR="001F0EC5" w:rsidRDefault="001F0EC5" w:rsidP="005B41F8"/>
    <w:p w:rsidR="00C349D8" w:rsidRPr="002222E7" w:rsidRDefault="00C349D8" w:rsidP="002222E7">
      <w:pPr>
        <w:autoSpaceDE w:val="0"/>
        <w:autoSpaceDN w:val="0"/>
        <w:adjustRightInd w:val="0"/>
        <w:jc w:val="both"/>
        <w:rPr>
          <w:rFonts w:cs="Arial"/>
          <w:szCs w:val="24"/>
        </w:rPr>
      </w:pPr>
      <w:r>
        <w:rPr>
          <w:rFonts w:cs="Arial"/>
          <w:szCs w:val="24"/>
        </w:rPr>
        <w:t>Za Bjelovarsko-bilogorsku županiju može se generalno konstatirati da je prometno</w:t>
      </w:r>
      <w:r w:rsidR="002222E7">
        <w:rPr>
          <w:rFonts w:cs="Arial"/>
          <w:szCs w:val="24"/>
        </w:rPr>
        <w:t xml:space="preserve"> </w:t>
      </w:r>
      <w:r>
        <w:rPr>
          <w:rFonts w:cs="Arial"/>
          <w:szCs w:val="24"/>
        </w:rPr>
        <w:t>izolirana u odnosu na ostali dio Hrvatske</w:t>
      </w:r>
      <w:r w:rsidR="002222E7">
        <w:rPr>
          <w:rFonts w:cs="Arial"/>
          <w:szCs w:val="24"/>
        </w:rPr>
        <w:t xml:space="preserve">. </w:t>
      </w:r>
      <w:r>
        <w:rPr>
          <w:rFonts w:cs="Arial"/>
          <w:szCs w:val="24"/>
        </w:rPr>
        <w:t>Ova</w:t>
      </w:r>
      <w:r w:rsidR="002222E7">
        <w:rPr>
          <w:rFonts w:cs="Arial"/>
          <w:szCs w:val="24"/>
        </w:rPr>
        <w:t xml:space="preserve"> </w:t>
      </w:r>
      <w:r>
        <w:rPr>
          <w:rFonts w:cs="Arial"/>
          <w:szCs w:val="24"/>
        </w:rPr>
        <w:t>izoliranost imala je negativan utjecaj i na ukupno stanje u prostornom i</w:t>
      </w:r>
      <w:r w:rsidR="002222E7">
        <w:rPr>
          <w:rFonts w:cs="Arial"/>
          <w:szCs w:val="24"/>
        </w:rPr>
        <w:t xml:space="preserve"> </w:t>
      </w:r>
      <w:r>
        <w:rPr>
          <w:rFonts w:cs="Arial"/>
          <w:szCs w:val="24"/>
        </w:rPr>
        <w:t>gospodarskom razvoju Općine Berek. Bez kvalitetnije prometne infrastrukture</w:t>
      </w:r>
      <w:r w:rsidR="002222E7">
        <w:rPr>
          <w:rFonts w:cs="Arial"/>
          <w:szCs w:val="24"/>
        </w:rPr>
        <w:t xml:space="preserve"> </w:t>
      </w:r>
      <w:r>
        <w:rPr>
          <w:rFonts w:cs="Arial"/>
          <w:szCs w:val="24"/>
        </w:rPr>
        <w:t>unutar općine i županije te kvalitetnije povezanosti županije sa ostalim državnim</w:t>
      </w:r>
      <w:r w:rsidR="002222E7">
        <w:rPr>
          <w:rFonts w:cs="Arial"/>
          <w:szCs w:val="24"/>
        </w:rPr>
        <w:t xml:space="preserve"> </w:t>
      </w:r>
      <w:r>
        <w:rPr>
          <w:rFonts w:cs="Arial"/>
          <w:szCs w:val="24"/>
        </w:rPr>
        <w:t>prostorom nije realno očekivati ostvarivanje demografskog, gospodarskog i</w:t>
      </w:r>
      <w:r w:rsidR="002222E7">
        <w:rPr>
          <w:rFonts w:cs="Arial"/>
          <w:szCs w:val="24"/>
        </w:rPr>
        <w:t xml:space="preserve"> </w:t>
      </w:r>
      <w:r>
        <w:rPr>
          <w:rFonts w:cs="Arial"/>
          <w:szCs w:val="24"/>
        </w:rPr>
        <w:t>sveukupnog društvenog razvoja Općine Berek. Stoga je razvitak prometnog</w:t>
      </w:r>
      <w:r w:rsidR="002222E7">
        <w:rPr>
          <w:rFonts w:cs="Arial"/>
          <w:szCs w:val="24"/>
        </w:rPr>
        <w:t xml:space="preserve"> </w:t>
      </w:r>
      <w:r>
        <w:rPr>
          <w:rFonts w:cs="Arial"/>
          <w:szCs w:val="24"/>
        </w:rPr>
        <w:t>sustava kako na razini općine tako i na razini županije, jedan od prioriteta i</w:t>
      </w:r>
      <w:r w:rsidR="002222E7">
        <w:rPr>
          <w:rFonts w:cs="Arial"/>
          <w:szCs w:val="24"/>
        </w:rPr>
        <w:t xml:space="preserve"> preduvjeta za ispunjavanje </w:t>
      </w:r>
      <w:r>
        <w:rPr>
          <w:rFonts w:cs="Arial"/>
          <w:szCs w:val="24"/>
        </w:rPr>
        <w:t>zacrtanih ciljeva</w:t>
      </w:r>
      <w:r w:rsidR="002222E7">
        <w:rPr>
          <w:rFonts w:cs="Arial"/>
          <w:szCs w:val="24"/>
        </w:rPr>
        <w:t xml:space="preserve"> razvoja Općine</w:t>
      </w:r>
      <w:r>
        <w:rPr>
          <w:rFonts w:cs="Arial"/>
          <w:szCs w:val="24"/>
        </w:rPr>
        <w:t>.</w:t>
      </w:r>
    </w:p>
    <w:p w:rsidR="00C349D8" w:rsidRDefault="00C349D8" w:rsidP="005B41F8"/>
    <w:p w:rsidR="00C349D8" w:rsidRPr="00FD6188" w:rsidRDefault="00C349D8" w:rsidP="002222E7">
      <w:pPr>
        <w:autoSpaceDE w:val="0"/>
        <w:autoSpaceDN w:val="0"/>
        <w:adjustRightInd w:val="0"/>
        <w:jc w:val="both"/>
        <w:rPr>
          <w:szCs w:val="24"/>
        </w:rPr>
      </w:pPr>
      <w:r>
        <w:rPr>
          <w:szCs w:val="24"/>
        </w:rPr>
        <w:t>Cestovni promet na području Općine</w:t>
      </w:r>
      <w:r w:rsidRPr="007E78B4">
        <w:rPr>
          <w:szCs w:val="24"/>
        </w:rPr>
        <w:t xml:space="preserve"> planiran</w:t>
      </w:r>
      <w:r>
        <w:rPr>
          <w:szCs w:val="24"/>
        </w:rPr>
        <w:t xml:space="preserve"> je</w:t>
      </w:r>
      <w:r w:rsidRPr="007E78B4">
        <w:rPr>
          <w:szCs w:val="24"/>
        </w:rPr>
        <w:t xml:space="preserve"> </w:t>
      </w:r>
      <w:r w:rsidR="002222E7">
        <w:rPr>
          <w:szCs w:val="24"/>
        </w:rPr>
        <w:t>i razvrstan u četiri</w:t>
      </w:r>
      <w:r>
        <w:rPr>
          <w:szCs w:val="24"/>
        </w:rPr>
        <w:t xml:space="preserve"> skupine</w:t>
      </w:r>
      <w:r w:rsidRPr="007E78B4">
        <w:rPr>
          <w:szCs w:val="24"/>
        </w:rPr>
        <w:t xml:space="preserve"> i to na:</w:t>
      </w:r>
      <w:r>
        <w:rPr>
          <w:szCs w:val="24"/>
        </w:rPr>
        <w:t xml:space="preserve"> državne ceste</w:t>
      </w:r>
      <w:r w:rsidRPr="007E78B4">
        <w:rPr>
          <w:szCs w:val="24"/>
        </w:rPr>
        <w:t xml:space="preserve">, </w:t>
      </w:r>
      <w:r w:rsidR="002222E7">
        <w:rPr>
          <w:szCs w:val="24"/>
        </w:rPr>
        <w:t>županijske ceste,</w:t>
      </w:r>
      <w:r>
        <w:rPr>
          <w:szCs w:val="24"/>
        </w:rPr>
        <w:t xml:space="preserve"> lokalne</w:t>
      </w:r>
      <w:r w:rsidR="002222E7">
        <w:rPr>
          <w:szCs w:val="24"/>
        </w:rPr>
        <w:t xml:space="preserve"> i nerazvrstane ceste</w:t>
      </w:r>
      <w:r w:rsidRPr="00FD6188">
        <w:rPr>
          <w:szCs w:val="24"/>
        </w:rPr>
        <w:t xml:space="preserve">. Prometni sustav na državnoj razini određen je </w:t>
      </w:r>
      <w:r w:rsidRPr="00FD6188">
        <w:rPr>
          <w:i/>
          <w:iCs/>
          <w:szCs w:val="24"/>
        </w:rPr>
        <w:t xml:space="preserve">Strategijom </w:t>
      </w:r>
      <w:r w:rsidRPr="00FD6188">
        <w:rPr>
          <w:szCs w:val="24"/>
        </w:rPr>
        <w:t xml:space="preserve">i </w:t>
      </w:r>
      <w:r w:rsidRPr="00FD6188">
        <w:rPr>
          <w:i/>
          <w:iCs/>
          <w:szCs w:val="24"/>
        </w:rPr>
        <w:t>Programom prostornog uređenja Republike Hrvatske</w:t>
      </w:r>
      <w:r w:rsidRPr="00FD6188">
        <w:rPr>
          <w:szCs w:val="24"/>
        </w:rPr>
        <w:t>. Navedenim dokumentima određe</w:t>
      </w:r>
      <w:r w:rsidR="002222E7">
        <w:rPr>
          <w:szCs w:val="24"/>
        </w:rPr>
        <w:t xml:space="preserve">ni su glavni smjerovi cestovnih </w:t>
      </w:r>
      <w:r w:rsidRPr="00FD6188">
        <w:rPr>
          <w:szCs w:val="24"/>
        </w:rPr>
        <w:t xml:space="preserve">komunikacija u Republici Hrvatskoj, a temeljem toga uvršteni su u </w:t>
      </w:r>
      <w:r w:rsidR="002222E7">
        <w:rPr>
          <w:i/>
          <w:iCs/>
          <w:szCs w:val="24"/>
        </w:rPr>
        <w:t xml:space="preserve">Strategiju </w:t>
      </w:r>
      <w:r w:rsidRPr="00FD6188">
        <w:rPr>
          <w:i/>
          <w:iCs/>
          <w:szCs w:val="24"/>
        </w:rPr>
        <w:t xml:space="preserve">prometnog razvitka Republike Hrvatske </w:t>
      </w:r>
      <w:r w:rsidRPr="00FD6188">
        <w:rPr>
          <w:szCs w:val="24"/>
        </w:rPr>
        <w:t>koja je odredila i prioritete prema značenju pojedinog smjera u cestovnoj mreži.</w:t>
      </w:r>
      <w:r w:rsidRPr="00FD6188">
        <w:rPr>
          <w:rFonts w:eastAsia="Times New Roman"/>
          <w:szCs w:val="24"/>
          <w:lang w:eastAsia="hr-HR"/>
        </w:rPr>
        <w:t xml:space="preserve"> Zakonom o cestama (NN 84711, 22/13, 54/13, 148/13, 92/14) i </w:t>
      </w:r>
      <w:r w:rsidRPr="00FD6188">
        <w:rPr>
          <w:szCs w:val="24"/>
        </w:rPr>
        <w:t xml:space="preserve">Uredbom o mjerilima za razvrstavanje javnih cesta (»Narodne novine«, broj 34/2012) </w:t>
      </w:r>
      <w:r w:rsidRPr="00FD6188">
        <w:rPr>
          <w:rFonts w:eastAsia="Times New Roman"/>
          <w:szCs w:val="24"/>
          <w:lang w:eastAsia="hr-HR"/>
        </w:rPr>
        <w:t>uređen je pravni status javnih cesta i nerazvrstanih cesta, način njihova korištenja, razvrstavanje, planiranje i održavanje te upravljanje i njihov nadzor.</w:t>
      </w:r>
    </w:p>
    <w:p w:rsidR="00C349D8" w:rsidRDefault="00C349D8" w:rsidP="00C349D8">
      <w:pPr>
        <w:pStyle w:val="Bezproreda"/>
        <w:rPr>
          <w:lang w:eastAsia="en-US"/>
        </w:rPr>
      </w:pPr>
    </w:p>
    <w:p w:rsidR="00C349D8" w:rsidRPr="00384F10" w:rsidRDefault="00C349D8" w:rsidP="006D6396">
      <w:pPr>
        <w:autoSpaceDE w:val="0"/>
        <w:autoSpaceDN w:val="0"/>
        <w:adjustRightInd w:val="0"/>
        <w:jc w:val="both"/>
        <w:rPr>
          <w:szCs w:val="24"/>
        </w:rPr>
      </w:pPr>
      <w:r w:rsidRPr="00384F10">
        <w:rPr>
          <w:szCs w:val="24"/>
        </w:rPr>
        <w:t xml:space="preserve">Sustav prometnica u Općini je prema </w:t>
      </w:r>
      <w:r w:rsidRPr="00384F10">
        <w:rPr>
          <w:i/>
          <w:iCs/>
          <w:szCs w:val="24"/>
        </w:rPr>
        <w:t xml:space="preserve">Odluci o razvrstavanju javnih cesta </w:t>
      </w:r>
      <w:r w:rsidR="006D6396">
        <w:rPr>
          <w:szCs w:val="24"/>
        </w:rPr>
        <w:t xml:space="preserve">zastupljen </w:t>
      </w:r>
      <w:r w:rsidRPr="00384F10">
        <w:rPr>
          <w:szCs w:val="24"/>
        </w:rPr>
        <w:t xml:space="preserve">sa </w:t>
      </w:r>
      <w:r w:rsidR="002222E7">
        <w:rPr>
          <w:szCs w:val="24"/>
        </w:rPr>
        <w:t xml:space="preserve">državnim, </w:t>
      </w:r>
      <w:r w:rsidRPr="00384F10">
        <w:rPr>
          <w:szCs w:val="24"/>
        </w:rPr>
        <w:t>županijskim</w:t>
      </w:r>
      <w:r w:rsidR="002222E7">
        <w:rPr>
          <w:szCs w:val="24"/>
        </w:rPr>
        <w:t xml:space="preserve"> i lokalnim prometnicama navedenim u slijedećoj tablici.</w:t>
      </w:r>
    </w:p>
    <w:p w:rsidR="00985FB4" w:rsidRPr="00CC045D" w:rsidRDefault="00985FB4" w:rsidP="005B41F8">
      <w:pPr>
        <w:autoSpaceDE w:val="0"/>
        <w:autoSpaceDN w:val="0"/>
        <w:adjustRightInd w:val="0"/>
        <w:jc w:val="both"/>
        <w:rPr>
          <w:rFonts w:cs="Arial"/>
          <w:color w:val="FF0000"/>
          <w:sz w:val="22"/>
        </w:rPr>
      </w:pPr>
    </w:p>
    <w:p w:rsidR="002222E7" w:rsidRPr="002222E7" w:rsidRDefault="005B41F8" w:rsidP="002222E7">
      <w:pPr>
        <w:autoSpaceDE w:val="0"/>
        <w:autoSpaceDN w:val="0"/>
        <w:adjustRightInd w:val="0"/>
        <w:jc w:val="center"/>
        <w:rPr>
          <w:b/>
          <w:i/>
          <w:color w:val="B83D68"/>
          <w:sz w:val="22"/>
        </w:rPr>
      </w:pPr>
      <w:bookmarkStart w:id="114" w:name="_Toc448826930"/>
      <w:r w:rsidRPr="006D6396">
        <w:rPr>
          <w:b/>
          <w:i/>
          <w:color w:val="B83D68"/>
          <w:sz w:val="22"/>
        </w:rPr>
        <w:t xml:space="preserve">Tablica </w:t>
      </w:r>
      <w:r w:rsidR="00701082" w:rsidRPr="006D6396">
        <w:rPr>
          <w:b/>
          <w:i/>
          <w:color w:val="B83D68"/>
          <w:sz w:val="22"/>
        </w:rPr>
        <w:fldChar w:fldCharType="begin"/>
      </w:r>
      <w:r w:rsidRPr="006D6396">
        <w:rPr>
          <w:b/>
          <w:i/>
          <w:color w:val="B83D68"/>
          <w:sz w:val="22"/>
        </w:rPr>
        <w:instrText xml:space="preserve"> SEQ Tablica \* ARABIC </w:instrText>
      </w:r>
      <w:r w:rsidR="00701082" w:rsidRPr="006D6396">
        <w:rPr>
          <w:b/>
          <w:i/>
          <w:color w:val="B83D68"/>
          <w:sz w:val="22"/>
        </w:rPr>
        <w:fldChar w:fldCharType="separate"/>
      </w:r>
      <w:r w:rsidR="00B32814" w:rsidRPr="006D6396">
        <w:rPr>
          <w:b/>
          <w:i/>
          <w:noProof/>
          <w:color w:val="B83D68"/>
          <w:sz w:val="22"/>
        </w:rPr>
        <w:t>22</w:t>
      </w:r>
      <w:r w:rsidR="00701082" w:rsidRPr="006D6396">
        <w:rPr>
          <w:b/>
          <w:i/>
          <w:color w:val="B83D68"/>
          <w:sz w:val="22"/>
        </w:rPr>
        <w:fldChar w:fldCharType="end"/>
      </w:r>
      <w:r w:rsidRPr="006D6396">
        <w:rPr>
          <w:b/>
          <w:i/>
          <w:color w:val="B83D68"/>
          <w:sz w:val="22"/>
        </w:rPr>
        <w:t>. Razvrstane ceste</w:t>
      </w:r>
      <w:r w:rsidR="000E512A" w:rsidRPr="006D6396">
        <w:rPr>
          <w:b/>
          <w:i/>
          <w:color w:val="B83D68"/>
          <w:sz w:val="22"/>
        </w:rPr>
        <w:t xml:space="preserve"> na području O</w:t>
      </w:r>
      <w:r w:rsidRPr="006D6396">
        <w:rPr>
          <w:b/>
          <w:i/>
          <w:color w:val="B83D68"/>
          <w:sz w:val="22"/>
        </w:rPr>
        <w:t>pćine</w:t>
      </w:r>
      <w:r w:rsidR="002222E7" w:rsidRPr="006D6396">
        <w:rPr>
          <w:b/>
          <w:i/>
          <w:color w:val="B83D68"/>
          <w:sz w:val="22"/>
        </w:rPr>
        <w:t xml:space="preserve"> Berek</w:t>
      </w:r>
      <w:bookmarkEnd w:id="114"/>
    </w:p>
    <w:tbl>
      <w:tblPr>
        <w:tblW w:w="0" w:type="auto"/>
        <w:jc w:val="center"/>
        <w:tblInd w:w="-1898"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1E0" w:firstRow="1" w:lastRow="1" w:firstColumn="1" w:lastColumn="1" w:noHBand="0" w:noVBand="0"/>
      </w:tblPr>
      <w:tblGrid>
        <w:gridCol w:w="6715"/>
        <w:gridCol w:w="1353"/>
      </w:tblGrid>
      <w:tr w:rsidR="0047448E" w:rsidRPr="006D6396" w:rsidTr="006D6396">
        <w:trPr>
          <w:trHeight w:val="283"/>
          <w:jc w:val="center"/>
        </w:trPr>
        <w:tc>
          <w:tcPr>
            <w:tcW w:w="6715" w:type="dxa"/>
            <w:shd w:val="clear" w:color="auto" w:fill="F9B639" w:themeFill="accent4"/>
            <w:vAlign w:val="center"/>
          </w:tcPr>
          <w:p w:rsidR="0047448E" w:rsidRPr="006D6396" w:rsidRDefault="0047448E" w:rsidP="0027507C">
            <w:pPr>
              <w:pStyle w:val="t-9-8"/>
              <w:spacing w:before="0" w:beforeAutospacing="0" w:after="0" w:afterAutospacing="0" w:line="276" w:lineRule="auto"/>
              <w:jc w:val="center"/>
              <w:rPr>
                <w:rFonts w:ascii="Arial" w:hAnsi="Arial" w:cs="Arial"/>
                <w:b/>
                <w:i/>
                <w:color w:val="000000"/>
                <w:sz w:val="20"/>
                <w:szCs w:val="20"/>
              </w:rPr>
            </w:pPr>
            <w:r w:rsidRPr="006D6396">
              <w:rPr>
                <w:rFonts w:ascii="Arial" w:hAnsi="Arial" w:cs="Arial"/>
                <w:b/>
                <w:i/>
                <w:color w:val="000000"/>
                <w:sz w:val="20"/>
                <w:szCs w:val="20"/>
              </w:rPr>
              <w:t>Kategorija</w:t>
            </w:r>
            <w:r w:rsidR="006D6396">
              <w:rPr>
                <w:rFonts w:ascii="Arial" w:hAnsi="Arial" w:cs="Arial"/>
                <w:b/>
                <w:i/>
                <w:color w:val="000000"/>
                <w:sz w:val="20"/>
                <w:szCs w:val="20"/>
              </w:rPr>
              <w:t>/naziv</w:t>
            </w:r>
            <w:r w:rsidRPr="006D6396">
              <w:rPr>
                <w:rFonts w:ascii="Arial" w:hAnsi="Arial" w:cs="Arial"/>
                <w:b/>
                <w:i/>
                <w:color w:val="000000"/>
                <w:sz w:val="20"/>
                <w:szCs w:val="20"/>
              </w:rPr>
              <w:t xml:space="preserve"> javne ceste</w:t>
            </w:r>
          </w:p>
        </w:tc>
        <w:tc>
          <w:tcPr>
            <w:tcW w:w="1353" w:type="dxa"/>
            <w:shd w:val="clear" w:color="auto" w:fill="F9B639" w:themeFill="accent4"/>
            <w:vAlign w:val="center"/>
          </w:tcPr>
          <w:p w:rsidR="0047448E" w:rsidRPr="006D6396" w:rsidRDefault="0047448E" w:rsidP="0027507C">
            <w:pPr>
              <w:pStyle w:val="t-9-8"/>
              <w:spacing w:before="0" w:beforeAutospacing="0" w:after="0" w:afterAutospacing="0" w:line="276" w:lineRule="auto"/>
              <w:jc w:val="center"/>
              <w:rPr>
                <w:rFonts w:ascii="Arial" w:hAnsi="Arial" w:cs="Arial"/>
                <w:b/>
                <w:i/>
                <w:color w:val="000000"/>
                <w:sz w:val="20"/>
                <w:szCs w:val="20"/>
              </w:rPr>
            </w:pPr>
            <w:r w:rsidRPr="006D6396">
              <w:rPr>
                <w:rFonts w:ascii="Arial" w:hAnsi="Arial" w:cs="Arial"/>
                <w:b/>
                <w:i/>
                <w:color w:val="000000"/>
                <w:sz w:val="20"/>
                <w:szCs w:val="20"/>
              </w:rPr>
              <w:t>Broj ceste</w:t>
            </w:r>
          </w:p>
        </w:tc>
      </w:tr>
      <w:tr w:rsidR="0047448E" w:rsidRPr="006D6396" w:rsidTr="006D6396">
        <w:trPr>
          <w:trHeight w:val="283"/>
          <w:jc w:val="center"/>
        </w:trPr>
        <w:tc>
          <w:tcPr>
            <w:tcW w:w="8068" w:type="dxa"/>
            <w:gridSpan w:val="2"/>
            <w:shd w:val="clear" w:color="auto" w:fill="B6DF89"/>
            <w:vAlign w:val="center"/>
          </w:tcPr>
          <w:p w:rsidR="0047448E" w:rsidRPr="006D6396" w:rsidRDefault="0047448E" w:rsidP="00AF6E33">
            <w:pPr>
              <w:pStyle w:val="t-9-8"/>
              <w:spacing w:before="0" w:beforeAutospacing="0" w:after="0" w:afterAutospacing="0" w:line="276" w:lineRule="auto"/>
              <w:jc w:val="center"/>
              <w:rPr>
                <w:rFonts w:ascii="Arial" w:hAnsi="Arial" w:cs="Arial"/>
                <w:b/>
                <w:sz w:val="20"/>
                <w:szCs w:val="20"/>
              </w:rPr>
            </w:pPr>
            <w:r w:rsidRPr="006D6396">
              <w:rPr>
                <w:rFonts w:ascii="Arial" w:hAnsi="Arial" w:cs="Arial"/>
                <w:b/>
                <w:color w:val="000000"/>
                <w:sz w:val="20"/>
                <w:szCs w:val="20"/>
              </w:rPr>
              <w:t>Državne ceste</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47448E">
            <w:pPr>
              <w:autoSpaceDE w:val="0"/>
              <w:autoSpaceDN w:val="0"/>
              <w:adjustRightInd w:val="0"/>
              <w:spacing w:line="240" w:lineRule="auto"/>
              <w:rPr>
                <w:rFonts w:cs="Arial"/>
                <w:sz w:val="20"/>
                <w:szCs w:val="20"/>
              </w:rPr>
            </w:pPr>
            <w:r w:rsidRPr="006D6396">
              <w:rPr>
                <w:rFonts w:cs="Arial"/>
                <w:sz w:val="20"/>
                <w:szCs w:val="20"/>
              </w:rPr>
              <w:t>granica Općine Ivanska (Samarica) – Šimljanik – Gornja</w:t>
            </w:r>
          </w:p>
          <w:p w:rsidR="0047448E" w:rsidRPr="006D6396" w:rsidRDefault="0047448E" w:rsidP="0047448E">
            <w:pPr>
              <w:autoSpaceDE w:val="0"/>
              <w:autoSpaceDN w:val="0"/>
              <w:adjustRightInd w:val="0"/>
              <w:spacing w:line="240" w:lineRule="auto"/>
              <w:rPr>
                <w:rFonts w:cs="Arial"/>
                <w:sz w:val="20"/>
                <w:szCs w:val="20"/>
              </w:rPr>
            </w:pPr>
            <w:r w:rsidRPr="006D6396">
              <w:rPr>
                <w:rFonts w:cs="Arial"/>
                <w:sz w:val="20"/>
                <w:szCs w:val="20"/>
              </w:rPr>
              <w:t>Garešnica – Oštri Zid – granica Grada Garešnice (Trnovitički</w:t>
            </w:r>
          </w:p>
          <w:p w:rsidR="0047448E" w:rsidRPr="006D6396" w:rsidRDefault="0047448E" w:rsidP="0047448E">
            <w:pPr>
              <w:pStyle w:val="Default"/>
              <w:rPr>
                <w:rFonts w:ascii="Arial" w:hAnsi="Arial" w:cs="Arial"/>
                <w:sz w:val="20"/>
                <w:szCs w:val="20"/>
              </w:rPr>
            </w:pPr>
            <w:r w:rsidRPr="006D6396">
              <w:rPr>
                <w:rFonts w:ascii="Arial" w:hAnsi="Arial" w:cs="Arial"/>
                <w:sz w:val="20"/>
                <w:szCs w:val="20"/>
              </w:rPr>
              <w:t>Popovac)</w:t>
            </w:r>
          </w:p>
        </w:tc>
        <w:tc>
          <w:tcPr>
            <w:tcW w:w="1353" w:type="dxa"/>
            <w:vAlign w:val="center"/>
          </w:tcPr>
          <w:p w:rsidR="0047448E" w:rsidRPr="006D6396" w:rsidRDefault="006D6396" w:rsidP="00906F8C">
            <w:pPr>
              <w:pStyle w:val="t-9-8"/>
              <w:spacing w:before="0" w:beforeAutospacing="0" w:after="0" w:afterAutospacing="0" w:line="276" w:lineRule="auto"/>
              <w:jc w:val="center"/>
              <w:rPr>
                <w:rFonts w:ascii="Arial" w:hAnsi="Arial" w:cs="Arial"/>
                <w:sz w:val="20"/>
                <w:szCs w:val="20"/>
              </w:rPr>
            </w:pPr>
            <w:r w:rsidRPr="006D6396">
              <w:rPr>
                <w:rFonts w:ascii="Arial" w:hAnsi="Arial" w:cs="Arial"/>
                <w:b/>
                <w:bCs/>
                <w:sz w:val="20"/>
                <w:szCs w:val="20"/>
              </w:rPr>
              <w:t>D-26</w:t>
            </w:r>
          </w:p>
        </w:tc>
      </w:tr>
      <w:tr w:rsidR="0047448E" w:rsidRPr="006D6396" w:rsidTr="006D6396">
        <w:trPr>
          <w:trHeight w:val="283"/>
          <w:jc w:val="center"/>
        </w:trPr>
        <w:tc>
          <w:tcPr>
            <w:tcW w:w="8068" w:type="dxa"/>
            <w:gridSpan w:val="2"/>
            <w:shd w:val="clear" w:color="auto" w:fill="B6DF89"/>
            <w:vAlign w:val="center"/>
          </w:tcPr>
          <w:p w:rsidR="0047448E" w:rsidRPr="006D6396" w:rsidRDefault="0047448E" w:rsidP="00906F8C">
            <w:pPr>
              <w:pStyle w:val="t-9-8"/>
              <w:spacing w:before="0" w:beforeAutospacing="0" w:after="0" w:afterAutospacing="0" w:line="276" w:lineRule="auto"/>
              <w:jc w:val="center"/>
              <w:rPr>
                <w:rFonts w:ascii="Arial" w:hAnsi="Arial" w:cs="Arial"/>
                <w:b/>
                <w:sz w:val="20"/>
                <w:szCs w:val="20"/>
              </w:rPr>
            </w:pPr>
            <w:r w:rsidRPr="006D6396">
              <w:rPr>
                <w:rFonts w:ascii="Arial" w:hAnsi="Arial" w:cs="Arial"/>
                <w:b/>
                <w:color w:val="000000"/>
                <w:sz w:val="20"/>
                <w:szCs w:val="20"/>
              </w:rPr>
              <w:t>Županijske ceste</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6D6396">
            <w:pPr>
              <w:autoSpaceDE w:val="0"/>
              <w:autoSpaceDN w:val="0"/>
              <w:adjustRightInd w:val="0"/>
              <w:spacing w:line="240" w:lineRule="auto"/>
              <w:rPr>
                <w:rFonts w:cs="Arial"/>
                <w:sz w:val="20"/>
                <w:szCs w:val="20"/>
              </w:rPr>
            </w:pPr>
            <w:r w:rsidRPr="006D6396">
              <w:rPr>
                <w:rFonts w:cs="Arial"/>
                <w:sz w:val="20"/>
                <w:szCs w:val="20"/>
              </w:rPr>
              <w:t>granica Općine Ivanska (Ivanska) – Berek – Šimljanica –</w:t>
            </w:r>
            <w:r w:rsidR="006D6396" w:rsidRPr="006D6396">
              <w:rPr>
                <w:rFonts w:cs="Arial"/>
                <w:sz w:val="20"/>
                <w:szCs w:val="20"/>
              </w:rPr>
              <w:t xml:space="preserve"> </w:t>
            </w:r>
            <w:r w:rsidRPr="006D6396">
              <w:rPr>
                <w:rFonts w:cs="Arial"/>
                <w:sz w:val="20"/>
                <w:szCs w:val="20"/>
              </w:rPr>
              <w:t>Begovača – granica Grada Garešnice (Trnovitički Popovac)</w:t>
            </w:r>
            <w:r w:rsidR="006D6396" w:rsidRPr="006D6396">
              <w:rPr>
                <w:rFonts w:cs="Arial"/>
                <w:sz w:val="20"/>
                <w:szCs w:val="20"/>
              </w:rPr>
              <w:t xml:space="preserve"> </w:t>
            </w:r>
          </w:p>
        </w:tc>
        <w:tc>
          <w:tcPr>
            <w:tcW w:w="1353" w:type="dxa"/>
            <w:vAlign w:val="center"/>
          </w:tcPr>
          <w:p w:rsidR="0047448E" w:rsidRPr="006D6396" w:rsidRDefault="006D6396" w:rsidP="00906F8C">
            <w:pPr>
              <w:jc w:val="center"/>
              <w:rPr>
                <w:rFonts w:cs="Arial"/>
                <w:sz w:val="20"/>
                <w:szCs w:val="20"/>
              </w:rPr>
            </w:pPr>
            <w:r w:rsidRPr="006D6396">
              <w:rPr>
                <w:rFonts w:cs="Arial"/>
                <w:b/>
                <w:bCs/>
                <w:sz w:val="20"/>
                <w:szCs w:val="20"/>
              </w:rPr>
              <w:t>Ž-3084</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6D6396">
            <w:pPr>
              <w:autoSpaceDE w:val="0"/>
              <w:autoSpaceDN w:val="0"/>
              <w:adjustRightInd w:val="0"/>
              <w:spacing w:line="240" w:lineRule="auto"/>
              <w:rPr>
                <w:rFonts w:cs="Arial"/>
                <w:sz w:val="20"/>
                <w:szCs w:val="20"/>
              </w:rPr>
            </w:pPr>
            <w:r w:rsidRPr="006D6396">
              <w:rPr>
                <w:rFonts w:cs="Arial"/>
                <w:sz w:val="20"/>
                <w:szCs w:val="20"/>
              </w:rPr>
              <w:t>D-26 (Gornja Garešnica) – Novo Selo Garešničko – Podgarić -</w:t>
            </w:r>
            <w:r w:rsidR="006D6396" w:rsidRPr="006D6396">
              <w:rPr>
                <w:rFonts w:cs="Arial"/>
                <w:sz w:val="20"/>
                <w:szCs w:val="20"/>
              </w:rPr>
              <w:t xml:space="preserve"> </w:t>
            </w:r>
            <w:r w:rsidRPr="006D6396">
              <w:rPr>
                <w:rFonts w:cs="Arial"/>
                <w:sz w:val="20"/>
                <w:szCs w:val="20"/>
              </w:rPr>
              <w:t>granica Općine Popovača (Gornja Jelenska)</w:t>
            </w:r>
          </w:p>
        </w:tc>
        <w:tc>
          <w:tcPr>
            <w:tcW w:w="1353" w:type="dxa"/>
            <w:vAlign w:val="center"/>
          </w:tcPr>
          <w:p w:rsidR="0047448E" w:rsidRPr="006D6396" w:rsidRDefault="006D6396" w:rsidP="00906F8C">
            <w:pPr>
              <w:jc w:val="center"/>
              <w:rPr>
                <w:rFonts w:cs="Arial"/>
                <w:sz w:val="20"/>
                <w:szCs w:val="20"/>
              </w:rPr>
            </w:pPr>
            <w:r w:rsidRPr="006D6396">
              <w:rPr>
                <w:rFonts w:cs="Arial"/>
                <w:b/>
                <w:bCs/>
                <w:sz w:val="20"/>
                <w:szCs w:val="20"/>
              </w:rPr>
              <w:t>Ž-3131</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47448E">
            <w:pPr>
              <w:autoSpaceDE w:val="0"/>
              <w:autoSpaceDN w:val="0"/>
              <w:adjustRightInd w:val="0"/>
              <w:spacing w:line="240" w:lineRule="auto"/>
              <w:rPr>
                <w:rFonts w:cs="Arial"/>
                <w:sz w:val="20"/>
                <w:szCs w:val="20"/>
              </w:rPr>
            </w:pPr>
            <w:r w:rsidRPr="006D6396">
              <w:rPr>
                <w:rFonts w:cs="Arial"/>
                <w:sz w:val="20"/>
                <w:szCs w:val="20"/>
              </w:rPr>
              <w:t>Ž-3048 (Berek) – Potok – R</w:t>
            </w:r>
            <w:r w:rsidR="006D6396" w:rsidRPr="006D6396">
              <w:rPr>
                <w:rFonts w:cs="Arial"/>
                <w:sz w:val="20"/>
                <w:szCs w:val="20"/>
              </w:rPr>
              <w:t xml:space="preserve">uškovac - granica Općine Velika </w:t>
            </w:r>
            <w:r w:rsidRPr="006D6396">
              <w:rPr>
                <w:rFonts w:cs="Arial"/>
                <w:sz w:val="20"/>
                <w:szCs w:val="20"/>
              </w:rPr>
              <w:t>Trnovitica (Gornja Ploščica)</w:t>
            </w:r>
          </w:p>
        </w:tc>
        <w:tc>
          <w:tcPr>
            <w:tcW w:w="1353" w:type="dxa"/>
            <w:vAlign w:val="center"/>
          </w:tcPr>
          <w:p w:rsidR="0047448E" w:rsidRPr="006D6396" w:rsidRDefault="006D6396" w:rsidP="00906F8C">
            <w:pPr>
              <w:jc w:val="center"/>
              <w:rPr>
                <w:rFonts w:cs="Arial"/>
                <w:sz w:val="20"/>
                <w:szCs w:val="20"/>
              </w:rPr>
            </w:pPr>
            <w:r w:rsidRPr="006D6396">
              <w:rPr>
                <w:rFonts w:cs="Arial"/>
                <w:b/>
                <w:bCs/>
                <w:sz w:val="20"/>
                <w:szCs w:val="20"/>
              </w:rPr>
              <w:t>Ž-3277</w:t>
            </w:r>
          </w:p>
        </w:tc>
      </w:tr>
      <w:tr w:rsidR="0047448E" w:rsidRPr="006D6396" w:rsidTr="006D6396">
        <w:trPr>
          <w:trHeight w:val="283"/>
          <w:jc w:val="center"/>
        </w:trPr>
        <w:tc>
          <w:tcPr>
            <w:tcW w:w="8068" w:type="dxa"/>
            <w:gridSpan w:val="2"/>
            <w:shd w:val="clear" w:color="auto" w:fill="B6DF89"/>
            <w:vAlign w:val="center"/>
          </w:tcPr>
          <w:p w:rsidR="0047448E" w:rsidRPr="006D6396" w:rsidRDefault="0047448E" w:rsidP="00906F8C">
            <w:pPr>
              <w:pStyle w:val="t-9-8"/>
              <w:spacing w:before="0" w:beforeAutospacing="0" w:after="0" w:afterAutospacing="0" w:line="276" w:lineRule="auto"/>
              <w:jc w:val="center"/>
              <w:rPr>
                <w:rFonts w:ascii="Arial" w:hAnsi="Arial" w:cs="Arial"/>
                <w:b/>
                <w:sz w:val="20"/>
                <w:szCs w:val="20"/>
              </w:rPr>
            </w:pPr>
            <w:r w:rsidRPr="006D6396">
              <w:rPr>
                <w:rFonts w:ascii="Arial" w:hAnsi="Arial" w:cs="Arial"/>
                <w:b/>
                <w:color w:val="000000"/>
                <w:sz w:val="20"/>
                <w:szCs w:val="20"/>
              </w:rPr>
              <w:t>Lokalne ceste</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6D6396">
            <w:pPr>
              <w:autoSpaceDE w:val="0"/>
              <w:autoSpaceDN w:val="0"/>
              <w:adjustRightInd w:val="0"/>
              <w:spacing w:line="240" w:lineRule="auto"/>
              <w:rPr>
                <w:rFonts w:cs="Arial"/>
                <w:sz w:val="20"/>
                <w:szCs w:val="20"/>
              </w:rPr>
            </w:pPr>
            <w:r w:rsidRPr="006D6396">
              <w:rPr>
                <w:rFonts w:cs="Arial"/>
                <w:sz w:val="20"/>
                <w:szCs w:val="20"/>
              </w:rPr>
              <w:t>granica Općine Ivanska (Babinac) – Ž-3084 (Berek)</w:t>
            </w:r>
          </w:p>
        </w:tc>
        <w:tc>
          <w:tcPr>
            <w:tcW w:w="1353" w:type="dxa"/>
            <w:vAlign w:val="center"/>
          </w:tcPr>
          <w:p w:rsidR="0047448E" w:rsidRPr="006D6396" w:rsidRDefault="0047448E" w:rsidP="006D6396">
            <w:pPr>
              <w:autoSpaceDE w:val="0"/>
              <w:autoSpaceDN w:val="0"/>
              <w:adjustRightInd w:val="0"/>
              <w:spacing w:line="240" w:lineRule="auto"/>
              <w:jc w:val="center"/>
              <w:rPr>
                <w:rFonts w:cs="Arial"/>
                <w:b/>
                <w:bCs/>
                <w:sz w:val="20"/>
                <w:szCs w:val="20"/>
              </w:rPr>
            </w:pPr>
            <w:r w:rsidRPr="006D6396">
              <w:rPr>
                <w:rFonts w:cs="Arial"/>
                <w:b/>
                <w:bCs/>
                <w:sz w:val="20"/>
                <w:szCs w:val="20"/>
              </w:rPr>
              <w:t>L-37069</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6D6396">
            <w:pPr>
              <w:autoSpaceDE w:val="0"/>
              <w:autoSpaceDN w:val="0"/>
              <w:adjustRightInd w:val="0"/>
              <w:spacing w:line="240" w:lineRule="auto"/>
              <w:rPr>
                <w:rFonts w:cs="Arial"/>
                <w:sz w:val="20"/>
                <w:szCs w:val="20"/>
              </w:rPr>
            </w:pPr>
            <w:r w:rsidRPr="006D6396">
              <w:rPr>
                <w:rFonts w:cs="Arial"/>
                <w:sz w:val="20"/>
                <w:szCs w:val="20"/>
              </w:rPr>
              <w:t>Ž-3084 (Berek) – granica Općine Ivanska (Srijedska)</w:t>
            </w:r>
          </w:p>
        </w:tc>
        <w:tc>
          <w:tcPr>
            <w:tcW w:w="1353" w:type="dxa"/>
            <w:vAlign w:val="center"/>
          </w:tcPr>
          <w:p w:rsidR="0047448E" w:rsidRPr="006D6396" w:rsidRDefault="0047448E" w:rsidP="00906F8C">
            <w:pPr>
              <w:jc w:val="center"/>
              <w:rPr>
                <w:rFonts w:cs="Arial"/>
                <w:sz w:val="20"/>
                <w:szCs w:val="20"/>
              </w:rPr>
            </w:pPr>
            <w:r w:rsidRPr="006D6396">
              <w:rPr>
                <w:rFonts w:cs="Arial"/>
                <w:b/>
                <w:bCs/>
                <w:sz w:val="20"/>
                <w:szCs w:val="20"/>
              </w:rPr>
              <w:t>L-37076</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47448E" w:rsidP="006D6396">
            <w:pPr>
              <w:autoSpaceDE w:val="0"/>
              <w:autoSpaceDN w:val="0"/>
              <w:adjustRightInd w:val="0"/>
              <w:spacing w:line="240" w:lineRule="auto"/>
              <w:rPr>
                <w:rFonts w:cs="Arial"/>
                <w:sz w:val="20"/>
                <w:szCs w:val="20"/>
              </w:rPr>
            </w:pPr>
            <w:r w:rsidRPr="006D6396">
              <w:rPr>
                <w:rFonts w:cs="Arial"/>
                <w:sz w:val="20"/>
                <w:szCs w:val="20"/>
              </w:rPr>
              <w:t>granica Općine Ivanska (Samarica) – Šimljana – Ž-3084 (Šimljanica)</w:t>
            </w:r>
          </w:p>
        </w:tc>
        <w:tc>
          <w:tcPr>
            <w:tcW w:w="1353" w:type="dxa"/>
            <w:vAlign w:val="center"/>
          </w:tcPr>
          <w:p w:rsidR="0047448E" w:rsidRPr="006D6396" w:rsidRDefault="0047448E" w:rsidP="00906F8C">
            <w:pPr>
              <w:jc w:val="center"/>
              <w:rPr>
                <w:rFonts w:cs="Arial"/>
                <w:sz w:val="20"/>
                <w:szCs w:val="20"/>
              </w:rPr>
            </w:pPr>
            <w:r w:rsidRPr="006D6396">
              <w:rPr>
                <w:rFonts w:cs="Arial"/>
                <w:b/>
                <w:bCs/>
                <w:sz w:val="20"/>
                <w:szCs w:val="20"/>
              </w:rPr>
              <w:t>L-37099</w:t>
            </w:r>
          </w:p>
        </w:tc>
      </w:tr>
      <w:tr w:rsidR="006D6396" w:rsidRPr="006D6396" w:rsidTr="006D6396">
        <w:trPr>
          <w:trHeight w:val="283"/>
          <w:jc w:val="center"/>
        </w:trPr>
        <w:tc>
          <w:tcPr>
            <w:tcW w:w="6715" w:type="dxa"/>
            <w:shd w:val="clear" w:color="auto" w:fill="FFFFFF" w:themeFill="background1"/>
            <w:vAlign w:val="center"/>
          </w:tcPr>
          <w:p w:rsidR="006D6396" w:rsidRPr="006D6396" w:rsidRDefault="006D6396" w:rsidP="006D6396">
            <w:pPr>
              <w:autoSpaceDE w:val="0"/>
              <w:autoSpaceDN w:val="0"/>
              <w:adjustRightInd w:val="0"/>
              <w:spacing w:line="240" w:lineRule="auto"/>
              <w:rPr>
                <w:rFonts w:cs="Arial"/>
                <w:sz w:val="20"/>
                <w:szCs w:val="20"/>
              </w:rPr>
            </w:pPr>
            <w:r w:rsidRPr="006D6396">
              <w:rPr>
                <w:rFonts w:cs="Arial"/>
                <w:sz w:val="20"/>
                <w:szCs w:val="20"/>
              </w:rPr>
              <w:t>granica Općine Ivanska (Donja Petrička) – Ž-3084 (Berek)</w:t>
            </w:r>
          </w:p>
        </w:tc>
        <w:tc>
          <w:tcPr>
            <w:tcW w:w="1353" w:type="dxa"/>
            <w:vAlign w:val="center"/>
          </w:tcPr>
          <w:p w:rsidR="006D6396" w:rsidRPr="006D6396" w:rsidRDefault="006D6396" w:rsidP="00906F8C">
            <w:pPr>
              <w:jc w:val="center"/>
              <w:rPr>
                <w:rFonts w:cs="Arial"/>
                <w:sz w:val="20"/>
                <w:szCs w:val="20"/>
              </w:rPr>
            </w:pPr>
            <w:r w:rsidRPr="006D6396">
              <w:rPr>
                <w:rFonts w:cs="Arial"/>
                <w:b/>
                <w:bCs/>
                <w:sz w:val="20"/>
                <w:szCs w:val="20"/>
              </w:rPr>
              <w:t>L-37100</w:t>
            </w:r>
          </w:p>
        </w:tc>
      </w:tr>
      <w:tr w:rsidR="006D6396" w:rsidRPr="006D6396" w:rsidTr="006D6396">
        <w:trPr>
          <w:trHeight w:val="283"/>
          <w:jc w:val="center"/>
        </w:trPr>
        <w:tc>
          <w:tcPr>
            <w:tcW w:w="6715" w:type="dxa"/>
            <w:shd w:val="clear" w:color="auto" w:fill="FFFFFF" w:themeFill="background1"/>
            <w:vAlign w:val="center"/>
          </w:tcPr>
          <w:p w:rsidR="006D6396" w:rsidRPr="006D6396" w:rsidRDefault="006D6396" w:rsidP="006D6396">
            <w:pPr>
              <w:autoSpaceDE w:val="0"/>
              <w:autoSpaceDN w:val="0"/>
              <w:adjustRightInd w:val="0"/>
              <w:spacing w:line="240" w:lineRule="auto"/>
              <w:rPr>
                <w:rFonts w:cs="Arial"/>
                <w:sz w:val="20"/>
                <w:szCs w:val="20"/>
              </w:rPr>
            </w:pPr>
            <w:r w:rsidRPr="006D6396">
              <w:rPr>
                <w:rFonts w:cs="Arial"/>
                <w:sz w:val="20"/>
                <w:szCs w:val="20"/>
              </w:rPr>
              <w:t>L-37100 (Berek) – Krivaja – L-37099 (Šimljana)</w:t>
            </w:r>
          </w:p>
        </w:tc>
        <w:tc>
          <w:tcPr>
            <w:tcW w:w="1353" w:type="dxa"/>
            <w:vAlign w:val="center"/>
          </w:tcPr>
          <w:p w:rsidR="006D6396" w:rsidRPr="006D6396" w:rsidRDefault="006D6396" w:rsidP="00906F8C">
            <w:pPr>
              <w:jc w:val="center"/>
              <w:rPr>
                <w:rFonts w:cs="Arial"/>
                <w:b/>
                <w:bCs/>
                <w:sz w:val="20"/>
                <w:szCs w:val="20"/>
              </w:rPr>
            </w:pPr>
            <w:r w:rsidRPr="006D6396">
              <w:rPr>
                <w:rFonts w:cs="Arial"/>
                <w:b/>
                <w:bCs/>
                <w:sz w:val="20"/>
                <w:szCs w:val="20"/>
              </w:rPr>
              <w:t>L-37101</w:t>
            </w:r>
          </w:p>
        </w:tc>
      </w:tr>
      <w:tr w:rsidR="006D6396" w:rsidRPr="006D6396" w:rsidTr="006D6396">
        <w:trPr>
          <w:trHeight w:val="283"/>
          <w:jc w:val="center"/>
        </w:trPr>
        <w:tc>
          <w:tcPr>
            <w:tcW w:w="6715" w:type="dxa"/>
            <w:shd w:val="clear" w:color="auto" w:fill="FFFFFF" w:themeFill="background1"/>
            <w:vAlign w:val="center"/>
          </w:tcPr>
          <w:p w:rsidR="006D6396" w:rsidRPr="006D6396" w:rsidRDefault="006D6396" w:rsidP="006D6396">
            <w:pPr>
              <w:autoSpaceDE w:val="0"/>
              <w:autoSpaceDN w:val="0"/>
              <w:adjustRightInd w:val="0"/>
              <w:spacing w:line="240" w:lineRule="auto"/>
              <w:rPr>
                <w:rFonts w:cs="Arial"/>
                <w:sz w:val="20"/>
                <w:szCs w:val="20"/>
              </w:rPr>
            </w:pPr>
            <w:r w:rsidRPr="006D6396">
              <w:rPr>
                <w:rFonts w:cs="Arial"/>
                <w:sz w:val="20"/>
                <w:szCs w:val="20"/>
              </w:rPr>
              <w:t>L-37099 – Šimljana – Oštri Zid – D-26</w:t>
            </w:r>
          </w:p>
        </w:tc>
        <w:tc>
          <w:tcPr>
            <w:tcW w:w="1353" w:type="dxa"/>
            <w:vAlign w:val="center"/>
          </w:tcPr>
          <w:p w:rsidR="006D6396" w:rsidRPr="006D6396" w:rsidRDefault="006D6396" w:rsidP="00906F8C">
            <w:pPr>
              <w:jc w:val="center"/>
              <w:rPr>
                <w:rFonts w:cs="Arial"/>
                <w:b/>
                <w:bCs/>
                <w:sz w:val="20"/>
                <w:szCs w:val="20"/>
              </w:rPr>
            </w:pPr>
            <w:r w:rsidRPr="006D6396">
              <w:rPr>
                <w:rFonts w:cs="Arial"/>
                <w:b/>
                <w:bCs/>
                <w:sz w:val="20"/>
                <w:szCs w:val="20"/>
              </w:rPr>
              <w:t>L-37103</w:t>
            </w:r>
          </w:p>
        </w:tc>
      </w:tr>
      <w:tr w:rsidR="006D6396" w:rsidRPr="006D6396" w:rsidTr="006D6396">
        <w:trPr>
          <w:trHeight w:val="283"/>
          <w:jc w:val="center"/>
        </w:trPr>
        <w:tc>
          <w:tcPr>
            <w:tcW w:w="6715" w:type="dxa"/>
            <w:shd w:val="clear" w:color="auto" w:fill="FFFFFF" w:themeFill="background1"/>
            <w:vAlign w:val="center"/>
          </w:tcPr>
          <w:p w:rsidR="006D6396" w:rsidRPr="006D6396" w:rsidRDefault="006D6396" w:rsidP="006D6396">
            <w:pPr>
              <w:autoSpaceDE w:val="0"/>
              <w:autoSpaceDN w:val="0"/>
              <w:adjustRightInd w:val="0"/>
              <w:spacing w:line="240" w:lineRule="auto"/>
              <w:rPr>
                <w:rFonts w:cs="Arial"/>
                <w:sz w:val="20"/>
                <w:szCs w:val="20"/>
              </w:rPr>
            </w:pPr>
            <w:r w:rsidRPr="006D6396">
              <w:rPr>
                <w:rFonts w:cs="Arial"/>
                <w:sz w:val="20"/>
                <w:szCs w:val="20"/>
              </w:rPr>
              <w:t>D-26 (Šimljanik) – L-37103 (Oštri Zid)</w:t>
            </w:r>
          </w:p>
        </w:tc>
        <w:tc>
          <w:tcPr>
            <w:tcW w:w="1353" w:type="dxa"/>
            <w:vAlign w:val="center"/>
          </w:tcPr>
          <w:p w:rsidR="006D6396" w:rsidRPr="006D6396" w:rsidRDefault="006D6396" w:rsidP="00906F8C">
            <w:pPr>
              <w:jc w:val="center"/>
              <w:rPr>
                <w:rFonts w:cs="Arial"/>
                <w:b/>
                <w:bCs/>
                <w:sz w:val="20"/>
                <w:szCs w:val="20"/>
              </w:rPr>
            </w:pPr>
            <w:r w:rsidRPr="006D6396">
              <w:rPr>
                <w:rFonts w:cs="Arial"/>
                <w:b/>
                <w:bCs/>
                <w:sz w:val="20"/>
                <w:szCs w:val="20"/>
              </w:rPr>
              <w:t>L-37104</w:t>
            </w:r>
          </w:p>
        </w:tc>
      </w:tr>
      <w:tr w:rsidR="006D6396" w:rsidRPr="006D6396" w:rsidTr="006D6396">
        <w:trPr>
          <w:trHeight w:val="283"/>
          <w:jc w:val="center"/>
        </w:trPr>
        <w:tc>
          <w:tcPr>
            <w:tcW w:w="6715" w:type="dxa"/>
            <w:shd w:val="clear" w:color="auto" w:fill="FFFFFF" w:themeFill="background1"/>
            <w:vAlign w:val="center"/>
          </w:tcPr>
          <w:p w:rsidR="006D6396" w:rsidRPr="006D6396" w:rsidRDefault="006D6396" w:rsidP="003231AB">
            <w:pPr>
              <w:autoSpaceDE w:val="0"/>
              <w:autoSpaceDN w:val="0"/>
              <w:adjustRightInd w:val="0"/>
              <w:spacing w:line="240" w:lineRule="auto"/>
              <w:rPr>
                <w:rFonts w:cs="Arial"/>
                <w:sz w:val="20"/>
                <w:szCs w:val="20"/>
              </w:rPr>
            </w:pPr>
            <w:r w:rsidRPr="006D6396">
              <w:rPr>
                <w:rFonts w:cs="Arial"/>
                <w:sz w:val="20"/>
                <w:szCs w:val="20"/>
              </w:rPr>
              <w:t>Ž-3131 (Gornja Garešnica) – granica Grada Garešnice (Veliki</w:t>
            </w:r>
          </w:p>
          <w:p w:rsidR="006D6396" w:rsidRPr="006D6396" w:rsidRDefault="006D6396" w:rsidP="006D6396">
            <w:pPr>
              <w:autoSpaceDE w:val="0"/>
              <w:autoSpaceDN w:val="0"/>
              <w:adjustRightInd w:val="0"/>
              <w:spacing w:line="240" w:lineRule="auto"/>
              <w:rPr>
                <w:rFonts w:cs="Arial"/>
                <w:sz w:val="20"/>
                <w:szCs w:val="20"/>
              </w:rPr>
            </w:pPr>
            <w:r w:rsidRPr="006D6396">
              <w:rPr>
                <w:rFonts w:cs="Arial"/>
                <w:sz w:val="20"/>
                <w:szCs w:val="20"/>
              </w:rPr>
              <w:t>Prokop)</w:t>
            </w:r>
          </w:p>
        </w:tc>
        <w:tc>
          <w:tcPr>
            <w:tcW w:w="1353" w:type="dxa"/>
            <w:vAlign w:val="center"/>
          </w:tcPr>
          <w:p w:rsidR="006D6396" w:rsidRPr="006D6396" w:rsidRDefault="006D6396" w:rsidP="00906F8C">
            <w:pPr>
              <w:jc w:val="center"/>
              <w:rPr>
                <w:rFonts w:cs="Arial"/>
                <w:b/>
                <w:bCs/>
                <w:sz w:val="20"/>
                <w:szCs w:val="20"/>
              </w:rPr>
            </w:pPr>
            <w:r w:rsidRPr="006D6396">
              <w:rPr>
                <w:rFonts w:cs="Arial"/>
                <w:b/>
                <w:bCs/>
                <w:sz w:val="20"/>
                <w:szCs w:val="20"/>
              </w:rPr>
              <w:t>L-37105</w:t>
            </w:r>
          </w:p>
        </w:tc>
      </w:tr>
      <w:tr w:rsidR="006D6396" w:rsidRPr="006D6396" w:rsidTr="006D6396">
        <w:trPr>
          <w:trHeight w:val="283"/>
          <w:jc w:val="center"/>
        </w:trPr>
        <w:tc>
          <w:tcPr>
            <w:tcW w:w="6715" w:type="dxa"/>
            <w:shd w:val="clear" w:color="auto" w:fill="FFFFFF" w:themeFill="background1"/>
            <w:vAlign w:val="center"/>
          </w:tcPr>
          <w:p w:rsidR="006D6396" w:rsidRPr="006D6396" w:rsidRDefault="006D6396" w:rsidP="006D6396">
            <w:pPr>
              <w:autoSpaceDE w:val="0"/>
              <w:autoSpaceDN w:val="0"/>
              <w:adjustRightInd w:val="0"/>
              <w:spacing w:line="240" w:lineRule="auto"/>
              <w:rPr>
                <w:rFonts w:cs="Arial"/>
                <w:sz w:val="20"/>
                <w:szCs w:val="20"/>
              </w:rPr>
            </w:pPr>
            <w:r w:rsidRPr="006D6396">
              <w:rPr>
                <w:rFonts w:cs="Arial"/>
                <w:sz w:val="20"/>
                <w:szCs w:val="20"/>
              </w:rPr>
              <w:t>Ž-3084 (Šimljanica) – Ž-3277 (Ruškovac)</w:t>
            </w:r>
          </w:p>
        </w:tc>
        <w:tc>
          <w:tcPr>
            <w:tcW w:w="1353" w:type="dxa"/>
            <w:vAlign w:val="center"/>
          </w:tcPr>
          <w:p w:rsidR="006D6396" w:rsidRPr="006D6396" w:rsidRDefault="006D6396" w:rsidP="00906F8C">
            <w:pPr>
              <w:jc w:val="center"/>
              <w:rPr>
                <w:rFonts w:cs="Arial"/>
                <w:b/>
                <w:bCs/>
                <w:sz w:val="20"/>
                <w:szCs w:val="20"/>
              </w:rPr>
            </w:pPr>
            <w:r w:rsidRPr="006D6396">
              <w:rPr>
                <w:rFonts w:cs="Arial"/>
                <w:b/>
                <w:bCs/>
                <w:sz w:val="20"/>
                <w:szCs w:val="20"/>
              </w:rPr>
              <w:t>L-37107</w:t>
            </w:r>
          </w:p>
        </w:tc>
      </w:tr>
      <w:tr w:rsidR="0047448E" w:rsidRPr="006D6396" w:rsidTr="006D6396">
        <w:trPr>
          <w:trHeight w:val="283"/>
          <w:jc w:val="center"/>
        </w:trPr>
        <w:tc>
          <w:tcPr>
            <w:tcW w:w="6715" w:type="dxa"/>
            <w:shd w:val="clear" w:color="auto" w:fill="FFFFFF" w:themeFill="background1"/>
            <w:vAlign w:val="center"/>
          </w:tcPr>
          <w:p w:rsidR="0047448E" w:rsidRPr="006D6396" w:rsidRDefault="006D6396" w:rsidP="006D6396">
            <w:pPr>
              <w:pStyle w:val="Bezproreda"/>
              <w:spacing w:line="276" w:lineRule="auto"/>
              <w:jc w:val="both"/>
              <w:rPr>
                <w:rFonts w:ascii="Arial" w:hAnsi="Arial" w:cs="Arial"/>
                <w:i/>
                <w:sz w:val="20"/>
                <w:szCs w:val="20"/>
                <w:u w:val="single"/>
              </w:rPr>
            </w:pPr>
            <w:r w:rsidRPr="006D6396">
              <w:rPr>
                <w:rFonts w:ascii="Arial" w:hAnsi="Arial" w:cs="Arial"/>
                <w:sz w:val="20"/>
                <w:szCs w:val="20"/>
              </w:rPr>
              <w:t>Ž-3084 (Begovača) - Kostanjevac</w:t>
            </w:r>
          </w:p>
        </w:tc>
        <w:tc>
          <w:tcPr>
            <w:tcW w:w="1353" w:type="dxa"/>
            <w:vAlign w:val="center"/>
          </w:tcPr>
          <w:p w:rsidR="0047448E" w:rsidRPr="006D6396" w:rsidRDefault="0047448E" w:rsidP="00906F8C">
            <w:pPr>
              <w:jc w:val="center"/>
              <w:rPr>
                <w:rFonts w:cs="Arial"/>
                <w:b/>
                <w:bCs/>
                <w:sz w:val="20"/>
                <w:szCs w:val="20"/>
              </w:rPr>
            </w:pPr>
            <w:r w:rsidRPr="006D6396">
              <w:rPr>
                <w:rFonts w:cs="Arial"/>
                <w:b/>
                <w:bCs/>
                <w:sz w:val="20"/>
                <w:szCs w:val="20"/>
              </w:rPr>
              <w:t>L-37109</w:t>
            </w:r>
          </w:p>
        </w:tc>
      </w:tr>
    </w:tbl>
    <w:p w:rsidR="00AF6E33" w:rsidRPr="006D6396" w:rsidRDefault="00AF6E33" w:rsidP="00AF6E33">
      <w:pPr>
        <w:pStyle w:val="Bezproreda"/>
        <w:spacing w:line="276" w:lineRule="auto"/>
        <w:jc w:val="center"/>
        <w:rPr>
          <w:rFonts w:ascii="Arial" w:hAnsi="Arial" w:cs="Arial"/>
          <w:i/>
          <w:color w:val="B83D68"/>
          <w:sz w:val="20"/>
          <w:szCs w:val="20"/>
        </w:rPr>
      </w:pPr>
      <w:r w:rsidRPr="006D6396">
        <w:rPr>
          <w:rFonts w:ascii="Arial" w:hAnsi="Arial" w:cs="Arial"/>
          <w:i/>
          <w:color w:val="B83D68"/>
          <w:sz w:val="20"/>
          <w:szCs w:val="20"/>
        </w:rPr>
        <w:t xml:space="preserve">Izvor: </w:t>
      </w:r>
      <w:r w:rsidR="006D6396" w:rsidRPr="006D6396">
        <w:rPr>
          <w:rFonts w:ascii="Arial" w:hAnsi="Arial" w:cs="Arial"/>
          <w:i/>
          <w:color w:val="B83D68"/>
          <w:sz w:val="20"/>
          <w:szCs w:val="20"/>
        </w:rPr>
        <w:t>Prostorni plan uređenja Općine Berek</w:t>
      </w:r>
    </w:p>
    <w:p w:rsidR="006D6396" w:rsidRPr="006D6396" w:rsidRDefault="006D6396" w:rsidP="00AF6E33">
      <w:pPr>
        <w:pStyle w:val="Bezproreda"/>
        <w:spacing w:line="276" w:lineRule="auto"/>
        <w:jc w:val="center"/>
        <w:rPr>
          <w:rFonts w:ascii="Arial" w:hAnsi="Arial" w:cs="Arial"/>
          <w:i/>
          <w:color w:val="B83D68"/>
          <w:sz w:val="20"/>
          <w:szCs w:val="20"/>
        </w:rPr>
      </w:pPr>
    </w:p>
    <w:p w:rsidR="002222E7" w:rsidRDefault="006D6396" w:rsidP="002222E7">
      <w:pPr>
        <w:autoSpaceDE w:val="0"/>
        <w:autoSpaceDN w:val="0"/>
        <w:adjustRightInd w:val="0"/>
        <w:jc w:val="both"/>
        <w:rPr>
          <w:rFonts w:cs="Arial"/>
          <w:szCs w:val="24"/>
        </w:rPr>
      </w:pPr>
      <w:r w:rsidRPr="006D6396">
        <w:rPr>
          <w:rFonts w:cs="Arial"/>
          <w:szCs w:val="24"/>
        </w:rPr>
        <w:t>Područjem O</w:t>
      </w:r>
      <w:r w:rsidR="00C349D8" w:rsidRPr="006D6396">
        <w:rPr>
          <w:rFonts w:cs="Arial"/>
          <w:szCs w:val="24"/>
        </w:rPr>
        <w:t>pćine prolazi frekventna županijska cesta Garešnica – Bjelovar (Ž-3084),</w:t>
      </w:r>
      <w:r w:rsidR="00C349D8" w:rsidRPr="002222E7">
        <w:rPr>
          <w:rFonts w:cs="Arial"/>
          <w:szCs w:val="24"/>
        </w:rPr>
        <w:t xml:space="preserve"> uz koju se nalaze naselja Berek, Šimljanica i Paljevine. Ova cesta, usprkos</w:t>
      </w:r>
      <w:r w:rsidR="002222E7">
        <w:rPr>
          <w:rFonts w:cs="Arial"/>
          <w:szCs w:val="24"/>
        </w:rPr>
        <w:t xml:space="preserve"> </w:t>
      </w:r>
      <w:r w:rsidR="00C349D8" w:rsidRPr="002222E7">
        <w:rPr>
          <w:rFonts w:cs="Arial"/>
          <w:szCs w:val="24"/>
        </w:rPr>
        <w:t>svojoj važnosti, u prometnom segmentu predstavlja i jedan od ozbiljnijih problema,</w:t>
      </w:r>
      <w:r w:rsidR="002222E7">
        <w:rPr>
          <w:rFonts w:cs="Arial"/>
          <w:szCs w:val="24"/>
        </w:rPr>
        <w:t xml:space="preserve"> </w:t>
      </w:r>
      <w:r w:rsidR="00C349D8" w:rsidRPr="002222E7">
        <w:rPr>
          <w:rFonts w:cs="Arial"/>
          <w:szCs w:val="24"/>
        </w:rPr>
        <w:t>zbog intenzivnog tranzitnog prometa koji se odvija središtem Bereka.</w:t>
      </w:r>
      <w:r w:rsidR="002222E7">
        <w:rPr>
          <w:rFonts w:cs="Arial"/>
          <w:szCs w:val="24"/>
        </w:rPr>
        <w:t xml:space="preserve"> </w:t>
      </w:r>
      <w:r w:rsidR="00C349D8" w:rsidRPr="002222E7">
        <w:rPr>
          <w:rFonts w:cs="Arial"/>
          <w:szCs w:val="24"/>
        </w:rPr>
        <w:t>Ostala naselja Općine Berek locirana su uz manje značajne prometne pravce.</w:t>
      </w:r>
      <w:r w:rsidR="002222E7">
        <w:rPr>
          <w:rFonts w:cs="Arial"/>
          <w:szCs w:val="24"/>
        </w:rPr>
        <w:t xml:space="preserve"> </w:t>
      </w:r>
    </w:p>
    <w:p w:rsidR="002222E7" w:rsidRDefault="002222E7" w:rsidP="002222E7">
      <w:pPr>
        <w:autoSpaceDE w:val="0"/>
        <w:autoSpaceDN w:val="0"/>
        <w:adjustRightInd w:val="0"/>
        <w:jc w:val="both"/>
        <w:rPr>
          <w:rFonts w:cs="Arial"/>
          <w:szCs w:val="24"/>
        </w:rPr>
      </w:pPr>
    </w:p>
    <w:p w:rsidR="00C349D8" w:rsidRDefault="00C349D8" w:rsidP="00281553">
      <w:pPr>
        <w:autoSpaceDE w:val="0"/>
        <w:autoSpaceDN w:val="0"/>
        <w:adjustRightInd w:val="0"/>
        <w:jc w:val="both"/>
        <w:rPr>
          <w:rFonts w:cs="Arial"/>
          <w:szCs w:val="24"/>
        </w:rPr>
      </w:pPr>
      <w:r w:rsidRPr="002222E7">
        <w:rPr>
          <w:rFonts w:cs="Arial"/>
          <w:szCs w:val="24"/>
        </w:rPr>
        <w:t xml:space="preserve">Prometna mreža </w:t>
      </w:r>
      <w:r w:rsidR="002222E7" w:rsidRPr="002222E7">
        <w:rPr>
          <w:rFonts w:cs="Arial"/>
          <w:szCs w:val="24"/>
        </w:rPr>
        <w:t>još uvijek nije dovoljno</w:t>
      </w:r>
      <w:r w:rsidRPr="002222E7">
        <w:rPr>
          <w:rFonts w:cs="Arial"/>
          <w:szCs w:val="24"/>
        </w:rPr>
        <w:t xml:space="preserve"> razvijena, odnosno povezana, a posebno je loša</w:t>
      </w:r>
      <w:r w:rsidR="002222E7" w:rsidRPr="002222E7">
        <w:rPr>
          <w:rFonts w:cs="Arial"/>
          <w:szCs w:val="24"/>
        </w:rPr>
        <w:t xml:space="preserve"> </w:t>
      </w:r>
      <w:r w:rsidRPr="002222E7">
        <w:rPr>
          <w:rFonts w:cs="Arial"/>
          <w:szCs w:val="24"/>
        </w:rPr>
        <w:t>prometna situacija u južnom dijelu općine, gdje su ceste u vrlo lošem stanju.</w:t>
      </w:r>
      <w:r w:rsidR="002222E7">
        <w:rPr>
          <w:rFonts w:cs="Arial"/>
          <w:szCs w:val="24"/>
        </w:rPr>
        <w:t xml:space="preserve"> </w:t>
      </w:r>
      <w:r w:rsidRPr="002222E7">
        <w:rPr>
          <w:rFonts w:cs="Arial"/>
          <w:szCs w:val="24"/>
        </w:rPr>
        <w:t>Potrebna je rekonstrukcija komple</w:t>
      </w:r>
      <w:r w:rsidR="002222E7" w:rsidRPr="002222E7">
        <w:rPr>
          <w:rFonts w:cs="Arial"/>
          <w:szCs w:val="24"/>
        </w:rPr>
        <w:t>tne cestovne mreže na području O</w:t>
      </w:r>
      <w:r w:rsidRPr="002222E7">
        <w:rPr>
          <w:rFonts w:cs="Arial"/>
          <w:szCs w:val="24"/>
        </w:rPr>
        <w:t>pćine, jer ne</w:t>
      </w:r>
      <w:r w:rsidR="00281553">
        <w:rPr>
          <w:rFonts w:cs="Arial"/>
          <w:szCs w:val="24"/>
        </w:rPr>
        <w:t xml:space="preserve"> </w:t>
      </w:r>
      <w:r w:rsidRPr="002222E7">
        <w:rPr>
          <w:rFonts w:cs="Arial"/>
          <w:szCs w:val="24"/>
        </w:rPr>
        <w:t>odgovara sadašnjim potrebama i standardima</w:t>
      </w:r>
      <w:r w:rsidR="00AC1463">
        <w:rPr>
          <w:rFonts w:cs="Arial"/>
          <w:szCs w:val="24"/>
        </w:rPr>
        <w:t>.</w:t>
      </w:r>
    </w:p>
    <w:p w:rsidR="00AC1463" w:rsidRDefault="00AC1463" w:rsidP="005C7DAE">
      <w:pPr>
        <w:pStyle w:val="Bezproreda"/>
        <w:spacing w:line="276" w:lineRule="auto"/>
        <w:jc w:val="both"/>
        <w:rPr>
          <w:rFonts w:ascii="Arial" w:hAnsi="Arial" w:cs="Arial"/>
          <w:i/>
          <w:sz w:val="24"/>
          <w:szCs w:val="24"/>
          <w:u w:val="single"/>
        </w:rPr>
      </w:pPr>
    </w:p>
    <w:p w:rsidR="006D6396" w:rsidRDefault="006D6396" w:rsidP="005C7DAE">
      <w:pPr>
        <w:pStyle w:val="Bezproreda"/>
        <w:spacing w:line="276" w:lineRule="auto"/>
        <w:jc w:val="both"/>
        <w:rPr>
          <w:rFonts w:ascii="Arial" w:hAnsi="Arial" w:cs="Arial"/>
          <w:i/>
          <w:sz w:val="24"/>
          <w:szCs w:val="24"/>
          <w:u w:val="single"/>
        </w:rPr>
      </w:pPr>
    </w:p>
    <w:p w:rsidR="006D6396" w:rsidRDefault="006D6396" w:rsidP="005C7DAE">
      <w:pPr>
        <w:pStyle w:val="Bezproreda"/>
        <w:spacing w:line="276" w:lineRule="auto"/>
        <w:jc w:val="both"/>
        <w:rPr>
          <w:rFonts w:ascii="Arial" w:hAnsi="Arial" w:cs="Arial"/>
          <w:i/>
          <w:sz w:val="24"/>
          <w:szCs w:val="24"/>
          <w:u w:val="single"/>
        </w:rPr>
      </w:pPr>
    </w:p>
    <w:p w:rsidR="006D6396" w:rsidRDefault="006D6396" w:rsidP="005C7DAE">
      <w:pPr>
        <w:pStyle w:val="Bezproreda"/>
        <w:spacing w:line="276" w:lineRule="auto"/>
        <w:jc w:val="both"/>
        <w:rPr>
          <w:rFonts w:ascii="Arial" w:hAnsi="Arial" w:cs="Arial"/>
          <w:i/>
          <w:sz w:val="24"/>
          <w:szCs w:val="24"/>
          <w:u w:val="single"/>
        </w:rPr>
      </w:pPr>
    </w:p>
    <w:p w:rsidR="006D6396" w:rsidRDefault="006D6396" w:rsidP="005C7DAE">
      <w:pPr>
        <w:pStyle w:val="Bezproreda"/>
        <w:spacing w:line="276" w:lineRule="auto"/>
        <w:jc w:val="both"/>
        <w:rPr>
          <w:rFonts w:ascii="Arial" w:hAnsi="Arial" w:cs="Arial"/>
          <w:i/>
          <w:sz w:val="24"/>
          <w:szCs w:val="24"/>
          <w:u w:val="single"/>
        </w:rPr>
      </w:pPr>
    </w:p>
    <w:p w:rsidR="000A19F1" w:rsidRDefault="000A19F1" w:rsidP="005C7DAE">
      <w:pPr>
        <w:pStyle w:val="Bezproreda"/>
        <w:spacing w:line="276" w:lineRule="auto"/>
        <w:jc w:val="both"/>
        <w:rPr>
          <w:rFonts w:ascii="Arial" w:hAnsi="Arial" w:cs="Arial"/>
          <w:i/>
          <w:sz w:val="24"/>
          <w:szCs w:val="24"/>
          <w:u w:val="single"/>
        </w:rPr>
      </w:pPr>
    </w:p>
    <w:p w:rsidR="000A19F1" w:rsidRDefault="000A19F1" w:rsidP="005C7DAE">
      <w:pPr>
        <w:pStyle w:val="Bezproreda"/>
        <w:spacing w:line="276" w:lineRule="auto"/>
        <w:jc w:val="both"/>
        <w:rPr>
          <w:rFonts w:ascii="Arial" w:hAnsi="Arial" w:cs="Arial"/>
          <w:i/>
          <w:sz w:val="24"/>
          <w:szCs w:val="24"/>
          <w:u w:val="single"/>
        </w:rPr>
      </w:pPr>
    </w:p>
    <w:p w:rsidR="006D6396" w:rsidRDefault="006D6396" w:rsidP="005C7DAE">
      <w:pPr>
        <w:pStyle w:val="Bezproreda"/>
        <w:spacing w:line="276" w:lineRule="auto"/>
        <w:jc w:val="both"/>
        <w:rPr>
          <w:rFonts w:ascii="Arial" w:hAnsi="Arial" w:cs="Arial"/>
          <w:i/>
          <w:sz w:val="24"/>
          <w:szCs w:val="24"/>
          <w:u w:val="single"/>
        </w:rPr>
      </w:pPr>
    </w:p>
    <w:p w:rsidR="00281553" w:rsidRPr="00281553" w:rsidRDefault="00281553" w:rsidP="005C7DAE">
      <w:pPr>
        <w:pStyle w:val="Bezproreda"/>
        <w:spacing w:line="276" w:lineRule="auto"/>
        <w:jc w:val="both"/>
        <w:rPr>
          <w:rFonts w:ascii="Arial" w:hAnsi="Arial" w:cs="Arial"/>
          <w:b/>
          <w:i/>
          <w:color w:val="B83D68"/>
          <w:sz w:val="24"/>
          <w:szCs w:val="24"/>
          <w:u w:val="single"/>
        </w:rPr>
      </w:pPr>
      <w:r w:rsidRPr="00281553">
        <w:rPr>
          <w:rFonts w:ascii="Arial" w:hAnsi="Arial" w:cs="Arial"/>
          <w:b/>
          <w:i/>
          <w:color w:val="B83D68"/>
          <w:sz w:val="24"/>
          <w:szCs w:val="24"/>
          <w:u w:val="single"/>
        </w:rPr>
        <w:lastRenderedPageBreak/>
        <w:t>Nerazvrstane ceste</w:t>
      </w:r>
    </w:p>
    <w:p w:rsidR="00281553" w:rsidRPr="005C7DAE" w:rsidRDefault="00281553" w:rsidP="005C7DAE">
      <w:pPr>
        <w:pStyle w:val="Bezproreda"/>
        <w:spacing w:line="276" w:lineRule="auto"/>
        <w:jc w:val="both"/>
        <w:rPr>
          <w:rFonts w:ascii="Arial" w:hAnsi="Arial" w:cs="Arial"/>
          <w:i/>
          <w:sz w:val="24"/>
          <w:szCs w:val="24"/>
          <w:u w:val="single"/>
        </w:rPr>
      </w:pPr>
    </w:p>
    <w:p w:rsidR="005C7DAE" w:rsidRDefault="00757042" w:rsidP="00281553">
      <w:pPr>
        <w:jc w:val="both"/>
        <w:rPr>
          <w:color w:val="FF0000"/>
          <w:szCs w:val="24"/>
        </w:rPr>
      </w:pPr>
      <w:r w:rsidRPr="005C7DAE">
        <w:rPr>
          <w:rFonts w:eastAsia="Times New Roman"/>
          <w:szCs w:val="24"/>
        </w:rPr>
        <w:t xml:space="preserve">BBŽ ima ukupno </w:t>
      </w:r>
      <w:r w:rsidR="005C7DAE" w:rsidRPr="005C7DAE">
        <w:rPr>
          <w:rFonts w:cs="Arial"/>
          <w:szCs w:val="24"/>
        </w:rPr>
        <w:t>1.428.544,00 m</w:t>
      </w:r>
      <w:r w:rsidRPr="005C7DAE">
        <w:rPr>
          <w:rFonts w:eastAsia="Times New Roman"/>
          <w:szCs w:val="24"/>
        </w:rPr>
        <w:t xml:space="preserve"> nerazvrstanih cesta, a na područje Općine B</w:t>
      </w:r>
      <w:r w:rsidR="005C7DAE">
        <w:rPr>
          <w:rFonts w:eastAsia="Times New Roman"/>
          <w:szCs w:val="24"/>
        </w:rPr>
        <w:t xml:space="preserve">erek </w:t>
      </w:r>
      <w:r w:rsidRPr="005C7DAE">
        <w:rPr>
          <w:rFonts w:eastAsia="Times New Roman"/>
          <w:szCs w:val="24"/>
        </w:rPr>
        <w:t xml:space="preserve">odnosi se 87.150 km nerazvrstanih cesta. Udio nerazvrstanih </w:t>
      </w:r>
      <w:r w:rsidR="005C7DAE" w:rsidRPr="005C7DAE">
        <w:rPr>
          <w:rFonts w:eastAsia="Times New Roman"/>
          <w:szCs w:val="24"/>
        </w:rPr>
        <w:t>c</w:t>
      </w:r>
      <w:r w:rsidRPr="005C7DAE">
        <w:rPr>
          <w:rFonts w:eastAsia="Times New Roman"/>
          <w:szCs w:val="24"/>
        </w:rPr>
        <w:t xml:space="preserve">esta </w:t>
      </w:r>
      <w:r w:rsidR="005C7DAE">
        <w:rPr>
          <w:rFonts w:eastAsia="Times New Roman"/>
          <w:szCs w:val="24"/>
        </w:rPr>
        <w:t xml:space="preserve">Općine u ukupnoj </w:t>
      </w:r>
      <w:r w:rsidRPr="005C7DAE">
        <w:rPr>
          <w:rFonts w:eastAsia="Times New Roman"/>
          <w:szCs w:val="24"/>
        </w:rPr>
        <w:t>duljini nerazvrstanih</w:t>
      </w:r>
      <w:r w:rsidR="005C7DAE" w:rsidRPr="005C7DAE">
        <w:rPr>
          <w:rFonts w:eastAsia="Times New Roman"/>
          <w:szCs w:val="24"/>
        </w:rPr>
        <w:t xml:space="preserve"> cesta na području BBŽ iznosi 6,10</w:t>
      </w:r>
      <w:r w:rsidRPr="005C7DAE">
        <w:rPr>
          <w:rFonts w:eastAsia="Times New Roman"/>
          <w:szCs w:val="24"/>
        </w:rPr>
        <w:t xml:space="preserve">%. Gustoća </w:t>
      </w:r>
      <w:r w:rsidR="00281553">
        <w:rPr>
          <w:rFonts w:eastAsia="Times New Roman"/>
          <w:szCs w:val="24"/>
        </w:rPr>
        <w:t xml:space="preserve">mreže </w:t>
      </w:r>
      <w:r w:rsidRPr="005C7DAE">
        <w:rPr>
          <w:rFonts w:eastAsia="Times New Roman"/>
          <w:szCs w:val="24"/>
        </w:rPr>
        <w:t xml:space="preserve">nerazvrstanih cesta iznosi </w:t>
      </w:r>
      <w:r w:rsidR="005C7DAE" w:rsidRPr="005C7DAE">
        <w:rPr>
          <w:rFonts w:cs="Arial"/>
          <w:szCs w:val="24"/>
        </w:rPr>
        <w:t xml:space="preserve">787,12 </w:t>
      </w:r>
      <w:r w:rsidRPr="005C7DAE">
        <w:rPr>
          <w:rFonts w:eastAsia="Times New Roman"/>
          <w:szCs w:val="24"/>
        </w:rPr>
        <w:t>m/km</w:t>
      </w:r>
      <w:r w:rsidRPr="005C7DAE">
        <w:rPr>
          <w:rFonts w:eastAsia="Times New Roman"/>
          <w:szCs w:val="24"/>
          <w:vertAlign w:val="superscript"/>
        </w:rPr>
        <w:t>2</w:t>
      </w:r>
      <w:r w:rsidRPr="005C7DAE">
        <w:rPr>
          <w:rFonts w:eastAsia="Times New Roman"/>
          <w:szCs w:val="24"/>
        </w:rPr>
        <w:t xml:space="preserve"> što je </w:t>
      </w:r>
      <w:r w:rsidR="005C7DAE" w:rsidRPr="005C7DAE">
        <w:rPr>
          <w:rFonts w:eastAsia="Times New Roman"/>
          <w:szCs w:val="24"/>
        </w:rPr>
        <w:t>više</w:t>
      </w:r>
      <w:r w:rsidRPr="005C7DAE">
        <w:rPr>
          <w:rFonts w:eastAsia="Times New Roman"/>
          <w:szCs w:val="24"/>
        </w:rPr>
        <w:t xml:space="preserve"> u odnosu na prosjek </w:t>
      </w:r>
      <w:r w:rsidR="005C7DAE" w:rsidRPr="005C7DAE">
        <w:rPr>
          <w:rFonts w:eastAsia="Times New Roman"/>
          <w:szCs w:val="24"/>
        </w:rPr>
        <w:t>Bjelovarsko – bilogorske</w:t>
      </w:r>
      <w:r w:rsidRPr="005C7DAE">
        <w:rPr>
          <w:rFonts w:eastAsia="Times New Roman"/>
          <w:szCs w:val="24"/>
        </w:rPr>
        <w:t xml:space="preserve"> županije za koju gustoća iznosi </w:t>
      </w:r>
      <w:r w:rsidR="005C7DAE" w:rsidRPr="005C7DAE">
        <w:rPr>
          <w:rFonts w:cs="Arial"/>
          <w:szCs w:val="24"/>
        </w:rPr>
        <w:t xml:space="preserve">541,01 </w:t>
      </w:r>
      <w:r w:rsidRPr="005C7DAE">
        <w:rPr>
          <w:rFonts w:eastAsia="Times New Roman"/>
          <w:szCs w:val="24"/>
        </w:rPr>
        <w:t>m/km</w:t>
      </w:r>
      <w:r w:rsidRPr="005C7DAE">
        <w:rPr>
          <w:rFonts w:eastAsia="Times New Roman"/>
          <w:szCs w:val="24"/>
          <w:vertAlign w:val="superscript"/>
        </w:rPr>
        <w:t>2</w:t>
      </w:r>
      <w:r w:rsidRPr="005C7DAE">
        <w:rPr>
          <w:rFonts w:eastAsia="Times New Roman"/>
          <w:szCs w:val="24"/>
        </w:rPr>
        <w:t>.</w:t>
      </w:r>
      <w:r w:rsidRPr="00757042">
        <w:rPr>
          <w:rFonts w:eastAsia="Times New Roman"/>
          <w:color w:val="FF0000"/>
          <w:szCs w:val="24"/>
        </w:rPr>
        <w:t xml:space="preserve"> </w:t>
      </w:r>
    </w:p>
    <w:p w:rsidR="005C7DAE" w:rsidRPr="005C7DAE" w:rsidRDefault="005C7DAE" w:rsidP="005C7DAE">
      <w:pPr>
        <w:jc w:val="both"/>
        <w:rPr>
          <w:color w:val="FF0000"/>
          <w:szCs w:val="24"/>
        </w:rPr>
      </w:pPr>
    </w:p>
    <w:p w:rsidR="00281553" w:rsidRDefault="005C7DAE" w:rsidP="005C7DAE">
      <w:pPr>
        <w:jc w:val="both"/>
        <w:rPr>
          <w:rFonts w:eastAsia="Times New Roman" w:cs="Arial"/>
          <w:szCs w:val="24"/>
          <w:lang w:eastAsia="hr-HR"/>
        </w:rPr>
      </w:pPr>
      <w:r w:rsidRPr="005C7DAE">
        <w:rPr>
          <w:rFonts w:eastAsia="Times New Roman" w:cs="Arial"/>
          <w:szCs w:val="24"/>
          <w:lang w:eastAsia="hr-HR"/>
        </w:rPr>
        <w:t xml:space="preserve">Nerazvrstane ceste Općine Berek su djelomično upisane u zemljišne knjige kao javno dobro u  općoj uporabi i neotuđivo vlasništvo jedinice lokalne samouprave. U poslovnim knjigama  iskazana je vrijednost cesta, željeznice i ostalih prometnih objekata u iznosu 1.912.587,00 kn, te se ne vodi analitička evidencija nerazvrstanih cesta. </w:t>
      </w:r>
    </w:p>
    <w:p w:rsidR="00281553" w:rsidRDefault="00281553" w:rsidP="005C7DAE">
      <w:pPr>
        <w:jc w:val="both"/>
        <w:rPr>
          <w:rFonts w:eastAsia="Times New Roman" w:cs="Arial"/>
          <w:szCs w:val="24"/>
          <w:lang w:eastAsia="hr-HR"/>
        </w:rPr>
      </w:pPr>
    </w:p>
    <w:p w:rsidR="005C7DAE" w:rsidRPr="005C7DAE" w:rsidRDefault="005C7DAE" w:rsidP="005C7DAE">
      <w:pPr>
        <w:jc w:val="both"/>
        <w:rPr>
          <w:rFonts w:eastAsia="Times New Roman" w:cs="Arial"/>
          <w:szCs w:val="24"/>
          <w:lang w:eastAsia="hr-HR"/>
        </w:rPr>
      </w:pPr>
      <w:r w:rsidRPr="005C7DAE">
        <w:rPr>
          <w:rFonts w:eastAsia="Times New Roman" w:cs="Arial"/>
          <w:szCs w:val="24"/>
          <w:lang w:eastAsia="hr-HR"/>
        </w:rPr>
        <w:t>S obzirom na navedeno,</w:t>
      </w:r>
      <w:r w:rsidRPr="005C7DAE">
        <w:rPr>
          <w:rFonts w:cs="Arial"/>
          <w:szCs w:val="24"/>
        </w:rPr>
        <w:t xml:space="preserve"> </w:t>
      </w:r>
      <w:r w:rsidRPr="005C7DAE">
        <w:rPr>
          <w:rFonts w:eastAsia="Times New Roman" w:cs="Arial"/>
          <w:szCs w:val="24"/>
          <w:lang w:eastAsia="hr-HR"/>
        </w:rPr>
        <w:t xml:space="preserve">Državni ured za reviziju </w:t>
      </w:r>
      <w:r w:rsidR="005E6EC6">
        <w:rPr>
          <w:rFonts w:eastAsia="Times New Roman" w:cs="Arial"/>
          <w:szCs w:val="24"/>
          <w:lang w:eastAsia="hr-HR"/>
        </w:rPr>
        <w:t>Općini Berek predlo</w:t>
      </w:r>
      <w:r w:rsidRPr="005C7DAE">
        <w:rPr>
          <w:rFonts w:eastAsia="Times New Roman" w:cs="Arial"/>
          <w:szCs w:val="24"/>
          <w:lang w:eastAsia="hr-HR"/>
        </w:rPr>
        <w:t xml:space="preserve">žio je poduzeti aktivnosti za upis nerazvrstanih cesta u zemljišne knjige kao javno dobro u općoj uporabi i kao neotuđivo vlasništvo jedinice lokalne samouprave </w:t>
      </w:r>
      <w:r w:rsidR="005E6EC6">
        <w:rPr>
          <w:rFonts w:eastAsia="Times New Roman" w:cs="Arial"/>
          <w:szCs w:val="24"/>
          <w:lang w:eastAsia="hr-HR"/>
        </w:rPr>
        <w:t xml:space="preserve">i </w:t>
      </w:r>
      <w:r w:rsidR="00281553">
        <w:rPr>
          <w:rFonts w:eastAsia="Times New Roman" w:cs="Arial"/>
          <w:szCs w:val="24"/>
          <w:lang w:eastAsia="hr-HR"/>
        </w:rPr>
        <w:t xml:space="preserve">aktivnosti </w:t>
      </w:r>
      <w:r w:rsidR="005E6EC6">
        <w:rPr>
          <w:rFonts w:eastAsia="Times New Roman" w:cs="Arial"/>
          <w:szCs w:val="24"/>
          <w:lang w:eastAsia="hr-HR"/>
        </w:rPr>
        <w:t>za</w:t>
      </w:r>
      <w:r w:rsidRPr="005C7DAE">
        <w:rPr>
          <w:rFonts w:eastAsia="Times New Roman" w:cs="Arial"/>
          <w:szCs w:val="24"/>
          <w:lang w:eastAsia="hr-HR"/>
        </w:rPr>
        <w:t xml:space="preserve"> ustroj</w:t>
      </w:r>
      <w:r>
        <w:rPr>
          <w:rFonts w:eastAsia="Times New Roman" w:cs="Arial"/>
          <w:szCs w:val="24"/>
          <w:lang w:eastAsia="hr-HR"/>
        </w:rPr>
        <w:t xml:space="preserve"> </w:t>
      </w:r>
      <w:r w:rsidR="005E6EC6">
        <w:rPr>
          <w:rFonts w:eastAsia="Times New Roman" w:cs="Arial"/>
          <w:szCs w:val="24"/>
          <w:lang w:eastAsia="hr-HR"/>
        </w:rPr>
        <w:t>analitičke knjigovodstvene evidencije</w:t>
      </w:r>
      <w:r w:rsidRPr="005C7DAE">
        <w:rPr>
          <w:rFonts w:eastAsia="Times New Roman" w:cs="Arial"/>
          <w:szCs w:val="24"/>
          <w:lang w:eastAsia="hr-HR"/>
        </w:rPr>
        <w:t xml:space="preserve"> nerazvrstanih cesta koja će sadržavati podatke o vrijednosti pojedinih cesta i ukupnu vrijednost, te iskazivanje vrijednosti nerazvrstanih cesta u poslovnim knjigama kao imovine općine u skladu s odredbama Pravilnika o proračunskom računovodstvu i Računskom planu. </w:t>
      </w:r>
    </w:p>
    <w:p w:rsidR="005C7DAE" w:rsidRPr="005C7DAE" w:rsidRDefault="005C7DAE" w:rsidP="005C7DAE">
      <w:pPr>
        <w:jc w:val="both"/>
        <w:rPr>
          <w:rFonts w:eastAsia="Times New Roman" w:cs="Arial"/>
          <w:szCs w:val="24"/>
          <w:lang w:eastAsia="hr-HR"/>
        </w:rPr>
      </w:pPr>
    </w:p>
    <w:p w:rsidR="00757042" w:rsidRPr="00281553" w:rsidRDefault="00757042" w:rsidP="00281553">
      <w:pPr>
        <w:autoSpaceDE w:val="0"/>
        <w:autoSpaceDN w:val="0"/>
        <w:adjustRightInd w:val="0"/>
        <w:jc w:val="both"/>
        <w:rPr>
          <w:szCs w:val="24"/>
        </w:rPr>
      </w:pPr>
      <w:r w:rsidRPr="00281553">
        <w:rPr>
          <w:szCs w:val="24"/>
        </w:rPr>
        <w:t xml:space="preserve">Organizaciju održavanja i upravljanja nerazvrstanim cestama obavlja </w:t>
      </w:r>
      <w:r w:rsidR="00281553" w:rsidRPr="00281553">
        <w:rPr>
          <w:rFonts w:eastAsia="Times New Roman" w:cs="Arial"/>
          <w:szCs w:val="24"/>
          <w:lang w:eastAsia="hr-HR"/>
        </w:rPr>
        <w:t>pravna ili fizička osoba na temelju pisanog ugovora, dok kontrolu  nad izvršenim radovima provode zaposlenici Općine Berek.</w:t>
      </w:r>
    </w:p>
    <w:p w:rsidR="00757042" w:rsidRPr="002835F0" w:rsidRDefault="00757042" w:rsidP="00757042">
      <w:pPr>
        <w:pStyle w:val="Bezproreda"/>
        <w:rPr>
          <w:lang w:eastAsia="en-US"/>
        </w:rPr>
      </w:pPr>
    </w:p>
    <w:p w:rsidR="00757042" w:rsidRPr="00757042" w:rsidRDefault="00757042" w:rsidP="00757042">
      <w:pPr>
        <w:pStyle w:val="Opisslike"/>
        <w:spacing w:after="0"/>
        <w:jc w:val="center"/>
        <w:rPr>
          <w:i/>
          <w:color w:val="B83D68"/>
          <w:sz w:val="22"/>
          <w:szCs w:val="22"/>
        </w:rPr>
      </w:pPr>
      <w:bookmarkStart w:id="115" w:name="_Toc431900511"/>
      <w:bookmarkStart w:id="116" w:name="_Toc448826931"/>
      <w:r w:rsidRPr="00757042">
        <w:rPr>
          <w:i/>
          <w:color w:val="B83D68"/>
          <w:sz w:val="22"/>
          <w:szCs w:val="22"/>
        </w:rPr>
        <w:t xml:space="preserve">Tablica </w:t>
      </w:r>
      <w:r w:rsidR="00701082" w:rsidRPr="00757042">
        <w:rPr>
          <w:i/>
          <w:color w:val="B83D68"/>
          <w:sz w:val="22"/>
          <w:szCs w:val="22"/>
        </w:rPr>
        <w:fldChar w:fldCharType="begin"/>
      </w:r>
      <w:r w:rsidRPr="00757042">
        <w:rPr>
          <w:i/>
          <w:color w:val="B83D68"/>
          <w:sz w:val="22"/>
          <w:szCs w:val="22"/>
        </w:rPr>
        <w:instrText xml:space="preserve"> SEQ Tablica \* ARABIC </w:instrText>
      </w:r>
      <w:r w:rsidR="00701082" w:rsidRPr="00757042">
        <w:rPr>
          <w:i/>
          <w:color w:val="B83D68"/>
          <w:sz w:val="22"/>
          <w:szCs w:val="22"/>
        </w:rPr>
        <w:fldChar w:fldCharType="separate"/>
      </w:r>
      <w:r w:rsidR="00B32814">
        <w:rPr>
          <w:i/>
          <w:noProof/>
          <w:color w:val="B83D68"/>
          <w:sz w:val="22"/>
          <w:szCs w:val="22"/>
        </w:rPr>
        <w:t>23</w:t>
      </w:r>
      <w:r w:rsidR="00701082" w:rsidRPr="00757042">
        <w:rPr>
          <w:i/>
          <w:color w:val="B83D68"/>
          <w:sz w:val="22"/>
          <w:szCs w:val="22"/>
        </w:rPr>
        <w:fldChar w:fldCharType="end"/>
      </w:r>
      <w:r w:rsidRPr="00757042">
        <w:rPr>
          <w:i/>
          <w:color w:val="B83D68"/>
          <w:sz w:val="22"/>
          <w:szCs w:val="22"/>
        </w:rPr>
        <w:t>. Nerazvrstane ceste na području BBŽ i Općine B</w:t>
      </w:r>
      <w:bookmarkEnd w:id="115"/>
      <w:r w:rsidRPr="00757042">
        <w:rPr>
          <w:i/>
          <w:color w:val="B83D68"/>
          <w:sz w:val="22"/>
          <w:szCs w:val="22"/>
        </w:rPr>
        <w:t>erek</w:t>
      </w:r>
      <w:bookmarkEnd w:id="116"/>
    </w:p>
    <w:tbl>
      <w:tblPr>
        <w:tblW w:w="8964" w:type="dxa"/>
        <w:jc w:val="center"/>
        <w:tblInd w:w="64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1E0" w:firstRow="1" w:lastRow="1" w:firstColumn="1" w:lastColumn="1" w:noHBand="0" w:noVBand="0"/>
      </w:tblPr>
      <w:tblGrid>
        <w:gridCol w:w="2495"/>
        <w:gridCol w:w="1603"/>
        <w:gridCol w:w="1531"/>
        <w:gridCol w:w="1530"/>
        <w:gridCol w:w="1805"/>
      </w:tblGrid>
      <w:tr w:rsidR="00757042" w:rsidRPr="005C7DAE" w:rsidTr="00757042">
        <w:trPr>
          <w:trHeight w:val="456"/>
          <w:jc w:val="center"/>
        </w:trPr>
        <w:tc>
          <w:tcPr>
            <w:tcW w:w="2495" w:type="dxa"/>
            <w:shd w:val="clear" w:color="auto" w:fill="F9B639" w:themeFill="accent4"/>
            <w:vAlign w:val="center"/>
          </w:tcPr>
          <w:p w:rsidR="00757042" w:rsidRPr="005C7DAE" w:rsidRDefault="00757042" w:rsidP="00AF0DBE">
            <w:pPr>
              <w:pStyle w:val="t-9-8"/>
              <w:spacing w:before="0" w:beforeAutospacing="0" w:after="0" w:afterAutospacing="0" w:line="276" w:lineRule="auto"/>
              <w:jc w:val="center"/>
              <w:rPr>
                <w:rFonts w:ascii="Arial" w:hAnsi="Arial" w:cs="Arial"/>
                <w:b/>
                <w:sz w:val="20"/>
                <w:szCs w:val="20"/>
              </w:rPr>
            </w:pPr>
            <w:r w:rsidRPr="005C7DAE">
              <w:rPr>
                <w:rFonts w:ascii="Arial" w:hAnsi="Arial" w:cs="Arial"/>
                <w:b/>
                <w:sz w:val="20"/>
                <w:szCs w:val="20"/>
              </w:rPr>
              <w:t>JL(R)S</w:t>
            </w:r>
          </w:p>
        </w:tc>
        <w:tc>
          <w:tcPr>
            <w:tcW w:w="1603" w:type="dxa"/>
            <w:shd w:val="clear" w:color="auto" w:fill="F9B639" w:themeFill="accent4"/>
            <w:vAlign w:val="center"/>
          </w:tcPr>
          <w:p w:rsidR="00757042" w:rsidRPr="005C7DAE" w:rsidRDefault="00757042" w:rsidP="00AF0DBE">
            <w:pPr>
              <w:pStyle w:val="t-9-8"/>
              <w:spacing w:before="0" w:beforeAutospacing="0" w:after="0" w:afterAutospacing="0" w:line="276" w:lineRule="auto"/>
              <w:jc w:val="center"/>
              <w:rPr>
                <w:rFonts w:ascii="Arial" w:hAnsi="Arial" w:cs="Arial"/>
                <w:b/>
                <w:sz w:val="20"/>
                <w:szCs w:val="20"/>
              </w:rPr>
            </w:pPr>
            <w:r w:rsidRPr="005C7DAE">
              <w:rPr>
                <w:rFonts w:ascii="Arial" w:hAnsi="Arial" w:cs="Arial"/>
                <w:b/>
                <w:sz w:val="20"/>
                <w:szCs w:val="20"/>
              </w:rPr>
              <w:t>Površina u km</w:t>
            </w:r>
            <w:r w:rsidRPr="005C7DAE">
              <w:rPr>
                <w:rFonts w:ascii="Arial" w:hAnsi="Arial" w:cs="Arial"/>
                <w:b/>
                <w:sz w:val="20"/>
                <w:szCs w:val="20"/>
                <w:vertAlign w:val="superscript"/>
              </w:rPr>
              <w:t>2</w:t>
            </w:r>
          </w:p>
        </w:tc>
        <w:tc>
          <w:tcPr>
            <w:tcW w:w="1531" w:type="dxa"/>
            <w:shd w:val="clear" w:color="auto" w:fill="F9B639" w:themeFill="accent4"/>
            <w:vAlign w:val="center"/>
          </w:tcPr>
          <w:p w:rsidR="00757042" w:rsidRPr="005C7DAE" w:rsidRDefault="00757042" w:rsidP="00AF0DBE">
            <w:pPr>
              <w:pStyle w:val="t-9-8"/>
              <w:spacing w:before="0" w:beforeAutospacing="0" w:after="0" w:afterAutospacing="0" w:line="276" w:lineRule="auto"/>
              <w:jc w:val="center"/>
              <w:rPr>
                <w:rFonts w:ascii="Arial" w:hAnsi="Arial" w:cs="Arial"/>
                <w:b/>
                <w:sz w:val="20"/>
                <w:szCs w:val="20"/>
              </w:rPr>
            </w:pPr>
            <w:r w:rsidRPr="005C7DAE">
              <w:rPr>
                <w:rFonts w:ascii="Arial" w:hAnsi="Arial" w:cs="Arial"/>
                <w:b/>
                <w:sz w:val="20"/>
                <w:szCs w:val="20"/>
              </w:rPr>
              <w:t>Ukupna duljina u m</w:t>
            </w:r>
          </w:p>
        </w:tc>
        <w:tc>
          <w:tcPr>
            <w:tcW w:w="1530" w:type="dxa"/>
            <w:shd w:val="clear" w:color="auto" w:fill="F9B639" w:themeFill="accent4"/>
            <w:vAlign w:val="center"/>
          </w:tcPr>
          <w:p w:rsidR="00757042" w:rsidRPr="005C7DAE" w:rsidRDefault="00757042" w:rsidP="00AF0DBE">
            <w:pPr>
              <w:pStyle w:val="t-9-8"/>
              <w:spacing w:before="0" w:beforeAutospacing="0" w:after="0" w:afterAutospacing="0" w:line="276" w:lineRule="auto"/>
              <w:jc w:val="center"/>
              <w:rPr>
                <w:rFonts w:ascii="Arial" w:hAnsi="Arial" w:cs="Arial"/>
                <w:b/>
                <w:sz w:val="20"/>
                <w:szCs w:val="20"/>
              </w:rPr>
            </w:pPr>
            <w:r w:rsidRPr="005C7DAE">
              <w:rPr>
                <w:rFonts w:ascii="Arial" w:hAnsi="Arial" w:cs="Arial"/>
                <w:b/>
                <w:sz w:val="20"/>
                <w:szCs w:val="20"/>
              </w:rPr>
              <w:t>Gustoća mreže m/km</w:t>
            </w:r>
            <w:r w:rsidRPr="005C7DAE">
              <w:rPr>
                <w:rFonts w:ascii="Arial" w:hAnsi="Arial" w:cs="Arial"/>
                <w:b/>
                <w:sz w:val="20"/>
                <w:szCs w:val="20"/>
                <w:vertAlign w:val="superscript"/>
              </w:rPr>
              <w:t>2</w:t>
            </w:r>
          </w:p>
        </w:tc>
        <w:tc>
          <w:tcPr>
            <w:tcW w:w="1805" w:type="dxa"/>
            <w:shd w:val="clear" w:color="auto" w:fill="F9B639" w:themeFill="accent4"/>
          </w:tcPr>
          <w:p w:rsidR="00757042" w:rsidRPr="005C7DAE" w:rsidRDefault="00757042" w:rsidP="00AF0DBE">
            <w:pPr>
              <w:pStyle w:val="t-9-8"/>
              <w:spacing w:before="0" w:beforeAutospacing="0" w:after="0" w:afterAutospacing="0" w:line="276" w:lineRule="auto"/>
              <w:jc w:val="center"/>
              <w:rPr>
                <w:rFonts w:ascii="Arial" w:hAnsi="Arial" w:cs="Arial"/>
                <w:b/>
                <w:sz w:val="20"/>
                <w:szCs w:val="20"/>
              </w:rPr>
            </w:pPr>
            <w:r w:rsidRPr="005C7DAE">
              <w:rPr>
                <w:rFonts w:ascii="Arial" w:hAnsi="Arial" w:cs="Arial"/>
                <w:b/>
                <w:sz w:val="20"/>
                <w:szCs w:val="20"/>
              </w:rPr>
              <w:t>Duljina ner.cesta po stanovniku m/st.*</w:t>
            </w:r>
          </w:p>
        </w:tc>
      </w:tr>
      <w:tr w:rsidR="005C7DAE" w:rsidRPr="005C7DAE" w:rsidTr="00281553">
        <w:trPr>
          <w:jc w:val="center"/>
        </w:trPr>
        <w:tc>
          <w:tcPr>
            <w:tcW w:w="2495" w:type="dxa"/>
            <w:shd w:val="clear" w:color="auto" w:fill="DCEECA"/>
            <w:vAlign w:val="center"/>
          </w:tcPr>
          <w:p w:rsidR="005C7DAE" w:rsidRPr="005C7DAE" w:rsidRDefault="005C7DAE" w:rsidP="00281553">
            <w:pPr>
              <w:pStyle w:val="t-9-8"/>
              <w:spacing w:before="0" w:beforeAutospacing="0" w:after="0" w:afterAutospacing="0" w:line="276" w:lineRule="auto"/>
              <w:rPr>
                <w:rFonts w:ascii="Arial" w:hAnsi="Arial" w:cs="Arial"/>
                <w:b/>
                <w:color w:val="000000"/>
                <w:sz w:val="20"/>
                <w:szCs w:val="20"/>
              </w:rPr>
            </w:pPr>
            <w:r w:rsidRPr="005C7DAE">
              <w:rPr>
                <w:rFonts w:ascii="Arial" w:hAnsi="Arial" w:cs="Arial"/>
                <w:b/>
                <w:color w:val="000000"/>
                <w:sz w:val="20"/>
                <w:szCs w:val="20"/>
              </w:rPr>
              <w:t>BBŽ</w:t>
            </w:r>
          </w:p>
        </w:tc>
        <w:tc>
          <w:tcPr>
            <w:tcW w:w="1603" w:type="dxa"/>
            <w:shd w:val="clear" w:color="auto" w:fill="auto"/>
            <w:vAlign w:val="center"/>
          </w:tcPr>
          <w:p w:rsidR="005C7DAE"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2.640,51</w:t>
            </w:r>
          </w:p>
        </w:tc>
        <w:tc>
          <w:tcPr>
            <w:tcW w:w="1531" w:type="dxa"/>
            <w:vAlign w:val="center"/>
          </w:tcPr>
          <w:p w:rsidR="005C7DAE"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1.428.544</w:t>
            </w:r>
          </w:p>
        </w:tc>
        <w:tc>
          <w:tcPr>
            <w:tcW w:w="1530" w:type="dxa"/>
            <w:vAlign w:val="center"/>
          </w:tcPr>
          <w:p w:rsidR="005C7DAE"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541,01</w:t>
            </w:r>
          </w:p>
        </w:tc>
        <w:tc>
          <w:tcPr>
            <w:tcW w:w="1805" w:type="dxa"/>
            <w:vAlign w:val="center"/>
          </w:tcPr>
          <w:p w:rsidR="005C7DAE"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12</w:t>
            </w:r>
          </w:p>
        </w:tc>
      </w:tr>
      <w:tr w:rsidR="00757042" w:rsidRPr="005C7DAE" w:rsidTr="00281553">
        <w:trPr>
          <w:jc w:val="center"/>
        </w:trPr>
        <w:tc>
          <w:tcPr>
            <w:tcW w:w="2495" w:type="dxa"/>
            <w:shd w:val="clear" w:color="auto" w:fill="DCEECA"/>
            <w:vAlign w:val="center"/>
          </w:tcPr>
          <w:p w:rsidR="00757042" w:rsidRPr="005C7DAE" w:rsidRDefault="00757042" w:rsidP="00281553">
            <w:pPr>
              <w:pStyle w:val="t-9-8"/>
              <w:spacing w:before="0" w:beforeAutospacing="0" w:after="0" w:afterAutospacing="0" w:line="276" w:lineRule="auto"/>
              <w:rPr>
                <w:rFonts w:ascii="Arial" w:hAnsi="Arial" w:cs="Arial"/>
                <w:b/>
                <w:color w:val="000000"/>
                <w:sz w:val="20"/>
                <w:szCs w:val="20"/>
              </w:rPr>
            </w:pPr>
            <w:r w:rsidRPr="005C7DAE">
              <w:rPr>
                <w:rFonts w:ascii="Arial" w:hAnsi="Arial" w:cs="Arial"/>
                <w:b/>
                <w:color w:val="000000"/>
                <w:sz w:val="20"/>
                <w:szCs w:val="20"/>
              </w:rPr>
              <w:t>Općina Berek</w:t>
            </w:r>
          </w:p>
        </w:tc>
        <w:tc>
          <w:tcPr>
            <w:tcW w:w="1603" w:type="dxa"/>
            <w:shd w:val="clear" w:color="auto" w:fill="auto"/>
            <w:vAlign w:val="center"/>
          </w:tcPr>
          <w:p w:rsidR="00757042" w:rsidRPr="005C7DAE" w:rsidRDefault="00757042"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110,72</w:t>
            </w:r>
          </w:p>
        </w:tc>
        <w:tc>
          <w:tcPr>
            <w:tcW w:w="1531" w:type="dxa"/>
            <w:vAlign w:val="center"/>
          </w:tcPr>
          <w:p w:rsidR="00757042"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87.150</w:t>
            </w:r>
          </w:p>
        </w:tc>
        <w:tc>
          <w:tcPr>
            <w:tcW w:w="1530" w:type="dxa"/>
            <w:vAlign w:val="center"/>
          </w:tcPr>
          <w:p w:rsidR="00757042"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787,12</w:t>
            </w:r>
          </w:p>
        </w:tc>
        <w:tc>
          <w:tcPr>
            <w:tcW w:w="1805" w:type="dxa"/>
            <w:vAlign w:val="center"/>
          </w:tcPr>
          <w:p w:rsidR="00757042" w:rsidRPr="005C7DAE" w:rsidRDefault="005C7DAE" w:rsidP="00281553">
            <w:pPr>
              <w:pStyle w:val="t-9-8"/>
              <w:spacing w:before="0" w:beforeAutospacing="0" w:after="0" w:afterAutospacing="0" w:line="276" w:lineRule="auto"/>
              <w:jc w:val="center"/>
              <w:rPr>
                <w:rFonts w:ascii="Arial" w:hAnsi="Arial" w:cs="Arial"/>
                <w:sz w:val="20"/>
                <w:szCs w:val="20"/>
              </w:rPr>
            </w:pPr>
            <w:r w:rsidRPr="005C7DAE">
              <w:rPr>
                <w:rFonts w:ascii="Arial" w:hAnsi="Arial" w:cs="Arial"/>
                <w:sz w:val="20"/>
                <w:szCs w:val="20"/>
              </w:rPr>
              <w:t>60</w:t>
            </w:r>
          </w:p>
        </w:tc>
      </w:tr>
    </w:tbl>
    <w:p w:rsidR="00757042" w:rsidRPr="00757042" w:rsidRDefault="00757042" w:rsidP="00757042">
      <w:pPr>
        <w:pStyle w:val="t-9-8"/>
        <w:spacing w:before="0" w:beforeAutospacing="0" w:after="0" w:afterAutospacing="0" w:line="276" w:lineRule="auto"/>
        <w:rPr>
          <w:rFonts w:ascii="Arial" w:hAnsi="Arial" w:cs="Arial"/>
          <w:sz w:val="20"/>
          <w:szCs w:val="20"/>
        </w:rPr>
      </w:pPr>
      <w:r w:rsidRPr="00757042">
        <w:rPr>
          <w:rFonts w:ascii="Arial" w:hAnsi="Arial" w:cs="Arial"/>
          <w:sz w:val="20"/>
          <w:szCs w:val="20"/>
        </w:rPr>
        <w:t xml:space="preserve">*broj stanovnika po Popisu stanovništva 2011. godine iznosi 1.443 </w:t>
      </w:r>
    </w:p>
    <w:p w:rsidR="00757042" w:rsidRPr="00757042" w:rsidRDefault="00757042" w:rsidP="00757042">
      <w:pPr>
        <w:pStyle w:val="t-9-8"/>
        <w:spacing w:before="0" w:beforeAutospacing="0" w:after="0" w:afterAutospacing="0" w:line="276" w:lineRule="auto"/>
        <w:jc w:val="center"/>
        <w:rPr>
          <w:rFonts w:ascii="Arial" w:hAnsi="Arial" w:cs="Arial"/>
          <w:color w:val="B83D68"/>
          <w:sz w:val="20"/>
          <w:szCs w:val="20"/>
        </w:rPr>
      </w:pPr>
      <w:r w:rsidRPr="00757042">
        <w:rPr>
          <w:rFonts w:ascii="Arial" w:hAnsi="Arial" w:cs="Arial"/>
          <w:i/>
          <w:color w:val="B83D68"/>
          <w:sz w:val="20"/>
          <w:szCs w:val="20"/>
        </w:rPr>
        <w:t>Izvor: Izvješće o obavljenoj reviziji: Održavanje nerazvrstanih cesta u JLS Bjelovarsko - bilogorske županije, studeni 2013.godine</w:t>
      </w:r>
    </w:p>
    <w:p w:rsidR="0027507C" w:rsidRDefault="0027507C"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6D6396" w:rsidRDefault="006D6396" w:rsidP="0027507C">
      <w:pPr>
        <w:tabs>
          <w:tab w:val="left" w:pos="1740"/>
        </w:tabs>
        <w:jc w:val="both"/>
        <w:rPr>
          <w:rFonts w:cs="Arial"/>
          <w:szCs w:val="24"/>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17" w:name="_Toc448827046"/>
      <w:r>
        <w:rPr>
          <w:color w:val="B83D68"/>
          <w:u w:val="single"/>
          <w:lang w:eastAsia="hr-HR"/>
        </w:rPr>
        <w:lastRenderedPageBreak/>
        <w:t>OSTALI PROMET</w:t>
      </w:r>
      <w:bookmarkEnd w:id="117"/>
    </w:p>
    <w:p w:rsidR="000B7C47" w:rsidRPr="0027507C" w:rsidRDefault="000B7C47" w:rsidP="0027507C">
      <w:pPr>
        <w:tabs>
          <w:tab w:val="left" w:pos="1740"/>
        </w:tabs>
        <w:jc w:val="both"/>
        <w:rPr>
          <w:rFonts w:cs="Arial"/>
          <w:szCs w:val="24"/>
        </w:rPr>
      </w:pPr>
    </w:p>
    <w:p w:rsidR="0027507C" w:rsidRDefault="00247F02" w:rsidP="0027507C">
      <w:pPr>
        <w:tabs>
          <w:tab w:val="left" w:pos="1740"/>
        </w:tabs>
        <w:jc w:val="both"/>
        <w:rPr>
          <w:szCs w:val="24"/>
        </w:rPr>
      </w:pPr>
      <w:r w:rsidRPr="000E73A1">
        <w:rPr>
          <w:rFonts w:cs="Arial"/>
          <w:szCs w:val="24"/>
        </w:rPr>
        <w:t>Kroz prostor O</w:t>
      </w:r>
      <w:r w:rsidR="0027507C" w:rsidRPr="000E73A1">
        <w:rPr>
          <w:rFonts w:cs="Arial"/>
          <w:szCs w:val="24"/>
        </w:rPr>
        <w:t xml:space="preserve">pćine </w:t>
      </w:r>
      <w:r w:rsidRPr="000E73A1">
        <w:rPr>
          <w:rFonts w:cs="Arial"/>
          <w:szCs w:val="24"/>
        </w:rPr>
        <w:t>Berek</w:t>
      </w:r>
      <w:r w:rsidR="0027507C" w:rsidRPr="000E73A1">
        <w:rPr>
          <w:rFonts w:cs="Arial"/>
          <w:szCs w:val="24"/>
        </w:rPr>
        <w:t xml:space="preserve"> ne prolaze željezničke  pruge. Također, zbog činje</w:t>
      </w:r>
      <w:r w:rsidRPr="000E73A1">
        <w:rPr>
          <w:rFonts w:cs="Arial"/>
          <w:szCs w:val="24"/>
        </w:rPr>
        <w:t>nice što je cjelokupan prostor O</w:t>
      </w:r>
      <w:r w:rsidR="0027507C" w:rsidRPr="000E73A1">
        <w:rPr>
          <w:rFonts w:cs="Arial"/>
          <w:szCs w:val="24"/>
        </w:rPr>
        <w:t xml:space="preserve">pćine </w:t>
      </w:r>
      <w:r w:rsidRPr="000E73A1">
        <w:rPr>
          <w:rFonts w:cs="Arial"/>
          <w:szCs w:val="24"/>
        </w:rPr>
        <w:t>Berek</w:t>
      </w:r>
      <w:r w:rsidR="0027507C" w:rsidRPr="000E73A1">
        <w:rPr>
          <w:rFonts w:cs="Arial"/>
          <w:szCs w:val="24"/>
        </w:rPr>
        <w:t xml:space="preserve"> na kontinentalnom dijelu, na njemu ne postoji ni pomorski promet, a budući da nema ni rijeka koje su plovne ne odvija se ni riječni </w:t>
      </w:r>
      <w:r w:rsidRPr="000E73A1">
        <w:rPr>
          <w:rFonts w:cs="Arial"/>
          <w:szCs w:val="24"/>
        </w:rPr>
        <w:t>promet. Isto tako, na području O</w:t>
      </w:r>
      <w:r w:rsidR="0027507C" w:rsidRPr="000E73A1">
        <w:rPr>
          <w:rFonts w:cs="Arial"/>
          <w:szCs w:val="24"/>
        </w:rPr>
        <w:t xml:space="preserve">pćine </w:t>
      </w:r>
      <w:r w:rsidRPr="000E73A1">
        <w:rPr>
          <w:rFonts w:cs="Arial"/>
          <w:szCs w:val="24"/>
        </w:rPr>
        <w:t xml:space="preserve">Berek </w:t>
      </w:r>
      <w:r w:rsidR="0027507C" w:rsidRPr="000E73A1">
        <w:rPr>
          <w:rFonts w:cs="Arial"/>
          <w:szCs w:val="24"/>
        </w:rPr>
        <w:t xml:space="preserve">ne postoji infrastruktura zračnog prometa. </w:t>
      </w:r>
      <w:r w:rsidR="0027507C" w:rsidRPr="000E73A1">
        <w:rPr>
          <w:szCs w:val="24"/>
        </w:rPr>
        <w:t>Za slijetanje i uzlijetanje helikoptera u slučaju potrebe pružanja hitne medicinske pomoći, te u slučaju nastanka drugih izvanrednih događaja u kojima je neophodna uporaba helikoptera, mogu se koristiti veće poljoprivr</w:t>
      </w:r>
      <w:r w:rsidR="000E73A1" w:rsidRPr="000E73A1">
        <w:rPr>
          <w:szCs w:val="24"/>
        </w:rPr>
        <w:t>edne površine, odnosno nogometna igrališta</w:t>
      </w:r>
      <w:r w:rsidR="0027507C" w:rsidRPr="000E73A1">
        <w:rPr>
          <w:szCs w:val="24"/>
        </w:rPr>
        <w:t>.</w:t>
      </w:r>
    </w:p>
    <w:p w:rsidR="00EB209B" w:rsidRPr="000E73A1" w:rsidRDefault="00EB209B" w:rsidP="0027507C">
      <w:pPr>
        <w:tabs>
          <w:tab w:val="left" w:pos="1740"/>
        </w:tabs>
        <w:jc w:val="both"/>
        <w:rPr>
          <w:rFonts w:cs="Arial"/>
          <w:szCs w:val="24"/>
        </w:rPr>
      </w:pPr>
    </w:p>
    <w:p w:rsidR="001F0EC5" w:rsidRPr="007C6603" w:rsidRDefault="001F0EC5" w:rsidP="000F238F">
      <w:pPr>
        <w:pStyle w:val="Stil3"/>
        <w:numPr>
          <w:ilvl w:val="0"/>
          <w:numId w:val="11"/>
        </w:numPr>
        <w:shd w:val="clear" w:color="auto" w:fill="D6EDBD"/>
        <w:ind w:left="357"/>
        <w:jc w:val="center"/>
        <w:rPr>
          <w:color w:val="auto"/>
          <w:lang w:eastAsia="hr-HR"/>
        </w:rPr>
      </w:pPr>
      <w:bookmarkStart w:id="118" w:name="_Toc448827047"/>
      <w:r>
        <w:rPr>
          <w:color w:val="auto"/>
          <w:lang w:eastAsia="hr-HR"/>
        </w:rPr>
        <w:t>Elektroničke komunikacije – telekomunikacijska mreža</w:t>
      </w:r>
      <w:r w:rsidR="0097184B">
        <w:rPr>
          <w:rStyle w:val="Referencafusnote"/>
          <w:color w:val="auto"/>
          <w:lang w:eastAsia="hr-HR"/>
        </w:rPr>
        <w:footnoteReference w:id="8"/>
      </w:r>
      <w:bookmarkEnd w:id="118"/>
    </w:p>
    <w:p w:rsidR="001F0EC5" w:rsidRDefault="001F0EC5" w:rsidP="002551C7">
      <w:pPr>
        <w:rPr>
          <w:rFonts w:eastAsia="Times New Roman" w:cs="Arial"/>
          <w:i/>
          <w:color w:val="FF0000"/>
          <w:sz w:val="22"/>
          <w:u w:val="single"/>
          <w:lang w:eastAsia="hr-HR"/>
        </w:rPr>
      </w:pPr>
    </w:p>
    <w:p w:rsidR="002222E7" w:rsidRDefault="00557C03" w:rsidP="00680644">
      <w:pPr>
        <w:autoSpaceDE w:val="0"/>
        <w:autoSpaceDN w:val="0"/>
        <w:adjustRightInd w:val="0"/>
        <w:jc w:val="both"/>
        <w:rPr>
          <w:rFonts w:cs="Arial"/>
          <w:szCs w:val="24"/>
        </w:rPr>
      </w:pPr>
      <w:r>
        <w:rPr>
          <w:rFonts w:cs="Arial"/>
          <w:szCs w:val="24"/>
        </w:rPr>
        <w:t>Osuvremenjivanje</w:t>
      </w:r>
      <w:r w:rsidR="002222E7">
        <w:rPr>
          <w:rFonts w:cs="Arial"/>
          <w:szCs w:val="24"/>
        </w:rPr>
        <w:t xml:space="preserve"> telekomunikacija ne predstavlja značajniji problem u prostoru,</w:t>
      </w:r>
      <w:r w:rsidR="00680644">
        <w:rPr>
          <w:rFonts w:cs="Arial"/>
          <w:szCs w:val="24"/>
        </w:rPr>
        <w:t xml:space="preserve"> </w:t>
      </w:r>
      <w:r w:rsidR="002222E7">
        <w:rPr>
          <w:rFonts w:cs="Arial"/>
          <w:szCs w:val="24"/>
        </w:rPr>
        <w:t>ali je poželjno objedinjavati instalacije u zajedničke infrastrukturne koridore. U tom</w:t>
      </w:r>
      <w:r w:rsidR="0097184B">
        <w:rPr>
          <w:rFonts w:cs="Arial"/>
          <w:szCs w:val="24"/>
        </w:rPr>
        <w:t xml:space="preserve"> </w:t>
      </w:r>
      <w:r w:rsidR="002222E7">
        <w:rPr>
          <w:rFonts w:cs="Arial"/>
          <w:szCs w:val="24"/>
        </w:rPr>
        <w:t>pogledu poseban naglasak u slijedećem razdoblju treba staviti na izvođenje mreže</w:t>
      </w:r>
      <w:r w:rsidR="0097184B">
        <w:rPr>
          <w:rFonts w:cs="Arial"/>
          <w:szCs w:val="24"/>
        </w:rPr>
        <w:t xml:space="preserve"> </w:t>
      </w:r>
      <w:r w:rsidR="002222E7">
        <w:rPr>
          <w:rFonts w:cs="Arial"/>
          <w:szCs w:val="24"/>
        </w:rPr>
        <w:t>svjetlovoda, u cilju izgradnje jedinstvene komunikacijske infrastrukture za pružanje</w:t>
      </w:r>
      <w:r w:rsidR="0097184B">
        <w:rPr>
          <w:rFonts w:cs="Arial"/>
          <w:szCs w:val="24"/>
        </w:rPr>
        <w:t xml:space="preserve"> </w:t>
      </w:r>
      <w:r w:rsidR="002222E7">
        <w:rPr>
          <w:rFonts w:cs="Arial"/>
          <w:szCs w:val="24"/>
        </w:rPr>
        <w:t>interaktivnih i distribucijskih usluga.</w:t>
      </w:r>
    </w:p>
    <w:p w:rsidR="00247F02" w:rsidRDefault="00247F02" w:rsidP="00680644">
      <w:pPr>
        <w:autoSpaceDE w:val="0"/>
        <w:autoSpaceDN w:val="0"/>
        <w:adjustRightInd w:val="0"/>
        <w:jc w:val="both"/>
        <w:rPr>
          <w:rFonts w:cs="Arial"/>
          <w:szCs w:val="24"/>
        </w:rPr>
      </w:pPr>
    </w:p>
    <w:p w:rsidR="0097184B" w:rsidRDefault="002222E7" w:rsidP="00680644">
      <w:pPr>
        <w:autoSpaceDE w:val="0"/>
        <w:autoSpaceDN w:val="0"/>
        <w:adjustRightInd w:val="0"/>
        <w:jc w:val="both"/>
        <w:rPr>
          <w:rFonts w:cs="Arial"/>
          <w:szCs w:val="24"/>
        </w:rPr>
      </w:pPr>
      <w:r>
        <w:rPr>
          <w:rFonts w:cs="Arial"/>
          <w:szCs w:val="24"/>
        </w:rPr>
        <w:t>Na područ</w:t>
      </w:r>
      <w:r w:rsidR="0097184B">
        <w:rPr>
          <w:rFonts w:cs="Arial"/>
          <w:szCs w:val="24"/>
        </w:rPr>
        <w:t>ju O</w:t>
      </w:r>
      <w:r>
        <w:rPr>
          <w:rFonts w:cs="Arial"/>
          <w:szCs w:val="24"/>
        </w:rPr>
        <w:t>pćine instalirane su tri RSS centrale, u naseljima Berek, Šimljana i</w:t>
      </w:r>
      <w:r w:rsidR="0097184B">
        <w:rPr>
          <w:rFonts w:cs="Arial"/>
          <w:szCs w:val="24"/>
        </w:rPr>
        <w:t xml:space="preserve"> </w:t>
      </w:r>
      <w:r>
        <w:rPr>
          <w:rFonts w:cs="Arial"/>
          <w:szCs w:val="24"/>
        </w:rPr>
        <w:t>Gornja Garešnica, a razvod instalacija mrežnim kablovima proveden je u svim</w:t>
      </w:r>
      <w:r w:rsidR="0097184B">
        <w:rPr>
          <w:rFonts w:cs="Arial"/>
          <w:szCs w:val="24"/>
        </w:rPr>
        <w:t xml:space="preserve"> </w:t>
      </w:r>
      <w:r>
        <w:rPr>
          <w:rFonts w:cs="Arial"/>
          <w:szCs w:val="24"/>
        </w:rPr>
        <w:t>naseljima. Uznapredovala tehnologija u području telekomunikacija omogućuje</w:t>
      </w:r>
      <w:r w:rsidR="0097184B">
        <w:rPr>
          <w:rFonts w:cs="Arial"/>
          <w:szCs w:val="24"/>
        </w:rPr>
        <w:t xml:space="preserve"> </w:t>
      </w:r>
      <w:r>
        <w:rPr>
          <w:rFonts w:cs="Arial"/>
          <w:szCs w:val="24"/>
        </w:rPr>
        <w:t>velika povećanja kapaciteta unutar postojećih instalacija te se s obzirom na</w:t>
      </w:r>
      <w:r w:rsidR="0097184B">
        <w:rPr>
          <w:rFonts w:cs="Arial"/>
          <w:szCs w:val="24"/>
        </w:rPr>
        <w:t xml:space="preserve"> </w:t>
      </w:r>
      <w:r>
        <w:rPr>
          <w:rFonts w:cs="Arial"/>
          <w:szCs w:val="24"/>
        </w:rPr>
        <w:t>re</w:t>
      </w:r>
      <w:r w:rsidR="0097184B">
        <w:rPr>
          <w:rFonts w:cs="Arial"/>
          <w:szCs w:val="24"/>
        </w:rPr>
        <w:t>lativno mali broj stanovnika u O</w:t>
      </w:r>
      <w:r>
        <w:rPr>
          <w:rFonts w:cs="Arial"/>
          <w:szCs w:val="24"/>
        </w:rPr>
        <w:t>pćini u ovom segmentu ne očekuju potrebe za</w:t>
      </w:r>
      <w:r w:rsidR="0097184B">
        <w:rPr>
          <w:rFonts w:cs="Arial"/>
          <w:szCs w:val="24"/>
        </w:rPr>
        <w:t xml:space="preserve"> </w:t>
      </w:r>
      <w:r>
        <w:rPr>
          <w:rFonts w:cs="Arial"/>
          <w:szCs w:val="24"/>
        </w:rPr>
        <w:t>izvedbom novih instalacija. Područ</w:t>
      </w:r>
      <w:r w:rsidR="0097184B">
        <w:rPr>
          <w:rFonts w:cs="Arial"/>
          <w:szCs w:val="24"/>
        </w:rPr>
        <w:t>je O</w:t>
      </w:r>
      <w:r>
        <w:rPr>
          <w:rFonts w:cs="Arial"/>
          <w:szCs w:val="24"/>
        </w:rPr>
        <w:t>pćine, međutim, nije najbolje pokriveno</w:t>
      </w:r>
      <w:r w:rsidR="0097184B">
        <w:rPr>
          <w:rFonts w:cs="Arial"/>
          <w:szCs w:val="24"/>
        </w:rPr>
        <w:t xml:space="preserve"> </w:t>
      </w:r>
      <w:r>
        <w:rPr>
          <w:rFonts w:cs="Arial"/>
          <w:szCs w:val="24"/>
        </w:rPr>
        <w:t>signalom mobilne telefonije te će u tom pogledu biti potrebna određena</w:t>
      </w:r>
      <w:r w:rsidR="0097184B">
        <w:rPr>
          <w:rFonts w:cs="Arial"/>
          <w:szCs w:val="24"/>
        </w:rPr>
        <w:t xml:space="preserve"> </w:t>
      </w:r>
      <w:r>
        <w:rPr>
          <w:rFonts w:cs="Arial"/>
          <w:szCs w:val="24"/>
        </w:rPr>
        <w:t xml:space="preserve">poboljšanja. </w:t>
      </w:r>
    </w:p>
    <w:p w:rsidR="0097184B" w:rsidRDefault="0097184B" w:rsidP="00680644">
      <w:pPr>
        <w:autoSpaceDE w:val="0"/>
        <w:autoSpaceDN w:val="0"/>
        <w:adjustRightInd w:val="0"/>
        <w:jc w:val="both"/>
        <w:rPr>
          <w:rFonts w:cs="Arial"/>
          <w:szCs w:val="24"/>
        </w:rPr>
      </w:pPr>
    </w:p>
    <w:p w:rsidR="002222E7" w:rsidRPr="0097184B" w:rsidRDefault="002222E7" w:rsidP="0097184B">
      <w:pPr>
        <w:autoSpaceDE w:val="0"/>
        <w:autoSpaceDN w:val="0"/>
        <w:adjustRightInd w:val="0"/>
        <w:jc w:val="both"/>
        <w:rPr>
          <w:rFonts w:cs="Arial"/>
          <w:szCs w:val="24"/>
        </w:rPr>
      </w:pPr>
      <w:r>
        <w:rPr>
          <w:rFonts w:cs="Arial"/>
          <w:szCs w:val="24"/>
        </w:rPr>
        <w:t>Program razvoja telekomunikacijske mreže temeljit će se na unapređivanju</w:t>
      </w:r>
      <w:r w:rsidR="0097184B">
        <w:rPr>
          <w:rFonts w:cs="Arial"/>
          <w:szCs w:val="24"/>
        </w:rPr>
        <w:t xml:space="preserve"> </w:t>
      </w:r>
      <w:r>
        <w:rPr>
          <w:rFonts w:cs="Arial"/>
          <w:szCs w:val="24"/>
        </w:rPr>
        <w:t>postojećeg relativno dobrog stupnja razvijenosti. Kod izvođenja novih,</w:t>
      </w:r>
      <w:r w:rsidR="0097184B">
        <w:rPr>
          <w:rFonts w:cs="Arial"/>
          <w:szCs w:val="24"/>
        </w:rPr>
        <w:t xml:space="preserve"> </w:t>
      </w:r>
      <w:r>
        <w:rPr>
          <w:rFonts w:cs="Arial"/>
          <w:szCs w:val="24"/>
        </w:rPr>
        <w:t>rekonstrukciji ili zamjeni postojećih dijelova telekomunikacijskog sustava, zahvate</w:t>
      </w:r>
      <w:r w:rsidR="0097184B">
        <w:rPr>
          <w:rFonts w:cs="Arial"/>
          <w:szCs w:val="24"/>
        </w:rPr>
        <w:t xml:space="preserve"> </w:t>
      </w:r>
      <w:r>
        <w:rPr>
          <w:rFonts w:cs="Arial"/>
          <w:szCs w:val="24"/>
        </w:rPr>
        <w:t>treba izvoditi po najvišim tehnološkim, ekonomskim i ekološkim kriterijima te</w:t>
      </w:r>
      <w:r w:rsidR="0097184B">
        <w:rPr>
          <w:rFonts w:cs="Arial"/>
          <w:szCs w:val="24"/>
        </w:rPr>
        <w:t xml:space="preserve"> </w:t>
      </w:r>
      <w:r>
        <w:rPr>
          <w:rFonts w:cs="Arial"/>
          <w:szCs w:val="24"/>
        </w:rPr>
        <w:t>koristiti postojeće koridore, naročito koridore prometne infrastrukture, a tehnološki</w:t>
      </w:r>
      <w:r w:rsidR="0097184B">
        <w:rPr>
          <w:rFonts w:cs="Arial"/>
          <w:szCs w:val="24"/>
        </w:rPr>
        <w:t xml:space="preserve"> </w:t>
      </w:r>
      <w:r>
        <w:rPr>
          <w:rFonts w:cs="Arial"/>
          <w:szCs w:val="24"/>
        </w:rPr>
        <w:t>zastarjele mreže i opremu treba zamjenjivati novijim i pouzdanijim.</w:t>
      </w:r>
    </w:p>
    <w:p w:rsidR="00835564" w:rsidRDefault="00835564" w:rsidP="00C26BBA">
      <w:pPr>
        <w:jc w:val="both"/>
        <w:rPr>
          <w:rFonts w:eastAsia="Times New Roman" w:cs="Arial"/>
          <w:i/>
          <w:szCs w:val="24"/>
          <w:u w:val="single"/>
          <w:lang w:eastAsia="hr-HR"/>
        </w:rPr>
      </w:pPr>
    </w:p>
    <w:p w:rsidR="00A22CD2" w:rsidRPr="00A22CD2" w:rsidRDefault="00A22CD2" w:rsidP="000F238F">
      <w:pPr>
        <w:pStyle w:val="Stil3"/>
        <w:numPr>
          <w:ilvl w:val="0"/>
          <w:numId w:val="11"/>
        </w:numPr>
        <w:shd w:val="clear" w:color="auto" w:fill="D6EDBD"/>
        <w:ind w:left="357"/>
        <w:jc w:val="center"/>
        <w:rPr>
          <w:rFonts w:cs="Arial"/>
          <w:szCs w:val="24"/>
          <w:u w:val="single"/>
          <w:lang w:eastAsia="hr-HR"/>
        </w:rPr>
      </w:pPr>
      <w:bookmarkStart w:id="119" w:name="_Toc448827048"/>
      <w:r>
        <w:rPr>
          <w:color w:val="auto"/>
          <w:lang w:eastAsia="hr-HR"/>
        </w:rPr>
        <w:t>Energetska infrastruktura - elektroopskrba</w:t>
      </w:r>
      <w:r w:rsidR="0097184B">
        <w:rPr>
          <w:rStyle w:val="Referencafusnote"/>
          <w:color w:val="auto"/>
          <w:lang w:eastAsia="hr-HR"/>
        </w:rPr>
        <w:footnoteReference w:id="9"/>
      </w:r>
      <w:bookmarkEnd w:id="119"/>
    </w:p>
    <w:p w:rsidR="00F1577F" w:rsidRDefault="00F1577F" w:rsidP="00BC3475">
      <w:pPr>
        <w:jc w:val="both"/>
        <w:rPr>
          <w:rFonts w:cs="Arial"/>
          <w:color w:val="FF0000"/>
          <w:szCs w:val="24"/>
        </w:rPr>
      </w:pPr>
    </w:p>
    <w:p w:rsidR="002222E7" w:rsidRDefault="002222E7" w:rsidP="0097184B">
      <w:pPr>
        <w:autoSpaceDE w:val="0"/>
        <w:autoSpaceDN w:val="0"/>
        <w:adjustRightInd w:val="0"/>
        <w:jc w:val="both"/>
        <w:rPr>
          <w:rFonts w:cs="Arial"/>
          <w:szCs w:val="24"/>
        </w:rPr>
      </w:pPr>
      <w:r>
        <w:rPr>
          <w:rFonts w:cs="Arial"/>
          <w:szCs w:val="24"/>
        </w:rPr>
        <w:t>Državno poduzeće Hrvatska elektroprivreda objedinjuje na području čitave</w:t>
      </w:r>
      <w:r w:rsidR="0097184B">
        <w:rPr>
          <w:rFonts w:cs="Arial"/>
          <w:szCs w:val="24"/>
        </w:rPr>
        <w:t xml:space="preserve"> </w:t>
      </w:r>
      <w:r>
        <w:rPr>
          <w:rFonts w:cs="Arial"/>
          <w:szCs w:val="24"/>
        </w:rPr>
        <w:t>Republike Hrvatske osnovne djelatnosti na području elektroenergetike:</w:t>
      </w:r>
      <w:r w:rsidR="0097184B">
        <w:rPr>
          <w:rFonts w:cs="Arial"/>
          <w:szCs w:val="24"/>
        </w:rPr>
        <w:t xml:space="preserve"> </w:t>
      </w:r>
      <w:r>
        <w:rPr>
          <w:rFonts w:cs="Arial"/>
          <w:szCs w:val="24"/>
        </w:rPr>
        <w:t>proizvodnju, prijenos i distribuciju električne energije.</w:t>
      </w:r>
    </w:p>
    <w:p w:rsidR="0097184B" w:rsidRDefault="0097184B" w:rsidP="0097184B">
      <w:pPr>
        <w:autoSpaceDE w:val="0"/>
        <w:autoSpaceDN w:val="0"/>
        <w:adjustRightInd w:val="0"/>
        <w:jc w:val="both"/>
        <w:rPr>
          <w:rFonts w:cs="Arial"/>
          <w:szCs w:val="24"/>
        </w:rPr>
      </w:pPr>
    </w:p>
    <w:p w:rsidR="002222E7" w:rsidRDefault="002222E7" w:rsidP="0097184B">
      <w:pPr>
        <w:autoSpaceDE w:val="0"/>
        <w:autoSpaceDN w:val="0"/>
        <w:adjustRightInd w:val="0"/>
        <w:jc w:val="both"/>
        <w:rPr>
          <w:rFonts w:cs="Arial"/>
          <w:szCs w:val="24"/>
        </w:rPr>
      </w:pPr>
      <w:r>
        <w:rPr>
          <w:rFonts w:cs="Arial"/>
          <w:szCs w:val="24"/>
        </w:rPr>
        <w:t>Temeljni cilj djelovanja Hrvatske elektroprivrede je dugoročno osiguranje</w:t>
      </w:r>
      <w:r w:rsidR="0097184B">
        <w:rPr>
          <w:rFonts w:cs="Arial"/>
          <w:szCs w:val="24"/>
        </w:rPr>
        <w:t xml:space="preserve"> </w:t>
      </w:r>
      <w:r>
        <w:rPr>
          <w:rFonts w:cs="Arial"/>
          <w:szCs w:val="24"/>
        </w:rPr>
        <w:t>pouzdane opskrbe električnom energijom što je jedan od preduvjeta za planirani</w:t>
      </w:r>
      <w:r w:rsidR="0097184B">
        <w:rPr>
          <w:rFonts w:cs="Arial"/>
          <w:szCs w:val="24"/>
        </w:rPr>
        <w:t xml:space="preserve"> </w:t>
      </w:r>
      <w:r>
        <w:rPr>
          <w:rFonts w:cs="Arial"/>
          <w:szCs w:val="24"/>
        </w:rPr>
        <w:t xml:space="preserve">gospodarski i </w:t>
      </w:r>
      <w:r>
        <w:rPr>
          <w:rFonts w:cs="Arial"/>
          <w:szCs w:val="24"/>
        </w:rPr>
        <w:lastRenderedPageBreak/>
        <w:t>društveni razvitak kako Republike Hrvatske u cjelini, tako i</w:t>
      </w:r>
      <w:r w:rsidR="0097184B">
        <w:rPr>
          <w:rFonts w:cs="Arial"/>
          <w:szCs w:val="24"/>
        </w:rPr>
        <w:t xml:space="preserve"> </w:t>
      </w:r>
      <w:r>
        <w:rPr>
          <w:rFonts w:cs="Arial"/>
          <w:szCs w:val="24"/>
        </w:rPr>
        <w:t>Bjelovarsko</w:t>
      </w:r>
      <w:r w:rsidR="0097184B">
        <w:rPr>
          <w:rFonts w:cs="Arial"/>
          <w:szCs w:val="24"/>
        </w:rPr>
        <w:t xml:space="preserve"> – </w:t>
      </w:r>
      <w:r>
        <w:rPr>
          <w:rFonts w:cs="Arial"/>
          <w:szCs w:val="24"/>
        </w:rPr>
        <w:t>bilogorske</w:t>
      </w:r>
      <w:r w:rsidR="0097184B">
        <w:rPr>
          <w:rFonts w:cs="Arial"/>
          <w:szCs w:val="24"/>
        </w:rPr>
        <w:t xml:space="preserve"> </w:t>
      </w:r>
      <w:r>
        <w:rPr>
          <w:rFonts w:cs="Arial"/>
          <w:szCs w:val="24"/>
        </w:rPr>
        <w:t>županije i Općine Berek.</w:t>
      </w:r>
    </w:p>
    <w:p w:rsidR="0097184B" w:rsidRDefault="0097184B" w:rsidP="0097184B">
      <w:pPr>
        <w:autoSpaceDE w:val="0"/>
        <w:autoSpaceDN w:val="0"/>
        <w:adjustRightInd w:val="0"/>
        <w:jc w:val="both"/>
        <w:rPr>
          <w:rFonts w:cs="Arial"/>
          <w:szCs w:val="24"/>
        </w:rPr>
      </w:pPr>
    </w:p>
    <w:p w:rsidR="002222E7" w:rsidRPr="0097184B" w:rsidRDefault="002222E7" w:rsidP="0097184B">
      <w:pPr>
        <w:autoSpaceDE w:val="0"/>
        <w:autoSpaceDN w:val="0"/>
        <w:adjustRightInd w:val="0"/>
        <w:jc w:val="both"/>
        <w:rPr>
          <w:rFonts w:cs="Arial"/>
          <w:szCs w:val="24"/>
        </w:rPr>
      </w:pPr>
      <w:r>
        <w:rPr>
          <w:rFonts w:cs="Arial"/>
          <w:szCs w:val="24"/>
        </w:rPr>
        <w:t>Sjeverni dio Općine Berek (naselja Berek, Potok, Ruškovac, Krivaja, Šimljana i</w:t>
      </w:r>
      <w:r w:rsidR="0097184B">
        <w:rPr>
          <w:rFonts w:cs="Arial"/>
          <w:szCs w:val="24"/>
        </w:rPr>
        <w:t xml:space="preserve"> </w:t>
      </w:r>
      <w:r>
        <w:rPr>
          <w:rFonts w:cs="Arial"/>
          <w:szCs w:val="24"/>
        </w:rPr>
        <w:t>Šimljanica) električnom energijom snabdijeva DP Elektra Bjelovar putem TS 35/10</w:t>
      </w:r>
      <w:r w:rsidR="0097184B">
        <w:rPr>
          <w:rFonts w:cs="Arial"/>
          <w:szCs w:val="24"/>
        </w:rPr>
        <w:t xml:space="preserve"> </w:t>
      </w:r>
      <w:r>
        <w:rPr>
          <w:rFonts w:cs="Arial"/>
          <w:szCs w:val="24"/>
        </w:rPr>
        <w:t>kV locirane u susjednoj Općini Ivanska, a naselja u juž</w:t>
      </w:r>
      <w:r w:rsidR="0097184B">
        <w:rPr>
          <w:rFonts w:cs="Arial"/>
          <w:szCs w:val="24"/>
        </w:rPr>
        <w:t>nom dijelu O</w:t>
      </w:r>
      <w:r>
        <w:rPr>
          <w:rFonts w:cs="Arial"/>
          <w:szCs w:val="24"/>
        </w:rPr>
        <w:t>pćine (Oštri Zid,</w:t>
      </w:r>
      <w:r w:rsidR="0097184B">
        <w:rPr>
          <w:rFonts w:cs="Arial"/>
          <w:szCs w:val="24"/>
        </w:rPr>
        <w:t xml:space="preserve"> </w:t>
      </w:r>
      <w:r>
        <w:rPr>
          <w:rFonts w:cs="Arial"/>
          <w:szCs w:val="24"/>
        </w:rPr>
        <w:t>Begovača, Kostanjevac, Šimljanik, Gornja Garešnica, Novo Selo Garešničko i</w:t>
      </w:r>
      <w:r w:rsidR="0097184B">
        <w:rPr>
          <w:rFonts w:cs="Arial"/>
          <w:szCs w:val="24"/>
        </w:rPr>
        <w:t xml:space="preserve"> </w:t>
      </w:r>
      <w:r>
        <w:rPr>
          <w:rFonts w:cs="Arial"/>
          <w:szCs w:val="24"/>
        </w:rPr>
        <w:t>Podgarić) DP Elektra Križ preko TS 35/10 kV u Gradu Garešnici. Električna</w:t>
      </w:r>
      <w:r w:rsidR="0097184B">
        <w:rPr>
          <w:rFonts w:cs="Arial"/>
          <w:szCs w:val="24"/>
        </w:rPr>
        <w:t xml:space="preserve"> </w:t>
      </w:r>
      <w:r>
        <w:rPr>
          <w:rFonts w:cs="Arial"/>
          <w:szCs w:val="24"/>
        </w:rPr>
        <w:t>energija doprema se 10 kV dalekovodom do ukupno 26 TS 10/04 kV na području</w:t>
      </w:r>
      <w:r w:rsidR="0097184B">
        <w:rPr>
          <w:rFonts w:cs="Arial"/>
          <w:szCs w:val="24"/>
        </w:rPr>
        <w:t xml:space="preserve"> O</w:t>
      </w:r>
      <w:r>
        <w:rPr>
          <w:rFonts w:cs="Arial"/>
          <w:szCs w:val="24"/>
        </w:rPr>
        <w:t>pćine, od kojih se vodi niskonaponski razvod do potrošača.</w:t>
      </w:r>
    </w:p>
    <w:p w:rsidR="002222E7" w:rsidRDefault="002222E7" w:rsidP="00BC3475">
      <w:pPr>
        <w:jc w:val="both"/>
        <w:rPr>
          <w:rFonts w:cs="Arial"/>
          <w:color w:val="FF0000"/>
          <w:szCs w:val="24"/>
        </w:rPr>
      </w:pPr>
    </w:p>
    <w:p w:rsidR="0097184B" w:rsidRPr="00A22CD2" w:rsidRDefault="0097184B" w:rsidP="000F238F">
      <w:pPr>
        <w:pStyle w:val="Stil3"/>
        <w:numPr>
          <w:ilvl w:val="0"/>
          <w:numId w:val="11"/>
        </w:numPr>
        <w:shd w:val="clear" w:color="auto" w:fill="D6EDBD"/>
        <w:ind w:left="357"/>
        <w:jc w:val="center"/>
        <w:rPr>
          <w:rFonts w:cs="Arial"/>
          <w:szCs w:val="24"/>
          <w:u w:val="single"/>
          <w:lang w:eastAsia="hr-HR"/>
        </w:rPr>
      </w:pPr>
      <w:bookmarkStart w:id="120" w:name="_Toc448827049"/>
      <w:r>
        <w:rPr>
          <w:color w:val="auto"/>
          <w:lang w:eastAsia="hr-HR"/>
        </w:rPr>
        <w:t>Plinoopskrba</w:t>
      </w:r>
      <w:bookmarkEnd w:id="120"/>
    </w:p>
    <w:p w:rsidR="002222E7" w:rsidRPr="00BC3475" w:rsidRDefault="002222E7" w:rsidP="00BC3475">
      <w:pPr>
        <w:jc w:val="both"/>
        <w:rPr>
          <w:rFonts w:cs="Arial"/>
          <w:color w:val="FF0000"/>
          <w:szCs w:val="24"/>
        </w:rPr>
      </w:pPr>
    </w:p>
    <w:p w:rsidR="002222E7" w:rsidRDefault="00241538" w:rsidP="0097184B">
      <w:pPr>
        <w:autoSpaceDE w:val="0"/>
        <w:autoSpaceDN w:val="0"/>
        <w:adjustRightInd w:val="0"/>
        <w:jc w:val="both"/>
        <w:rPr>
          <w:rFonts w:cs="Arial"/>
          <w:szCs w:val="24"/>
        </w:rPr>
      </w:pPr>
      <w:r>
        <w:rPr>
          <w:rFonts w:cs="Arial"/>
          <w:szCs w:val="24"/>
        </w:rPr>
        <w:t>„</w:t>
      </w:r>
      <w:r w:rsidR="002222E7">
        <w:rPr>
          <w:rFonts w:cs="Arial"/>
          <w:szCs w:val="24"/>
        </w:rPr>
        <w:t>U pogledu opskrbe zemnim plinom, područje Općine Berek pripada distributivnom</w:t>
      </w:r>
      <w:r w:rsidR="0097184B">
        <w:rPr>
          <w:rFonts w:cs="Arial"/>
          <w:szCs w:val="24"/>
        </w:rPr>
        <w:t xml:space="preserve"> </w:t>
      </w:r>
      <w:r w:rsidR="002222E7">
        <w:rPr>
          <w:rFonts w:cs="Arial"/>
          <w:szCs w:val="24"/>
        </w:rPr>
        <w:t>područ</w:t>
      </w:r>
      <w:r w:rsidR="0097184B">
        <w:rPr>
          <w:rFonts w:cs="Arial"/>
          <w:szCs w:val="24"/>
        </w:rPr>
        <w:t>ju G</w:t>
      </w:r>
      <w:r w:rsidR="002222E7">
        <w:rPr>
          <w:rFonts w:cs="Arial"/>
          <w:szCs w:val="24"/>
        </w:rPr>
        <w:t>rada Bjelovara. Distribucijom zemnog plina za ovo područje upravlja</w:t>
      </w:r>
      <w:r w:rsidR="0097184B">
        <w:rPr>
          <w:rFonts w:cs="Arial"/>
          <w:szCs w:val="24"/>
        </w:rPr>
        <w:t xml:space="preserve"> </w:t>
      </w:r>
      <w:r w:rsidR="002222E7">
        <w:rPr>
          <w:rFonts w:cs="Arial"/>
          <w:szCs w:val="24"/>
        </w:rPr>
        <w:t>komunalno poduzeće “Elektrometal” d.d. iz Bjelovara.</w:t>
      </w:r>
    </w:p>
    <w:p w:rsidR="0097184B" w:rsidRDefault="0097184B" w:rsidP="0097184B">
      <w:pPr>
        <w:autoSpaceDE w:val="0"/>
        <w:autoSpaceDN w:val="0"/>
        <w:adjustRightInd w:val="0"/>
        <w:jc w:val="both"/>
        <w:rPr>
          <w:rFonts w:cs="Arial"/>
          <w:szCs w:val="24"/>
        </w:rPr>
      </w:pPr>
    </w:p>
    <w:p w:rsidR="0097184B" w:rsidRDefault="002222E7" w:rsidP="0097184B">
      <w:pPr>
        <w:autoSpaceDE w:val="0"/>
        <w:autoSpaceDN w:val="0"/>
        <w:adjustRightInd w:val="0"/>
        <w:jc w:val="both"/>
        <w:rPr>
          <w:rFonts w:cs="Arial"/>
          <w:szCs w:val="24"/>
        </w:rPr>
      </w:pPr>
      <w:r>
        <w:rPr>
          <w:rFonts w:cs="Arial"/>
          <w:szCs w:val="24"/>
        </w:rPr>
        <w:t>Plinska mreža Općine Berek priključena je na magistralni plinovod Budrovac –</w:t>
      </w:r>
      <w:r w:rsidR="0097184B">
        <w:rPr>
          <w:rFonts w:cs="Arial"/>
          <w:szCs w:val="24"/>
        </w:rPr>
        <w:t xml:space="preserve"> </w:t>
      </w:r>
      <w:r>
        <w:rPr>
          <w:rFonts w:cs="Arial"/>
          <w:szCs w:val="24"/>
        </w:rPr>
        <w:t>Ivanić Grad u susjednoj općini Štefanje, gdje se nalazi i mjerno redukcijska stanica</w:t>
      </w:r>
      <w:r w:rsidR="0097184B">
        <w:rPr>
          <w:rFonts w:cs="Arial"/>
          <w:szCs w:val="24"/>
        </w:rPr>
        <w:t xml:space="preserve"> </w:t>
      </w:r>
      <w:r>
        <w:rPr>
          <w:rFonts w:cs="Arial"/>
          <w:szCs w:val="24"/>
        </w:rPr>
        <w:t>“Narta” nazivnog kapaciteta 2000 m</w:t>
      </w:r>
      <w:r>
        <w:rPr>
          <w:rFonts w:cs="Arial"/>
          <w:sz w:val="17"/>
          <w:szCs w:val="17"/>
        </w:rPr>
        <w:t>3</w:t>
      </w:r>
      <w:r>
        <w:rPr>
          <w:rFonts w:cs="Arial"/>
          <w:szCs w:val="24"/>
        </w:rPr>
        <w:t>/sat i izlaznog pritiska 3 bara. Prirodni plin se</w:t>
      </w:r>
      <w:r w:rsidR="0097184B">
        <w:rPr>
          <w:rFonts w:cs="Arial"/>
          <w:szCs w:val="24"/>
        </w:rPr>
        <w:t xml:space="preserve"> </w:t>
      </w:r>
      <w:r>
        <w:rPr>
          <w:rFonts w:cs="Arial"/>
          <w:szCs w:val="24"/>
        </w:rPr>
        <w:t>predaje distributeru na ovoj mjerno redukcijskoj stanici, gdje se reducira pritisak</w:t>
      </w:r>
      <w:r w:rsidR="0097184B">
        <w:rPr>
          <w:rFonts w:cs="Arial"/>
          <w:szCs w:val="24"/>
        </w:rPr>
        <w:t xml:space="preserve"> </w:t>
      </w:r>
      <w:r>
        <w:rPr>
          <w:rFonts w:cs="Arial"/>
          <w:szCs w:val="24"/>
        </w:rPr>
        <w:t>dolaznog plinovoda i mjeri predana količina plina. Odavde se plin distribuira dalje</w:t>
      </w:r>
      <w:r w:rsidR="0097184B">
        <w:rPr>
          <w:rFonts w:cs="Arial"/>
          <w:szCs w:val="24"/>
        </w:rPr>
        <w:t xml:space="preserve"> </w:t>
      </w:r>
      <w:r>
        <w:rPr>
          <w:rFonts w:cs="Arial"/>
          <w:szCs w:val="24"/>
        </w:rPr>
        <w:t>do krajnjih korisnika putem lokalne plinske mreže.</w:t>
      </w:r>
      <w:r w:rsidR="00241538">
        <w:rPr>
          <w:rFonts w:cs="Arial"/>
          <w:szCs w:val="24"/>
        </w:rPr>
        <w:t>“</w:t>
      </w:r>
      <w:r w:rsidR="00241538">
        <w:rPr>
          <w:rStyle w:val="Referencafusnote"/>
          <w:lang w:eastAsia="hr-HR"/>
        </w:rPr>
        <w:footnoteReference w:id="10"/>
      </w:r>
    </w:p>
    <w:p w:rsidR="0097184B" w:rsidRDefault="0097184B" w:rsidP="0097184B">
      <w:pPr>
        <w:autoSpaceDE w:val="0"/>
        <w:autoSpaceDN w:val="0"/>
        <w:adjustRightInd w:val="0"/>
        <w:jc w:val="both"/>
        <w:rPr>
          <w:rFonts w:cs="Arial"/>
          <w:szCs w:val="24"/>
        </w:rPr>
      </w:pPr>
    </w:p>
    <w:p w:rsidR="00241538" w:rsidRDefault="00241538" w:rsidP="0097184B">
      <w:pPr>
        <w:autoSpaceDE w:val="0"/>
        <w:autoSpaceDN w:val="0"/>
        <w:adjustRightInd w:val="0"/>
        <w:jc w:val="both"/>
        <w:rPr>
          <w:rFonts w:cs="Arial"/>
          <w:szCs w:val="24"/>
        </w:rPr>
      </w:pPr>
      <w:r>
        <w:rPr>
          <w:rFonts w:cs="Arial"/>
          <w:szCs w:val="24"/>
        </w:rPr>
        <w:t>Plinska mreža je provedena kroz sva naselja Općine, te je priključak na</w:t>
      </w:r>
      <w:r w:rsidR="00205963">
        <w:rPr>
          <w:rFonts w:cs="Arial"/>
          <w:szCs w:val="24"/>
        </w:rPr>
        <w:t xml:space="preserve"> plin dostupan svakom kućanstvu.</w:t>
      </w:r>
    </w:p>
    <w:p w:rsidR="002222E7" w:rsidRDefault="002222E7" w:rsidP="00BC3475">
      <w:pPr>
        <w:jc w:val="both"/>
        <w:rPr>
          <w:rFonts w:eastAsia="Times New Roman" w:cs="Arial"/>
          <w:i/>
          <w:szCs w:val="24"/>
          <w:u w:val="single"/>
          <w:lang w:eastAsia="hr-HR"/>
        </w:rPr>
      </w:pPr>
    </w:p>
    <w:p w:rsidR="00A22CD2" w:rsidRPr="00A22CD2" w:rsidRDefault="00A22CD2" w:rsidP="000F238F">
      <w:pPr>
        <w:pStyle w:val="Stil3"/>
        <w:numPr>
          <w:ilvl w:val="0"/>
          <w:numId w:val="11"/>
        </w:numPr>
        <w:shd w:val="clear" w:color="auto" w:fill="D6EDBD"/>
        <w:ind w:left="357"/>
        <w:jc w:val="center"/>
        <w:rPr>
          <w:rFonts w:cs="Arial"/>
          <w:szCs w:val="24"/>
          <w:u w:val="single"/>
          <w:lang w:eastAsia="hr-HR"/>
        </w:rPr>
      </w:pPr>
      <w:bookmarkStart w:id="121" w:name="_Toc448827050"/>
      <w:r>
        <w:rPr>
          <w:color w:val="auto"/>
          <w:lang w:eastAsia="hr-HR"/>
        </w:rPr>
        <w:t>Opskrba vodom i odvodnja otpadnih voda</w:t>
      </w:r>
      <w:bookmarkEnd w:id="121"/>
    </w:p>
    <w:p w:rsidR="00241538" w:rsidRDefault="00241538" w:rsidP="00BC3475">
      <w:pPr>
        <w:jc w:val="both"/>
        <w:rPr>
          <w:rFonts w:eastAsia="Times New Roman" w:cs="Arial"/>
          <w:i/>
          <w:szCs w:val="24"/>
          <w:u w:val="single"/>
          <w:lang w:eastAsia="hr-HR"/>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22" w:name="_Toc448827051"/>
      <w:r>
        <w:rPr>
          <w:color w:val="B83D68"/>
          <w:u w:val="single"/>
          <w:lang w:eastAsia="hr-HR"/>
        </w:rPr>
        <w:t>OPSKRBA PITKOM I TEHNOLOŠKOM VODOM</w:t>
      </w:r>
      <w:bookmarkEnd w:id="122"/>
    </w:p>
    <w:p w:rsidR="00CA5ED4" w:rsidRDefault="00CA5ED4" w:rsidP="00673FE6">
      <w:pPr>
        <w:pStyle w:val="StandardWeb"/>
        <w:spacing w:before="0" w:beforeAutospacing="0" w:after="0" w:afterAutospacing="0" w:line="276" w:lineRule="auto"/>
        <w:jc w:val="both"/>
        <w:rPr>
          <w:rFonts w:ascii="Arial" w:hAnsi="Arial" w:cs="Arial"/>
        </w:rPr>
      </w:pPr>
    </w:p>
    <w:p w:rsidR="00673FE6" w:rsidRPr="00EB209B" w:rsidRDefault="004176F6" w:rsidP="00EB209B">
      <w:pPr>
        <w:pStyle w:val="StandardWeb"/>
        <w:spacing w:before="0" w:beforeAutospacing="0" w:after="0" w:afterAutospacing="0" w:line="276" w:lineRule="auto"/>
        <w:jc w:val="both"/>
        <w:rPr>
          <w:rFonts w:ascii="Arial" w:hAnsi="Arial" w:cs="Arial"/>
        </w:rPr>
      </w:pPr>
      <w:r w:rsidRPr="00EB209B">
        <w:rPr>
          <w:rFonts w:ascii="Arial" w:hAnsi="Arial" w:cs="Arial"/>
        </w:rPr>
        <w:t xml:space="preserve">Trgovačko društvo Komunalac d.o.o. Garešnica, društvo je u vlasništvu Grada Garešnice 62,7%, Općine Hercegovac 15,7%, Općine Berek 12,4% i Općine Velika </w:t>
      </w:r>
      <w:r w:rsidR="00BC043E">
        <w:rPr>
          <w:rFonts w:ascii="Arial" w:hAnsi="Arial" w:cs="Arial"/>
        </w:rPr>
        <w:t>Trnovitica</w:t>
      </w:r>
      <w:r w:rsidRPr="00EB209B">
        <w:rPr>
          <w:rFonts w:ascii="Arial" w:hAnsi="Arial" w:cs="Arial"/>
        </w:rPr>
        <w:t xml:space="preserve"> 9,2%, </w:t>
      </w:r>
      <w:r w:rsidR="00EB209B">
        <w:rPr>
          <w:rFonts w:ascii="Arial" w:hAnsi="Arial" w:cs="Arial"/>
        </w:rPr>
        <w:t xml:space="preserve">a </w:t>
      </w:r>
      <w:r w:rsidRPr="00EB209B">
        <w:rPr>
          <w:rFonts w:ascii="Arial" w:hAnsi="Arial" w:cs="Arial"/>
        </w:rPr>
        <w:t>koje se bavi pružanjem komunalnih usluga na području grada i općina. Tvrtka je nastala 1980. godine izdvajanjem iz Kooperative Garešnica, a kao komunalno društvo organizirano je 2000. godine.</w:t>
      </w:r>
    </w:p>
    <w:p w:rsidR="004176F6" w:rsidRPr="00EB209B" w:rsidRDefault="004176F6" w:rsidP="00EB209B">
      <w:pPr>
        <w:pStyle w:val="StandardWeb"/>
        <w:spacing w:before="0" w:beforeAutospacing="0" w:after="0" w:afterAutospacing="0" w:line="276" w:lineRule="auto"/>
        <w:jc w:val="both"/>
        <w:rPr>
          <w:rFonts w:ascii="Arial" w:hAnsi="Arial" w:cs="Arial"/>
        </w:rPr>
      </w:pPr>
    </w:p>
    <w:p w:rsidR="00CA5ED4" w:rsidRPr="00EB209B" w:rsidRDefault="00CA5ED4" w:rsidP="00EB209B">
      <w:pPr>
        <w:pStyle w:val="StandardWeb"/>
        <w:spacing w:before="0" w:beforeAutospacing="0" w:after="0" w:afterAutospacing="0" w:line="276" w:lineRule="auto"/>
        <w:jc w:val="both"/>
        <w:rPr>
          <w:rFonts w:ascii="Arial" w:hAnsi="Arial" w:cs="Arial"/>
        </w:rPr>
      </w:pPr>
      <w:r w:rsidRPr="00EB209B">
        <w:rPr>
          <w:rFonts w:ascii="Arial" w:hAnsi="Arial" w:cs="Arial"/>
        </w:rPr>
        <w:t xml:space="preserve">Naselja Općine </w:t>
      </w:r>
      <w:r w:rsidR="004176F6" w:rsidRPr="00EB209B">
        <w:rPr>
          <w:rFonts w:ascii="Arial" w:hAnsi="Arial" w:cs="Arial"/>
        </w:rPr>
        <w:t>Berek su 65</w:t>
      </w:r>
      <w:r w:rsidRPr="00EB209B">
        <w:rPr>
          <w:rFonts w:ascii="Arial" w:hAnsi="Arial" w:cs="Arial"/>
        </w:rPr>
        <w:t xml:space="preserve">% pokrivena vodovodnom mrežom. </w:t>
      </w:r>
    </w:p>
    <w:p w:rsidR="004176F6" w:rsidRPr="00EB209B" w:rsidRDefault="004176F6" w:rsidP="00EB209B">
      <w:pPr>
        <w:pStyle w:val="StandardWeb"/>
        <w:spacing w:before="0" w:beforeAutospacing="0" w:after="0" w:afterAutospacing="0" w:line="276" w:lineRule="auto"/>
        <w:jc w:val="both"/>
        <w:rPr>
          <w:rFonts w:ascii="Arial" w:hAnsi="Arial" w:cs="Arial"/>
        </w:rPr>
      </w:pPr>
    </w:p>
    <w:p w:rsidR="004176F6" w:rsidRPr="00EB209B" w:rsidRDefault="00EB209B" w:rsidP="00EB209B">
      <w:pPr>
        <w:autoSpaceDE w:val="0"/>
        <w:autoSpaceDN w:val="0"/>
        <w:adjustRightInd w:val="0"/>
        <w:jc w:val="both"/>
        <w:rPr>
          <w:rFonts w:cs="Arial"/>
          <w:szCs w:val="24"/>
        </w:rPr>
      </w:pPr>
      <w:r w:rsidRPr="00EB209B">
        <w:rPr>
          <w:rFonts w:cs="Arial"/>
          <w:szCs w:val="24"/>
        </w:rPr>
        <w:t>O</w:t>
      </w:r>
      <w:r w:rsidR="004176F6" w:rsidRPr="00EB209B">
        <w:rPr>
          <w:rFonts w:cs="Arial"/>
          <w:szCs w:val="24"/>
        </w:rPr>
        <w:t>pskrba</w:t>
      </w:r>
      <w:r w:rsidRPr="00EB209B">
        <w:rPr>
          <w:rFonts w:cs="Arial"/>
          <w:szCs w:val="24"/>
        </w:rPr>
        <w:t xml:space="preserve"> </w:t>
      </w:r>
      <w:r w:rsidR="00C86B49">
        <w:rPr>
          <w:rFonts w:cs="Arial"/>
        </w:rPr>
        <w:t>s</w:t>
      </w:r>
      <w:r w:rsidR="004176F6" w:rsidRPr="00EB209B">
        <w:rPr>
          <w:rFonts w:cs="Arial"/>
          <w:szCs w:val="24"/>
        </w:rPr>
        <w:t>tanovništva</w:t>
      </w:r>
      <w:r w:rsidRPr="00EB209B">
        <w:rPr>
          <w:rFonts w:cs="Arial"/>
        </w:rPr>
        <w:t xml:space="preserve"> Općine </w:t>
      </w:r>
      <w:r w:rsidRPr="00EB209B">
        <w:rPr>
          <w:rFonts w:cs="Arial"/>
          <w:szCs w:val="24"/>
        </w:rPr>
        <w:t>pi</w:t>
      </w:r>
      <w:r w:rsidRPr="00EB209B">
        <w:rPr>
          <w:rFonts w:cs="Arial"/>
        </w:rPr>
        <w:t>tkom vodom, a koje nema dostupnu vodovodnu mrežu,</w:t>
      </w:r>
      <w:r w:rsidR="004176F6" w:rsidRPr="00EB209B">
        <w:rPr>
          <w:rFonts w:cs="Arial"/>
          <w:szCs w:val="24"/>
        </w:rPr>
        <w:t xml:space="preserve"> bazirana je na korištenju individualnih bunara.</w:t>
      </w:r>
    </w:p>
    <w:p w:rsidR="00653382" w:rsidRDefault="00653382" w:rsidP="00DD3489">
      <w:pPr>
        <w:autoSpaceDE w:val="0"/>
        <w:autoSpaceDN w:val="0"/>
        <w:adjustRightInd w:val="0"/>
        <w:spacing w:line="240" w:lineRule="auto"/>
        <w:rPr>
          <w:rFonts w:ascii="Times New Roman" w:hAnsi="Times New Roman" w:cs="Times New Roman"/>
          <w:color w:val="FF0000"/>
          <w:sz w:val="23"/>
          <w:szCs w:val="23"/>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23" w:name="_Toc448827052"/>
      <w:r>
        <w:rPr>
          <w:color w:val="B83D68"/>
          <w:u w:val="single"/>
          <w:lang w:eastAsia="hr-HR"/>
        </w:rPr>
        <w:lastRenderedPageBreak/>
        <w:t>ODVODNJA OTPADNIH I OBORINSKIH VODA</w:t>
      </w:r>
      <w:bookmarkEnd w:id="123"/>
    </w:p>
    <w:p w:rsidR="00621E48" w:rsidRDefault="00621E48" w:rsidP="008A536B">
      <w:pPr>
        <w:jc w:val="both"/>
        <w:rPr>
          <w:rFonts w:eastAsia="Times New Roman" w:cs="Arial"/>
          <w:i/>
          <w:color w:val="FF0000"/>
          <w:szCs w:val="24"/>
          <w:u w:val="single"/>
          <w:lang w:eastAsia="hr-HR"/>
        </w:rPr>
      </w:pPr>
    </w:p>
    <w:p w:rsidR="00EB209B" w:rsidRDefault="00EB209B" w:rsidP="00EB209B">
      <w:pPr>
        <w:autoSpaceDE w:val="0"/>
        <w:autoSpaceDN w:val="0"/>
        <w:adjustRightInd w:val="0"/>
        <w:jc w:val="both"/>
        <w:rPr>
          <w:rFonts w:cs="Arial"/>
          <w:szCs w:val="24"/>
        </w:rPr>
      </w:pPr>
      <w:r>
        <w:rPr>
          <w:rFonts w:cs="Arial"/>
          <w:szCs w:val="24"/>
        </w:rPr>
        <w:t xml:space="preserve">Na području Općine Berek odvodnja otpadnih voda nije riješena na zadovoljavajući način jer se vrši otvorenim kanalima i grabama i upuštanjem u </w:t>
      </w:r>
      <w:r w:rsidR="00557C03">
        <w:rPr>
          <w:rFonts w:cs="Arial"/>
          <w:szCs w:val="24"/>
        </w:rPr>
        <w:t>vodotoke</w:t>
      </w:r>
      <w:r>
        <w:rPr>
          <w:rFonts w:cs="Arial"/>
          <w:szCs w:val="24"/>
        </w:rPr>
        <w:t xml:space="preserve">. </w:t>
      </w:r>
    </w:p>
    <w:p w:rsidR="00EB209B" w:rsidRDefault="00EB209B" w:rsidP="00EB209B">
      <w:pPr>
        <w:autoSpaceDE w:val="0"/>
        <w:autoSpaceDN w:val="0"/>
        <w:adjustRightInd w:val="0"/>
        <w:jc w:val="both"/>
        <w:rPr>
          <w:rFonts w:cs="Arial"/>
          <w:szCs w:val="24"/>
        </w:rPr>
      </w:pPr>
    </w:p>
    <w:p w:rsidR="00EB209B" w:rsidRPr="00EB209B" w:rsidRDefault="00EB209B" w:rsidP="00EB209B">
      <w:pPr>
        <w:autoSpaceDE w:val="0"/>
        <w:autoSpaceDN w:val="0"/>
        <w:adjustRightInd w:val="0"/>
        <w:jc w:val="both"/>
        <w:rPr>
          <w:rFonts w:cs="Arial"/>
          <w:szCs w:val="24"/>
        </w:rPr>
      </w:pPr>
      <w:r>
        <w:rPr>
          <w:rFonts w:cs="Arial"/>
          <w:szCs w:val="24"/>
        </w:rPr>
        <w:t>Izgradnja mreže odvodnje i pročišćavanja otpadnih voda bit će najveći problem u komunalnom opremanju Općine Berek, zbog vrlo visoke cijene izvedbe ovih instalacija. U izgradnji mreže trebat će postaviti i određene prioritete i to prvenstveno izgradnju sustava odvodnje i pročišćavanja otpadnih voda za veće zagađivače (postojeće farme i slično) te za planirane nove gospodarske sadržaje.</w:t>
      </w:r>
    </w:p>
    <w:p w:rsidR="00EB209B" w:rsidRDefault="00EB209B" w:rsidP="008A536B">
      <w:pPr>
        <w:jc w:val="both"/>
        <w:rPr>
          <w:rFonts w:eastAsia="Times New Roman" w:cs="Arial"/>
          <w:i/>
          <w:color w:val="FF0000"/>
          <w:szCs w:val="24"/>
          <w:u w:val="single"/>
          <w:lang w:eastAsia="hr-HR"/>
        </w:rPr>
      </w:pPr>
    </w:p>
    <w:p w:rsidR="00A22CD2" w:rsidRPr="00A22CD2" w:rsidRDefault="00A22CD2" w:rsidP="000F238F">
      <w:pPr>
        <w:pStyle w:val="Stil3"/>
        <w:numPr>
          <w:ilvl w:val="0"/>
          <w:numId w:val="11"/>
        </w:numPr>
        <w:shd w:val="clear" w:color="auto" w:fill="D6EDBD"/>
        <w:ind w:left="357"/>
        <w:jc w:val="center"/>
        <w:rPr>
          <w:rFonts w:cs="Arial"/>
          <w:szCs w:val="24"/>
          <w:u w:val="single"/>
          <w:lang w:eastAsia="hr-HR"/>
        </w:rPr>
      </w:pPr>
      <w:bookmarkStart w:id="124" w:name="_Toc448827053"/>
      <w:r>
        <w:rPr>
          <w:color w:val="auto"/>
          <w:lang w:eastAsia="hr-HR"/>
        </w:rPr>
        <w:t>Gospodarenje otpadom</w:t>
      </w:r>
      <w:bookmarkEnd w:id="124"/>
    </w:p>
    <w:p w:rsidR="00CE6851" w:rsidRDefault="00CE6851" w:rsidP="00CE6851">
      <w:pPr>
        <w:autoSpaceDE w:val="0"/>
        <w:autoSpaceDN w:val="0"/>
        <w:adjustRightInd w:val="0"/>
        <w:jc w:val="both"/>
        <w:rPr>
          <w:rFonts w:cs="Arial"/>
          <w:color w:val="000000"/>
          <w:szCs w:val="24"/>
        </w:rPr>
      </w:pPr>
    </w:p>
    <w:p w:rsidR="00675426" w:rsidRDefault="00A818A1" w:rsidP="00675426">
      <w:pPr>
        <w:autoSpaceDE w:val="0"/>
        <w:autoSpaceDN w:val="0"/>
        <w:adjustRightInd w:val="0"/>
        <w:jc w:val="both"/>
        <w:rPr>
          <w:rFonts w:cs="Arial"/>
          <w:color w:val="000000"/>
          <w:szCs w:val="24"/>
        </w:rPr>
      </w:pPr>
      <w:r w:rsidRPr="00A818A1">
        <w:rPr>
          <w:rFonts w:cs="Arial"/>
          <w:color w:val="000000"/>
          <w:szCs w:val="24"/>
        </w:rPr>
        <w:t xml:space="preserve">Zbrinjavanje otpada za komunalni i neopasni tehnološki </w:t>
      </w:r>
      <w:r w:rsidR="00675426">
        <w:rPr>
          <w:rFonts w:cs="Arial"/>
          <w:color w:val="000000"/>
          <w:szCs w:val="24"/>
        </w:rPr>
        <w:t xml:space="preserve">otpad </w:t>
      </w:r>
      <w:r w:rsidRPr="00A818A1">
        <w:rPr>
          <w:rFonts w:cs="Arial"/>
          <w:color w:val="000000"/>
          <w:szCs w:val="24"/>
        </w:rPr>
        <w:t>na području Općine Berek</w:t>
      </w:r>
      <w:r w:rsidR="00675426">
        <w:rPr>
          <w:rStyle w:val="Referencafusnote"/>
          <w:rFonts w:cs="Arial"/>
          <w:color w:val="000000"/>
          <w:szCs w:val="24"/>
        </w:rPr>
        <w:footnoteReference w:id="11"/>
      </w:r>
      <w:r w:rsidRPr="00A818A1">
        <w:rPr>
          <w:rFonts w:cs="Arial"/>
          <w:color w:val="000000"/>
          <w:szCs w:val="24"/>
        </w:rPr>
        <w:t xml:space="preserve"> provodi komunalno poduzeće Komunalac d.o.o. iz Garešnice na odlagalištu „Johovača“ u Velikoj Mlinskoj. Ostali otpad sakuplja Sirovina d.o.o. Bjelovar i Unija Nova d.o.o. Zagreb u skladu sa svojom registracijom, odnosno potpisanim Ugovorima. </w:t>
      </w:r>
    </w:p>
    <w:p w:rsidR="00675426" w:rsidRDefault="00675426" w:rsidP="00675426">
      <w:pPr>
        <w:autoSpaceDE w:val="0"/>
        <w:autoSpaceDN w:val="0"/>
        <w:adjustRightInd w:val="0"/>
        <w:jc w:val="both"/>
        <w:rPr>
          <w:rFonts w:cs="Arial"/>
          <w:szCs w:val="24"/>
        </w:rPr>
      </w:pPr>
    </w:p>
    <w:p w:rsidR="00675426" w:rsidRPr="00675426" w:rsidRDefault="00A818A1" w:rsidP="00675426">
      <w:pPr>
        <w:autoSpaceDE w:val="0"/>
        <w:autoSpaceDN w:val="0"/>
        <w:adjustRightInd w:val="0"/>
        <w:jc w:val="both"/>
        <w:rPr>
          <w:rFonts w:cs="Arial"/>
          <w:color w:val="000000"/>
          <w:szCs w:val="24"/>
        </w:rPr>
      </w:pPr>
      <w:r w:rsidRPr="00A818A1">
        <w:rPr>
          <w:rFonts w:cs="Arial"/>
          <w:szCs w:val="24"/>
        </w:rPr>
        <w:t>Prema podacima Komunalca d.o.o. Garešnica odvozom komunalnog otpada obuhvaćena su sva n</w:t>
      </w:r>
      <w:r w:rsidR="00731EA1">
        <w:rPr>
          <w:rFonts w:cs="Arial"/>
          <w:szCs w:val="24"/>
        </w:rPr>
        <w:t>aselja Općine Berek, odnosno 412</w:t>
      </w:r>
      <w:r w:rsidRPr="00A818A1">
        <w:rPr>
          <w:rFonts w:cs="Arial"/>
          <w:szCs w:val="24"/>
        </w:rPr>
        <w:t xml:space="preserve"> kućanstava i 14 pravnih osoba. </w:t>
      </w:r>
      <w:r w:rsidRPr="00A818A1">
        <w:rPr>
          <w:rFonts w:cs="Arial"/>
          <w:color w:val="000000"/>
          <w:szCs w:val="24"/>
        </w:rPr>
        <w:t>Po popisu stanovništva iz 2011. godine Općina Berek ima 1</w:t>
      </w:r>
      <w:r w:rsidR="00675426">
        <w:rPr>
          <w:rFonts w:cs="Arial"/>
          <w:color w:val="000000"/>
          <w:szCs w:val="24"/>
        </w:rPr>
        <w:t>.</w:t>
      </w:r>
      <w:r w:rsidRPr="00A818A1">
        <w:rPr>
          <w:rFonts w:cs="Arial"/>
          <w:color w:val="000000"/>
          <w:szCs w:val="24"/>
        </w:rPr>
        <w:t>443 stanovnika u 521 domaćinstvu</w:t>
      </w:r>
      <w:r w:rsidR="00675426">
        <w:rPr>
          <w:rFonts w:cs="Arial"/>
          <w:color w:val="000000"/>
          <w:szCs w:val="24"/>
        </w:rPr>
        <w:t xml:space="preserve"> iz čega</w:t>
      </w:r>
      <w:r w:rsidRPr="00A818A1">
        <w:rPr>
          <w:rFonts w:cs="Arial"/>
          <w:color w:val="000000"/>
          <w:szCs w:val="24"/>
        </w:rPr>
        <w:t xml:space="preserve"> proizlazi da je</w:t>
      </w:r>
      <w:r w:rsidR="00675426">
        <w:rPr>
          <w:rFonts w:cs="Arial"/>
          <w:color w:val="000000"/>
          <w:szCs w:val="24"/>
        </w:rPr>
        <w:t xml:space="preserve"> odvozom smeća obuhvaćeno 79,08</w:t>
      </w:r>
      <w:r w:rsidRPr="00A818A1">
        <w:rPr>
          <w:rFonts w:cs="Arial"/>
          <w:color w:val="000000"/>
          <w:szCs w:val="24"/>
        </w:rPr>
        <w:t xml:space="preserve">% kućanstava. </w:t>
      </w:r>
      <w:r w:rsidR="00675426" w:rsidRPr="00A818A1">
        <w:rPr>
          <w:rFonts w:cs="Arial"/>
          <w:color w:val="000000"/>
          <w:szCs w:val="24"/>
        </w:rPr>
        <w:t>Obuhvaćenost stanovništva odvozom komunalnog o</w:t>
      </w:r>
      <w:r w:rsidR="00675426">
        <w:rPr>
          <w:rFonts w:cs="Arial"/>
          <w:color w:val="000000"/>
          <w:szCs w:val="24"/>
        </w:rPr>
        <w:t>tpada od 79,08</w:t>
      </w:r>
      <w:r w:rsidR="00675426" w:rsidRPr="00A818A1">
        <w:rPr>
          <w:rFonts w:cs="Arial"/>
          <w:color w:val="000000"/>
          <w:szCs w:val="24"/>
        </w:rPr>
        <w:t>% je niža od državnog prosjeka no to se može pripisati činjenici da se radi o izrazito ruralnom području sa znatnim smanjenjem broja domaćinstava i stanovnika.</w:t>
      </w:r>
    </w:p>
    <w:p w:rsidR="00675426" w:rsidRPr="00A818A1" w:rsidRDefault="00675426" w:rsidP="00A818A1">
      <w:pPr>
        <w:autoSpaceDE w:val="0"/>
        <w:autoSpaceDN w:val="0"/>
        <w:adjustRightInd w:val="0"/>
        <w:jc w:val="both"/>
        <w:rPr>
          <w:rFonts w:cs="Arial"/>
          <w:color w:val="000000"/>
          <w:szCs w:val="24"/>
        </w:rPr>
      </w:pPr>
    </w:p>
    <w:p w:rsidR="00A818A1" w:rsidRPr="00A818A1" w:rsidRDefault="00675426" w:rsidP="00A818A1">
      <w:pPr>
        <w:autoSpaceDE w:val="0"/>
        <w:autoSpaceDN w:val="0"/>
        <w:adjustRightInd w:val="0"/>
        <w:jc w:val="both"/>
        <w:rPr>
          <w:rFonts w:cs="Arial"/>
          <w:color w:val="000000"/>
          <w:szCs w:val="24"/>
        </w:rPr>
      </w:pPr>
      <w:r>
        <w:rPr>
          <w:rFonts w:cs="Arial"/>
          <w:color w:val="000000"/>
          <w:szCs w:val="24"/>
        </w:rPr>
        <w:t>U 2014. godini na području O</w:t>
      </w:r>
      <w:r w:rsidR="00A818A1" w:rsidRPr="00A818A1">
        <w:rPr>
          <w:rFonts w:cs="Arial"/>
          <w:color w:val="000000"/>
          <w:szCs w:val="24"/>
        </w:rPr>
        <w:t xml:space="preserve">pćine sakupljeno je </w:t>
      </w:r>
      <w:r>
        <w:rPr>
          <w:rFonts w:cs="Arial"/>
          <w:color w:val="000000"/>
          <w:szCs w:val="24"/>
        </w:rPr>
        <w:t xml:space="preserve">ukupno </w:t>
      </w:r>
      <w:r w:rsidR="00A818A1" w:rsidRPr="00A818A1">
        <w:rPr>
          <w:rFonts w:cs="Arial"/>
          <w:color w:val="000000"/>
          <w:szCs w:val="24"/>
        </w:rPr>
        <w:t>145</w:t>
      </w:r>
      <w:r>
        <w:rPr>
          <w:rFonts w:cs="Arial"/>
          <w:color w:val="000000"/>
          <w:szCs w:val="24"/>
        </w:rPr>
        <w:t>.323,</w:t>
      </w:r>
      <w:r w:rsidR="00A818A1" w:rsidRPr="00A818A1">
        <w:rPr>
          <w:rFonts w:cs="Arial"/>
          <w:color w:val="000000"/>
          <w:szCs w:val="24"/>
        </w:rPr>
        <w:t xml:space="preserve">52 t </w:t>
      </w:r>
      <w:r>
        <w:rPr>
          <w:rFonts w:cs="Arial"/>
          <w:color w:val="000000"/>
          <w:szCs w:val="24"/>
        </w:rPr>
        <w:t xml:space="preserve">miješanog </w:t>
      </w:r>
      <w:r w:rsidR="00A818A1" w:rsidRPr="00A818A1">
        <w:rPr>
          <w:rFonts w:cs="Arial"/>
          <w:color w:val="000000"/>
          <w:szCs w:val="24"/>
        </w:rPr>
        <w:t>komunalnog otpada</w:t>
      </w:r>
      <w:r>
        <w:rPr>
          <w:rFonts w:cs="Arial"/>
          <w:color w:val="000000"/>
          <w:szCs w:val="24"/>
        </w:rPr>
        <w:t>, a p</w:t>
      </w:r>
      <w:r w:rsidR="00A818A1" w:rsidRPr="00A818A1">
        <w:rPr>
          <w:rFonts w:cs="Arial"/>
          <w:color w:val="000000"/>
          <w:szCs w:val="24"/>
        </w:rPr>
        <w:t>rema podacima Unije nove d.o.o. Zagreb 860,00 kg staklene ambalaže. Odvoz i deponiranje staklene ambalaže vrši se tri puta godišnje. Prema podacima Sirovine d.o.o. Bjelovar u 2014. godini na područ</w:t>
      </w:r>
      <w:r>
        <w:rPr>
          <w:rFonts w:cs="Arial"/>
          <w:color w:val="000000"/>
          <w:szCs w:val="24"/>
        </w:rPr>
        <w:t>ju O</w:t>
      </w:r>
      <w:r w:rsidR="00A818A1" w:rsidRPr="00A818A1">
        <w:rPr>
          <w:rFonts w:cs="Arial"/>
          <w:color w:val="000000"/>
          <w:szCs w:val="24"/>
        </w:rPr>
        <w:t>pćine sakupljeno je 4.050,00 kg ambalaže od kartona i papira te 540,00 kg ambalaže od plastike. Odvoz i deponiranje navedene ambalaže vrši se četiri puta godišnje.</w:t>
      </w:r>
    </w:p>
    <w:p w:rsidR="00A818A1" w:rsidRPr="00A818A1" w:rsidRDefault="00A818A1" w:rsidP="00A818A1">
      <w:pPr>
        <w:autoSpaceDE w:val="0"/>
        <w:autoSpaceDN w:val="0"/>
        <w:adjustRightInd w:val="0"/>
        <w:jc w:val="both"/>
        <w:rPr>
          <w:rFonts w:cs="Arial"/>
          <w:color w:val="000000"/>
          <w:szCs w:val="24"/>
        </w:rPr>
      </w:pPr>
    </w:p>
    <w:p w:rsidR="00A818A1" w:rsidRDefault="00A818A1" w:rsidP="00A818A1">
      <w:pPr>
        <w:autoSpaceDE w:val="0"/>
        <w:autoSpaceDN w:val="0"/>
        <w:adjustRightInd w:val="0"/>
        <w:jc w:val="both"/>
        <w:rPr>
          <w:rFonts w:cs="Arial"/>
          <w:color w:val="000000"/>
          <w:szCs w:val="24"/>
        </w:rPr>
      </w:pPr>
      <w:r w:rsidRPr="00A818A1">
        <w:rPr>
          <w:rFonts w:cs="Arial"/>
          <w:color w:val="000000"/>
          <w:szCs w:val="24"/>
        </w:rPr>
        <w:t xml:space="preserve">Na području Općine Berek na dvije lokacije (Berek i Oštri Zid) postavljeni su zeleni otoci za odvojeno zbrinjavanje papira, plastike i stakla izvan sustava povratne naknade. Zbrinjavanje navedenog otpada i zbrinjavanje glomaznog otpada po pozivu građana vrši Sirovina Promet d.o.o. Garešnica bez naknade. </w:t>
      </w:r>
    </w:p>
    <w:p w:rsidR="00675426" w:rsidRPr="00A818A1" w:rsidRDefault="00675426" w:rsidP="00A818A1">
      <w:pPr>
        <w:autoSpaceDE w:val="0"/>
        <w:autoSpaceDN w:val="0"/>
        <w:adjustRightInd w:val="0"/>
        <w:jc w:val="both"/>
        <w:rPr>
          <w:rFonts w:cs="Arial"/>
          <w:color w:val="000000"/>
          <w:szCs w:val="24"/>
        </w:rPr>
      </w:pPr>
    </w:p>
    <w:p w:rsidR="00A818A1" w:rsidRPr="00A818A1" w:rsidRDefault="00A818A1" w:rsidP="00A818A1">
      <w:pPr>
        <w:autoSpaceDE w:val="0"/>
        <w:autoSpaceDN w:val="0"/>
        <w:adjustRightInd w:val="0"/>
        <w:jc w:val="both"/>
        <w:rPr>
          <w:rFonts w:cs="Arial"/>
          <w:color w:val="000000"/>
          <w:szCs w:val="24"/>
        </w:rPr>
      </w:pPr>
      <w:r w:rsidRPr="00A818A1">
        <w:rPr>
          <w:rFonts w:cs="Arial"/>
          <w:color w:val="000000"/>
          <w:szCs w:val="24"/>
        </w:rPr>
        <w:t>Zbrinjavanje građevinskog otpada je u nadležnosti Bjelovarsko - bil</w:t>
      </w:r>
      <w:r w:rsidR="00675426">
        <w:rPr>
          <w:rFonts w:cs="Arial"/>
          <w:color w:val="000000"/>
          <w:szCs w:val="24"/>
        </w:rPr>
        <w:t>ogorske županije i na području O</w:t>
      </w:r>
      <w:r w:rsidRPr="00A818A1">
        <w:rPr>
          <w:rFonts w:cs="Arial"/>
          <w:color w:val="000000"/>
          <w:szCs w:val="24"/>
        </w:rPr>
        <w:t xml:space="preserve">pćine nema lokacije za privremeno deponiranje. </w:t>
      </w:r>
    </w:p>
    <w:p w:rsidR="00675426" w:rsidRDefault="00675426" w:rsidP="00A818A1">
      <w:pPr>
        <w:autoSpaceDE w:val="0"/>
        <w:autoSpaceDN w:val="0"/>
        <w:adjustRightInd w:val="0"/>
        <w:jc w:val="both"/>
        <w:rPr>
          <w:rFonts w:cs="Arial"/>
          <w:color w:val="000000"/>
          <w:szCs w:val="24"/>
        </w:rPr>
      </w:pPr>
    </w:p>
    <w:p w:rsidR="00A818A1" w:rsidRDefault="00A818A1" w:rsidP="00A818A1">
      <w:pPr>
        <w:autoSpaceDE w:val="0"/>
        <w:autoSpaceDN w:val="0"/>
        <w:adjustRightInd w:val="0"/>
        <w:jc w:val="both"/>
        <w:rPr>
          <w:rFonts w:cs="Arial"/>
          <w:color w:val="000000"/>
          <w:szCs w:val="24"/>
        </w:rPr>
      </w:pPr>
      <w:r w:rsidRPr="00A818A1">
        <w:rPr>
          <w:rFonts w:cs="Arial"/>
          <w:color w:val="000000"/>
          <w:szCs w:val="24"/>
        </w:rPr>
        <w:lastRenderedPageBreak/>
        <w:t xml:space="preserve">Pretovarna stranica i reciklažno dvorište na lokaciji Johovača dovršeno je. 9.12.2014 godine otvoreno je novoizgrađeno reciklažno dvorište na </w:t>
      </w:r>
      <w:r w:rsidR="00557C03" w:rsidRPr="00A818A1">
        <w:rPr>
          <w:rFonts w:cs="Arial"/>
          <w:color w:val="000000"/>
          <w:szCs w:val="24"/>
        </w:rPr>
        <w:t>od</w:t>
      </w:r>
      <w:r w:rsidR="00557C03">
        <w:rPr>
          <w:rFonts w:cs="Arial"/>
          <w:color w:val="000000"/>
          <w:szCs w:val="24"/>
        </w:rPr>
        <w:t>l</w:t>
      </w:r>
      <w:r w:rsidR="00557C03" w:rsidRPr="00A818A1">
        <w:rPr>
          <w:rFonts w:cs="Arial"/>
          <w:color w:val="000000"/>
          <w:szCs w:val="24"/>
        </w:rPr>
        <w:t>agalištu</w:t>
      </w:r>
      <w:r w:rsidRPr="00A818A1">
        <w:rPr>
          <w:rFonts w:cs="Arial"/>
          <w:color w:val="000000"/>
          <w:szCs w:val="24"/>
        </w:rPr>
        <w:t xml:space="preserve"> “Johovača” u Velikoj Mlinskoj, k</w:t>
      </w:r>
      <w:r w:rsidR="00675426">
        <w:rPr>
          <w:rFonts w:cs="Arial"/>
          <w:color w:val="000000"/>
          <w:szCs w:val="24"/>
        </w:rPr>
        <w:t>oje ima uporabnu dozvolu od 20.</w:t>
      </w:r>
      <w:r w:rsidRPr="00A818A1">
        <w:rPr>
          <w:rFonts w:cs="Arial"/>
          <w:color w:val="000000"/>
          <w:szCs w:val="24"/>
        </w:rPr>
        <w:t xml:space="preserve">11.2014. godine. </w:t>
      </w:r>
      <w:r w:rsidR="00557C03" w:rsidRPr="00A818A1">
        <w:rPr>
          <w:rFonts w:cs="Arial"/>
          <w:color w:val="000000"/>
          <w:szCs w:val="24"/>
        </w:rPr>
        <w:t>Reci</w:t>
      </w:r>
      <w:r w:rsidR="00557C03">
        <w:rPr>
          <w:rFonts w:cs="Arial"/>
          <w:color w:val="000000"/>
          <w:szCs w:val="24"/>
        </w:rPr>
        <w:t>k</w:t>
      </w:r>
      <w:r w:rsidR="00557C03" w:rsidRPr="00A818A1">
        <w:rPr>
          <w:rFonts w:cs="Arial"/>
          <w:color w:val="000000"/>
          <w:szCs w:val="24"/>
        </w:rPr>
        <w:t>lažno</w:t>
      </w:r>
      <w:r w:rsidRPr="00A818A1">
        <w:rPr>
          <w:rFonts w:cs="Arial"/>
          <w:color w:val="000000"/>
          <w:szCs w:val="24"/>
        </w:rPr>
        <w:t xml:space="preserve"> dvorište je u vlasništvu Komunalca d.o.o Garešnica</w:t>
      </w:r>
      <w:r w:rsidR="00675426">
        <w:rPr>
          <w:rFonts w:cs="Arial"/>
          <w:color w:val="000000"/>
          <w:szCs w:val="24"/>
        </w:rPr>
        <w:t>,</w:t>
      </w:r>
      <w:r w:rsidRPr="00A818A1">
        <w:rPr>
          <w:rFonts w:cs="Arial"/>
          <w:color w:val="000000"/>
          <w:szCs w:val="24"/>
        </w:rPr>
        <w:t xml:space="preserve"> a prvo je Reciklažno dvo</w:t>
      </w:r>
      <w:r w:rsidR="00675426">
        <w:rPr>
          <w:rFonts w:cs="Arial"/>
          <w:color w:val="000000"/>
          <w:szCs w:val="24"/>
        </w:rPr>
        <w:t>rište izgrađeno u Hrvatskoj u skl</w:t>
      </w:r>
      <w:r w:rsidRPr="00A818A1">
        <w:rPr>
          <w:rFonts w:cs="Arial"/>
          <w:color w:val="000000"/>
          <w:szCs w:val="24"/>
        </w:rPr>
        <w:t xml:space="preserve">adu sa Pravilnikom o gospodarenju otpadom i Zakonom o održivom gospodarenju otpadom. Investicija je vrijedna oko milijun i 700 tisuća kuna. Najveći dio sredstava, 80 posto, osigurana su iz Fonda za zaštitu okoliša i energetsku učinkovitost, dok su ostatak, prema postotku udjela, sufinancirali suvlasnici: Grad Garešnica, te Općine Berek, Hercegovac i Velika Trnovitica. </w:t>
      </w:r>
    </w:p>
    <w:p w:rsidR="00675426" w:rsidRPr="00A818A1" w:rsidRDefault="00675426" w:rsidP="00A818A1">
      <w:pPr>
        <w:autoSpaceDE w:val="0"/>
        <w:autoSpaceDN w:val="0"/>
        <w:adjustRightInd w:val="0"/>
        <w:jc w:val="both"/>
        <w:rPr>
          <w:rFonts w:cs="Arial"/>
          <w:color w:val="000000"/>
          <w:szCs w:val="24"/>
        </w:rPr>
      </w:pPr>
    </w:p>
    <w:p w:rsidR="00A818A1" w:rsidRPr="00A818A1" w:rsidRDefault="00A818A1" w:rsidP="00A818A1">
      <w:pPr>
        <w:autoSpaceDE w:val="0"/>
        <w:autoSpaceDN w:val="0"/>
        <w:adjustRightInd w:val="0"/>
        <w:jc w:val="both"/>
        <w:rPr>
          <w:rFonts w:cs="Arial"/>
          <w:color w:val="000000"/>
          <w:szCs w:val="24"/>
        </w:rPr>
      </w:pPr>
      <w:r w:rsidRPr="00A818A1">
        <w:rPr>
          <w:rFonts w:cs="Arial"/>
          <w:color w:val="000000"/>
          <w:szCs w:val="24"/>
        </w:rPr>
        <w:t>Rashladni kontejner za sakupljanje lešina nije instaliran. Za sakupljanje lešina životinja sa javnih površina Općina Berek koristi usluge higijenskog servisa Veterinarske stanice Kutina a građani lešine životinja zbrinjavaju putem ovlaštenih servisa.</w:t>
      </w:r>
    </w:p>
    <w:p w:rsidR="00A818A1" w:rsidRPr="00A818A1" w:rsidRDefault="00A818A1" w:rsidP="00A818A1">
      <w:pPr>
        <w:autoSpaceDE w:val="0"/>
        <w:autoSpaceDN w:val="0"/>
        <w:adjustRightInd w:val="0"/>
        <w:jc w:val="both"/>
        <w:rPr>
          <w:rFonts w:cs="Arial"/>
          <w:color w:val="000000"/>
          <w:szCs w:val="24"/>
        </w:rPr>
      </w:pPr>
    </w:p>
    <w:p w:rsidR="00A818A1" w:rsidRPr="00A818A1" w:rsidRDefault="00A818A1" w:rsidP="00A818A1">
      <w:pPr>
        <w:autoSpaceDE w:val="0"/>
        <w:autoSpaceDN w:val="0"/>
        <w:adjustRightInd w:val="0"/>
        <w:jc w:val="both"/>
        <w:rPr>
          <w:rFonts w:cs="Arial"/>
          <w:szCs w:val="24"/>
        </w:rPr>
      </w:pPr>
      <w:r w:rsidRPr="00A818A1">
        <w:rPr>
          <w:rFonts w:cs="Arial"/>
          <w:szCs w:val="24"/>
        </w:rPr>
        <w:t>Divljih odlagališta na području Opć</w:t>
      </w:r>
      <w:r w:rsidR="00675426">
        <w:rPr>
          <w:rFonts w:cs="Arial"/>
          <w:szCs w:val="24"/>
        </w:rPr>
        <w:t xml:space="preserve">ine Berek nema – </w:t>
      </w:r>
      <w:r w:rsidRPr="00A818A1">
        <w:rPr>
          <w:rFonts w:cs="Arial"/>
          <w:szCs w:val="24"/>
        </w:rPr>
        <w:t>sva</w:t>
      </w:r>
      <w:r w:rsidR="00675426">
        <w:rPr>
          <w:rFonts w:cs="Arial"/>
          <w:szCs w:val="24"/>
        </w:rPr>
        <w:t xml:space="preserve"> </w:t>
      </w:r>
      <w:r w:rsidRPr="00A818A1">
        <w:rPr>
          <w:rFonts w:cs="Arial"/>
          <w:szCs w:val="24"/>
        </w:rPr>
        <w:t>su sanirana 2009. godine.</w:t>
      </w:r>
      <w:r w:rsidR="00675426">
        <w:rPr>
          <w:rFonts w:cs="Arial"/>
          <w:szCs w:val="24"/>
        </w:rPr>
        <w:t xml:space="preserve"> </w:t>
      </w:r>
    </w:p>
    <w:p w:rsidR="00A818A1" w:rsidRPr="00A818A1" w:rsidRDefault="00A818A1" w:rsidP="00A818A1">
      <w:pPr>
        <w:autoSpaceDE w:val="0"/>
        <w:autoSpaceDN w:val="0"/>
        <w:adjustRightInd w:val="0"/>
        <w:jc w:val="both"/>
        <w:rPr>
          <w:rFonts w:cs="Arial"/>
          <w:color w:val="000000"/>
          <w:szCs w:val="24"/>
        </w:rPr>
      </w:pPr>
    </w:p>
    <w:p w:rsidR="00675426" w:rsidRDefault="00A818A1" w:rsidP="00A818A1">
      <w:pPr>
        <w:autoSpaceDE w:val="0"/>
        <w:autoSpaceDN w:val="0"/>
        <w:adjustRightInd w:val="0"/>
        <w:jc w:val="both"/>
        <w:rPr>
          <w:rFonts w:cs="Arial"/>
          <w:color w:val="000000"/>
          <w:szCs w:val="24"/>
        </w:rPr>
      </w:pPr>
      <w:r w:rsidRPr="00A818A1">
        <w:rPr>
          <w:rFonts w:cs="Arial"/>
          <w:color w:val="000000"/>
          <w:szCs w:val="24"/>
        </w:rPr>
        <w:t>Planom gospodarenja otpada preporučene su mjere za izbjegavanje i smanjenje nastajanja otpada razvrstavanjem i korištenjem vrijednih svojstava otpada. U 2013. godini uslugom odvoza i deponiranja otpada na području Općine Berek koristilo se 412 kućanstava i 15 pravnih osoba te je odloženo 183,71 t komunalnog otpada. Usporedbom podataka utvrđeno je smanjenje količine komunalnog otpada po kućanstvu sa 0,4459 t u 2013 na 0,0860 t u 2014. godini.</w:t>
      </w:r>
    </w:p>
    <w:p w:rsidR="00A818A1" w:rsidRPr="00A818A1" w:rsidRDefault="00A818A1" w:rsidP="00A818A1">
      <w:pPr>
        <w:autoSpaceDE w:val="0"/>
        <w:autoSpaceDN w:val="0"/>
        <w:adjustRightInd w:val="0"/>
        <w:jc w:val="both"/>
        <w:rPr>
          <w:rFonts w:cs="Arial"/>
          <w:color w:val="000000"/>
          <w:szCs w:val="24"/>
        </w:rPr>
      </w:pPr>
      <w:r w:rsidRPr="00A818A1">
        <w:rPr>
          <w:rFonts w:cs="Arial"/>
          <w:color w:val="000000"/>
          <w:szCs w:val="24"/>
        </w:rPr>
        <w:t xml:space="preserve"> </w:t>
      </w:r>
    </w:p>
    <w:p w:rsidR="00A818A1" w:rsidRPr="00A818A1" w:rsidRDefault="00A818A1" w:rsidP="00A818A1">
      <w:pPr>
        <w:autoSpaceDE w:val="0"/>
        <w:autoSpaceDN w:val="0"/>
        <w:adjustRightInd w:val="0"/>
        <w:jc w:val="both"/>
        <w:rPr>
          <w:rFonts w:cs="Arial"/>
          <w:color w:val="000000"/>
          <w:szCs w:val="24"/>
        </w:rPr>
      </w:pPr>
      <w:r w:rsidRPr="00A818A1">
        <w:rPr>
          <w:rFonts w:cs="Arial"/>
          <w:color w:val="000000"/>
          <w:szCs w:val="24"/>
        </w:rPr>
        <w:t xml:space="preserve">Realizacija i dobro funkcioniranje sustava gospodarenja otpadom može se ostvariti </w:t>
      </w:r>
      <w:r w:rsidR="00675426">
        <w:rPr>
          <w:rFonts w:cs="Arial"/>
          <w:color w:val="000000"/>
          <w:szCs w:val="24"/>
        </w:rPr>
        <w:t xml:space="preserve">jedino </w:t>
      </w:r>
      <w:r w:rsidRPr="00A818A1">
        <w:rPr>
          <w:rFonts w:cs="Arial"/>
          <w:color w:val="000000"/>
          <w:szCs w:val="24"/>
        </w:rPr>
        <w:t xml:space="preserve">dobrom suradnjom građana, komunalnih tvrtki i jedinica lokalne samouprave. </w:t>
      </w:r>
    </w:p>
    <w:p w:rsidR="000E73A1" w:rsidRDefault="000E73A1"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6D6396" w:rsidRDefault="006D6396" w:rsidP="00D81045">
      <w:pPr>
        <w:autoSpaceDE w:val="0"/>
        <w:autoSpaceDN w:val="0"/>
        <w:adjustRightInd w:val="0"/>
        <w:jc w:val="both"/>
        <w:rPr>
          <w:rFonts w:cs="Arial"/>
          <w:szCs w:val="24"/>
        </w:rPr>
      </w:pPr>
    </w:p>
    <w:p w:rsidR="00A22CD2" w:rsidRPr="00A22CD2" w:rsidRDefault="00A22CD2" w:rsidP="000F238F">
      <w:pPr>
        <w:pStyle w:val="Stil3"/>
        <w:numPr>
          <w:ilvl w:val="0"/>
          <w:numId w:val="11"/>
        </w:numPr>
        <w:shd w:val="clear" w:color="auto" w:fill="D6EDBD"/>
        <w:ind w:left="357"/>
        <w:jc w:val="center"/>
        <w:rPr>
          <w:rFonts w:cs="Arial"/>
          <w:szCs w:val="24"/>
          <w:u w:val="single"/>
          <w:lang w:eastAsia="hr-HR"/>
        </w:rPr>
      </w:pPr>
      <w:bookmarkStart w:id="125" w:name="_Toc448827054"/>
      <w:r>
        <w:rPr>
          <w:color w:val="auto"/>
          <w:lang w:eastAsia="hr-HR"/>
        </w:rPr>
        <w:lastRenderedPageBreak/>
        <w:t>Razvojni problemi i potrebe</w:t>
      </w:r>
      <w:bookmarkEnd w:id="125"/>
    </w:p>
    <w:p w:rsidR="00A22CD2" w:rsidRDefault="00A22CD2" w:rsidP="00D81045">
      <w:pPr>
        <w:autoSpaceDE w:val="0"/>
        <w:autoSpaceDN w:val="0"/>
        <w:adjustRightInd w:val="0"/>
        <w:jc w:val="both"/>
        <w:rPr>
          <w:rFonts w:cs="Arial"/>
          <w:szCs w:val="24"/>
        </w:rPr>
      </w:pPr>
    </w:p>
    <w:p w:rsidR="00675426" w:rsidRPr="00CC045D" w:rsidRDefault="00A533FB" w:rsidP="00675426">
      <w:pPr>
        <w:autoSpaceDE w:val="0"/>
        <w:autoSpaceDN w:val="0"/>
        <w:adjustRightInd w:val="0"/>
        <w:jc w:val="center"/>
        <w:rPr>
          <w:rFonts w:cs="Arial"/>
          <w:color w:val="FF0000"/>
          <w:szCs w:val="24"/>
        </w:rPr>
      </w:pPr>
      <w:bookmarkStart w:id="126" w:name="_Toc448826932"/>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24</w:t>
      </w:r>
      <w:r w:rsidR="00701082" w:rsidRPr="00A533FB">
        <w:rPr>
          <w:b/>
          <w:i/>
          <w:color w:val="B83D68"/>
          <w:sz w:val="22"/>
        </w:rPr>
        <w:fldChar w:fldCharType="end"/>
      </w:r>
      <w:r w:rsidRPr="00A533FB">
        <w:rPr>
          <w:b/>
          <w:i/>
          <w:color w:val="B83D68"/>
          <w:sz w:val="22"/>
        </w:rPr>
        <w:t xml:space="preserve">. </w:t>
      </w:r>
      <w:r w:rsidR="00675426" w:rsidRPr="00A533FB">
        <w:rPr>
          <w:rFonts w:eastAsia="Calibri" w:cs="Times New Roman"/>
          <w:b/>
          <w:bCs/>
          <w:i/>
          <w:noProof/>
          <w:color w:val="B83D68"/>
          <w:sz w:val="22"/>
          <w:u w:color="F2F2F2"/>
        </w:rPr>
        <w:t>Razvojni</w:t>
      </w:r>
      <w:r w:rsidR="00675426">
        <w:rPr>
          <w:rFonts w:eastAsia="Calibri" w:cs="Times New Roman"/>
          <w:b/>
          <w:bCs/>
          <w:i/>
          <w:noProof/>
          <w:color w:val="B83D68"/>
          <w:sz w:val="22"/>
          <w:u w:color="F2F2F2"/>
        </w:rPr>
        <w:t xml:space="preserve"> problem</w:t>
      </w:r>
      <w:r w:rsidR="000E73A1">
        <w:rPr>
          <w:rFonts w:eastAsia="Calibri" w:cs="Times New Roman"/>
          <w:b/>
          <w:bCs/>
          <w:i/>
          <w:noProof/>
          <w:color w:val="B83D68"/>
          <w:sz w:val="22"/>
          <w:u w:color="F2F2F2"/>
        </w:rPr>
        <w:t>i i potrebe infrastrukturne opre</w:t>
      </w:r>
      <w:r w:rsidR="00675426">
        <w:rPr>
          <w:rFonts w:eastAsia="Calibri" w:cs="Times New Roman"/>
          <w:b/>
          <w:bCs/>
          <w:i/>
          <w:noProof/>
          <w:color w:val="B83D68"/>
          <w:sz w:val="22"/>
          <w:u w:color="F2F2F2"/>
        </w:rPr>
        <w:t>mljenosti područja Općine</w:t>
      </w:r>
      <w:bookmarkEnd w:id="126"/>
      <w:r w:rsidR="00675426">
        <w:rPr>
          <w:rFonts w:eastAsia="Calibri" w:cs="Times New Roman"/>
          <w:b/>
          <w:bCs/>
          <w:i/>
          <w:noProof/>
          <w:color w:val="B83D68"/>
          <w:sz w:val="22"/>
          <w:u w:color="F2F2F2"/>
        </w:rPr>
        <w:t xml:space="preserve"> </w:t>
      </w:r>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675426" w:rsidRPr="00D27F6E" w:rsidTr="00C349D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675426" w:rsidRPr="0056334E" w:rsidRDefault="00675426" w:rsidP="00C349D8">
            <w:pPr>
              <w:jc w:val="center"/>
              <w:rPr>
                <w:color w:val="FFFFFF" w:themeColor="background1"/>
                <w:sz w:val="20"/>
                <w:szCs w:val="20"/>
              </w:rPr>
            </w:pPr>
            <w:r w:rsidRPr="0056334E">
              <w:rPr>
                <w:color w:val="FFFFFF" w:themeColor="background1"/>
                <w:sz w:val="20"/>
                <w:szCs w:val="20"/>
              </w:rPr>
              <w:t>Razvojni problemi</w:t>
            </w:r>
          </w:p>
        </w:tc>
        <w:tc>
          <w:tcPr>
            <w:tcW w:w="4536" w:type="dxa"/>
            <w:shd w:val="clear" w:color="auto" w:fill="009E47"/>
            <w:vAlign w:val="center"/>
          </w:tcPr>
          <w:p w:rsidR="00675426" w:rsidRPr="0056334E" w:rsidRDefault="00675426" w:rsidP="00C349D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6334E">
              <w:rPr>
                <w:color w:val="FFFFFF" w:themeColor="background1"/>
                <w:sz w:val="20"/>
                <w:szCs w:val="20"/>
              </w:rPr>
              <w:t>Razvojne potrebe</w:t>
            </w:r>
          </w:p>
        </w:tc>
      </w:tr>
      <w:tr w:rsidR="00675426" w:rsidRPr="00D27F6E" w:rsidTr="00C349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675426" w:rsidRPr="00D27F6E" w:rsidRDefault="00675426" w:rsidP="00C349D8">
            <w:pPr>
              <w:jc w:val="center"/>
              <w:rPr>
                <w:sz w:val="20"/>
                <w:szCs w:val="20"/>
              </w:rPr>
            </w:pPr>
            <w:r w:rsidRPr="004E3088">
              <w:rPr>
                <w:sz w:val="20"/>
                <w:szCs w:val="20"/>
              </w:rPr>
              <w:t>Infrastrukturna opremljenost prostora</w:t>
            </w:r>
          </w:p>
        </w:tc>
      </w:tr>
      <w:tr w:rsidR="00675426" w:rsidRPr="00D27F6E" w:rsidTr="00EB209B">
        <w:trPr>
          <w:trHeight w:val="96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675426" w:rsidRPr="00EB209B" w:rsidRDefault="00675426" w:rsidP="00EB209B">
            <w:pPr>
              <w:pStyle w:val="Odlomakpopisa"/>
              <w:ind w:left="360"/>
              <w:rPr>
                <w:b w:val="0"/>
                <w:iCs/>
                <w:sz w:val="20"/>
                <w:szCs w:val="20"/>
              </w:rPr>
            </w:pPr>
          </w:p>
          <w:p w:rsidR="00675426" w:rsidRPr="00EB209B" w:rsidRDefault="00675426" w:rsidP="00EB209B">
            <w:pPr>
              <w:pStyle w:val="Odlomakpopisa"/>
              <w:numPr>
                <w:ilvl w:val="0"/>
                <w:numId w:val="21"/>
              </w:numPr>
              <w:ind w:left="360"/>
              <w:rPr>
                <w:b w:val="0"/>
                <w:iCs/>
                <w:sz w:val="20"/>
                <w:szCs w:val="20"/>
              </w:rPr>
            </w:pPr>
            <w:r w:rsidRPr="00EB209B">
              <w:rPr>
                <w:b w:val="0"/>
                <w:iCs/>
                <w:sz w:val="20"/>
                <w:szCs w:val="20"/>
              </w:rPr>
              <w:t>Nedovoljna kvaliteta županijskih prometnica</w:t>
            </w:r>
          </w:p>
          <w:p w:rsidR="00675426" w:rsidRPr="00EB209B" w:rsidRDefault="000E73A1" w:rsidP="00EB209B">
            <w:pPr>
              <w:pStyle w:val="Odlomakpopisa"/>
              <w:numPr>
                <w:ilvl w:val="0"/>
                <w:numId w:val="21"/>
              </w:numPr>
              <w:ind w:left="360"/>
              <w:rPr>
                <w:b w:val="0"/>
                <w:iCs/>
                <w:sz w:val="20"/>
                <w:szCs w:val="20"/>
              </w:rPr>
            </w:pPr>
            <w:r w:rsidRPr="00EB209B">
              <w:rPr>
                <w:b w:val="0"/>
                <w:iCs/>
                <w:sz w:val="20"/>
                <w:szCs w:val="20"/>
              </w:rPr>
              <w:t>Nerazvrstane ceste na području O</w:t>
            </w:r>
            <w:r w:rsidR="00675426" w:rsidRPr="00EB209B">
              <w:rPr>
                <w:b w:val="0"/>
                <w:iCs/>
                <w:sz w:val="20"/>
                <w:szCs w:val="20"/>
              </w:rPr>
              <w:t>pćine nepogodne za kvalitetno i sigurno odvijanje prometa</w:t>
            </w:r>
          </w:p>
          <w:p w:rsidR="00EB209B" w:rsidRPr="00EB209B" w:rsidRDefault="00EB209B" w:rsidP="00EB209B">
            <w:pPr>
              <w:pStyle w:val="Odlomakpopisa"/>
              <w:numPr>
                <w:ilvl w:val="0"/>
                <w:numId w:val="21"/>
              </w:numPr>
              <w:ind w:left="360"/>
              <w:rPr>
                <w:b w:val="0"/>
                <w:iCs/>
                <w:sz w:val="20"/>
                <w:szCs w:val="20"/>
              </w:rPr>
            </w:pPr>
            <w:r w:rsidRPr="00EB209B">
              <w:rPr>
                <w:b w:val="0"/>
                <w:iCs/>
                <w:sz w:val="20"/>
                <w:szCs w:val="20"/>
              </w:rPr>
              <w:t>Vodovodna mreža nije dostupna svim stanovnicima Općine – pokrivenost opskrbe vodom iznosi 65% stanovnika</w:t>
            </w:r>
          </w:p>
          <w:p w:rsidR="00675426" w:rsidRPr="00EB209B" w:rsidRDefault="00675426" w:rsidP="00EB209B">
            <w:pPr>
              <w:pStyle w:val="Odlomakpopisa"/>
              <w:numPr>
                <w:ilvl w:val="0"/>
                <w:numId w:val="21"/>
              </w:numPr>
              <w:ind w:left="360"/>
              <w:rPr>
                <w:b w:val="0"/>
                <w:iCs/>
                <w:sz w:val="20"/>
                <w:szCs w:val="20"/>
              </w:rPr>
            </w:pPr>
            <w:r w:rsidRPr="00EB209B">
              <w:rPr>
                <w:b w:val="0"/>
                <w:iCs/>
                <w:sz w:val="20"/>
                <w:szCs w:val="20"/>
              </w:rPr>
              <w:t>Nema izgrađenog kanalizacijskog sustava s pripadajućim uređajima za pročišćavanje otpadnih voda</w:t>
            </w:r>
          </w:p>
          <w:p w:rsidR="00EB209B" w:rsidRPr="00EB209B" w:rsidRDefault="00EB209B" w:rsidP="00EB209B">
            <w:pPr>
              <w:pStyle w:val="Odlomakpopisa"/>
              <w:numPr>
                <w:ilvl w:val="0"/>
                <w:numId w:val="21"/>
              </w:numPr>
              <w:ind w:left="360"/>
              <w:rPr>
                <w:b w:val="0"/>
                <w:sz w:val="20"/>
                <w:szCs w:val="20"/>
              </w:rPr>
            </w:pPr>
            <w:r w:rsidRPr="00EB209B">
              <w:rPr>
                <w:b w:val="0"/>
                <w:sz w:val="20"/>
                <w:szCs w:val="20"/>
              </w:rPr>
              <w:t>Odvodnja o</w:t>
            </w:r>
            <w:r w:rsidR="00675426" w:rsidRPr="00EB209B">
              <w:rPr>
                <w:b w:val="0"/>
                <w:sz w:val="20"/>
                <w:szCs w:val="20"/>
              </w:rPr>
              <w:t>tpadn</w:t>
            </w:r>
            <w:r w:rsidRPr="00EB209B">
              <w:rPr>
                <w:b w:val="0"/>
                <w:sz w:val="20"/>
                <w:szCs w:val="20"/>
              </w:rPr>
              <w:t>ih voda</w:t>
            </w:r>
            <w:r w:rsidR="00675426" w:rsidRPr="00EB209B">
              <w:rPr>
                <w:b w:val="0"/>
                <w:sz w:val="20"/>
                <w:szCs w:val="20"/>
              </w:rPr>
              <w:t xml:space="preserve"> se </w:t>
            </w:r>
            <w:r w:rsidRPr="00EB209B">
              <w:rPr>
                <w:rFonts w:cs="Arial"/>
                <w:b w:val="0"/>
                <w:sz w:val="20"/>
                <w:szCs w:val="20"/>
              </w:rPr>
              <w:t xml:space="preserve">vrši otvorenim </w:t>
            </w:r>
            <w:r w:rsidRPr="00731EA1">
              <w:rPr>
                <w:rFonts w:cs="Arial"/>
                <w:b w:val="0"/>
                <w:sz w:val="20"/>
                <w:szCs w:val="20"/>
              </w:rPr>
              <w:t xml:space="preserve">kanalima i grabama i upuštanjem u </w:t>
            </w:r>
            <w:r w:rsidR="00557C03" w:rsidRPr="00731EA1">
              <w:rPr>
                <w:rFonts w:cs="Arial"/>
                <w:b w:val="0"/>
                <w:sz w:val="20"/>
                <w:szCs w:val="20"/>
              </w:rPr>
              <w:t>vodotok</w:t>
            </w:r>
            <w:r w:rsidR="00731EA1">
              <w:rPr>
                <w:rFonts w:cs="Arial"/>
                <w:b w:val="0"/>
                <w:sz w:val="20"/>
                <w:szCs w:val="20"/>
              </w:rPr>
              <w:t>ove</w:t>
            </w:r>
            <w:r w:rsidRPr="00731EA1">
              <w:rPr>
                <w:rFonts w:cs="Arial"/>
                <w:b w:val="0"/>
                <w:sz w:val="20"/>
                <w:szCs w:val="20"/>
              </w:rPr>
              <w:t xml:space="preserve"> što je veliki čimbenik zagađenja okoliša</w:t>
            </w:r>
          </w:p>
          <w:p w:rsidR="00675426" w:rsidRPr="00EB209B" w:rsidRDefault="00EB209B" w:rsidP="00EB209B">
            <w:pPr>
              <w:pStyle w:val="Odlomakpopisa"/>
              <w:numPr>
                <w:ilvl w:val="0"/>
                <w:numId w:val="21"/>
              </w:numPr>
              <w:ind w:left="360"/>
              <w:rPr>
                <w:b w:val="0"/>
                <w:sz w:val="20"/>
                <w:szCs w:val="20"/>
              </w:rPr>
            </w:pPr>
            <w:r w:rsidRPr="00EB209B">
              <w:rPr>
                <w:b w:val="0"/>
                <w:sz w:val="20"/>
                <w:szCs w:val="20"/>
              </w:rPr>
              <w:t xml:space="preserve"> </w:t>
            </w:r>
            <w:r w:rsidR="00675426" w:rsidRPr="00EB209B">
              <w:rPr>
                <w:b w:val="0"/>
                <w:sz w:val="20"/>
                <w:szCs w:val="20"/>
              </w:rPr>
              <w:t>Ne</w:t>
            </w:r>
            <w:r w:rsidR="00E25E1E" w:rsidRPr="00EB209B">
              <w:rPr>
                <w:b w:val="0"/>
                <w:sz w:val="20"/>
                <w:szCs w:val="20"/>
              </w:rPr>
              <w:t>dovoljan broj postavljenih</w:t>
            </w:r>
            <w:r w:rsidR="00675426" w:rsidRPr="00EB209B">
              <w:rPr>
                <w:b w:val="0"/>
                <w:sz w:val="20"/>
                <w:szCs w:val="20"/>
              </w:rPr>
              <w:t xml:space="preserve"> zelenih otoka na području Općine</w:t>
            </w:r>
          </w:p>
          <w:p w:rsidR="00675426" w:rsidRPr="00EB209B" w:rsidRDefault="00675426" w:rsidP="00EB209B">
            <w:pPr>
              <w:pStyle w:val="Odlomakpopisa"/>
              <w:numPr>
                <w:ilvl w:val="0"/>
                <w:numId w:val="28"/>
              </w:numPr>
              <w:autoSpaceDE w:val="0"/>
              <w:autoSpaceDN w:val="0"/>
              <w:adjustRightInd w:val="0"/>
              <w:rPr>
                <w:rFonts w:cs="Arial"/>
                <w:b w:val="0"/>
                <w:sz w:val="20"/>
                <w:szCs w:val="20"/>
              </w:rPr>
            </w:pPr>
            <w:r w:rsidRPr="00EB209B">
              <w:rPr>
                <w:b w:val="0"/>
                <w:iCs/>
                <w:sz w:val="20"/>
                <w:szCs w:val="20"/>
              </w:rPr>
              <w:t xml:space="preserve">Needuciranost i </w:t>
            </w:r>
            <w:r w:rsidR="00E25E1E" w:rsidRPr="00EB209B">
              <w:rPr>
                <w:b w:val="0"/>
                <w:iCs/>
                <w:sz w:val="20"/>
                <w:szCs w:val="20"/>
              </w:rPr>
              <w:t xml:space="preserve">još uvijek </w:t>
            </w:r>
            <w:r w:rsidRPr="00EB209B">
              <w:rPr>
                <w:b w:val="0"/>
                <w:iCs/>
                <w:sz w:val="20"/>
                <w:szCs w:val="20"/>
              </w:rPr>
              <w:t>nedovoljno razvijena svijest građanstva o važnosti sortiranja otpada</w:t>
            </w:r>
          </w:p>
        </w:tc>
        <w:tc>
          <w:tcPr>
            <w:tcW w:w="4536" w:type="dxa"/>
            <w:shd w:val="clear" w:color="auto" w:fill="auto"/>
            <w:vAlign w:val="center"/>
          </w:tcPr>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 xml:space="preserve">Provoditi aktivnosti u smislu </w:t>
            </w:r>
            <w:r w:rsidR="00356DEC">
              <w:rPr>
                <w:sz w:val="20"/>
                <w:szCs w:val="20"/>
              </w:rPr>
              <w:t xml:space="preserve"> </w:t>
            </w:r>
            <w:r w:rsidRPr="00EB209B">
              <w:rPr>
                <w:sz w:val="20"/>
                <w:szCs w:val="20"/>
              </w:rPr>
              <w:t>unapređenja prometne i komunalne infrastrukture, te prometne pristupačnosti u svrhu unapređenja održivog razvoja Općine</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Sanacija županijskih prometnica</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Proširenje i obnova kolničkog zastora nerazvrstanih cesta na području Općine</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Izgradnja nogostupa</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Izrada katastra nerazvrstanih cesta</w:t>
            </w:r>
          </w:p>
          <w:p w:rsidR="000E73A1" w:rsidRPr="00EB209B" w:rsidRDefault="000E73A1"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Poboljšati jačinu mobilnih mreža – unaprjeđenje informacijsko – telekomunikacijske tehnologije</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Poboljšati cjelokupni elektroenergetski sustav na području Općine – izgradnja novih transformatorskih stanica, obnova elektroenergetske mreže itd.</w:t>
            </w:r>
          </w:p>
          <w:p w:rsidR="000E73A1"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Obnova postojeće, te proširenje javne rasvjete</w:t>
            </w:r>
          </w:p>
          <w:p w:rsidR="000E73A1" w:rsidRPr="00EB209B" w:rsidRDefault="000E73A1"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 xml:space="preserve"> Jačati svijest o važnosti obnovljivih izvora energije, te ulaganja u kapacitete za proizvodnju energije iz tih izvora</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Unapređenje kvalitete postojeće i izgradnja nove vodovodne mreže – povećanje pokrivenosti općine kvalitetnom vodoopskrbnom infrastrukturom</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Izgradnja kanalizacijskih mreža i sustava za pročišćavanje otpadnih i oborinskih voda</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 xml:space="preserve">Izgradnja zelenih otoka </w:t>
            </w:r>
          </w:p>
          <w:p w:rsidR="00675426" w:rsidRPr="00EB209B" w:rsidRDefault="00675426"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Provedba a</w:t>
            </w:r>
            <w:r w:rsidR="00E25E1E" w:rsidRPr="00EB209B">
              <w:rPr>
                <w:sz w:val="20"/>
                <w:szCs w:val="20"/>
              </w:rPr>
              <w:t>ktivnosti koji</w:t>
            </w:r>
            <w:r w:rsidR="000E73A1" w:rsidRPr="00EB209B">
              <w:rPr>
                <w:sz w:val="20"/>
                <w:szCs w:val="20"/>
              </w:rPr>
              <w:t>ma bi se omogućila primarna sele</w:t>
            </w:r>
            <w:r w:rsidR="00E25E1E" w:rsidRPr="00EB209B">
              <w:rPr>
                <w:sz w:val="20"/>
                <w:szCs w:val="20"/>
              </w:rPr>
              <w:t>kcija</w:t>
            </w:r>
            <w:r w:rsidRPr="00EB209B">
              <w:rPr>
                <w:sz w:val="20"/>
                <w:szCs w:val="20"/>
              </w:rPr>
              <w:t xml:space="preserve"> o</w:t>
            </w:r>
            <w:r w:rsidR="00E25E1E" w:rsidRPr="00EB209B">
              <w:rPr>
                <w:sz w:val="20"/>
                <w:szCs w:val="20"/>
              </w:rPr>
              <w:t>tpada –</w:t>
            </w:r>
            <w:r w:rsidR="000E73A1" w:rsidRPr="00EB209B">
              <w:rPr>
                <w:sz w:val="20"/>
                <w:szCs w:val="20"/>
              </w:rPr>
              <w:t xml:space="preserve"> u samim kućanstvima</w:t>
            </w:r>
          </w:p>
          <w:p w:rsidR="00675426" w:rsidRPr="00EB209B" w:rsidRDefault="00E25E1E"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EB209B">
              <w:rPr>
                <w:sz w:val="20"/>
                <w:szCs w:val="20"/>
              </w:rPr>
              <w:t>Sustavno podizati ekološku svijest građana širenjem kulture odgovornog postupanja s otpadom</w:t>
            </w:r>
          </w:p>
        </w:tc>
      </w:tr>
    </w:tbl>
    <w:p w:rsidR="00675426" w:rsidRDefault="00675426" w:rsidP="00675426">
      <w:pPr>
        <w:jc w:val="center"/>
        <w:rPr>
          <w:rFonts w:eastAsia="Times New Roman" w:cs="Times New Roman"/>
          <w:bCs/>
          <w:i/>
          <w:noProof/>
          <w:color w:val="B83D68"/>
          <w:sz w:val="20"/>
          <w:szCs w:val="20"/>
          <w:u w:color="F2F2F2"/>
        </w:rPr>
      </w:pPr>
      <w:r w:rsidRPr="00AF0DBE">
        <w:rPr>
          <w:rFonts w:eastAsia="Times New Roman" w:cs="Times New Roman"/>
          <w:bCs/>
          <w:i/>
          <w:noProof/>
          <w:color w:val="B83D68"/>
          <w:sz w:val="20"/>
          <w:szCs w:val="20"/>
          <w:u w:color="F2F2F2"/>
        </w:rPr>
        <w:t>Izvor: Općina Berek</w:t>
      </w:r>
    </w:p>
    <w:p w:rsidR="006D6396" w:rsidRDefault="006D6396" w:rsidP="00675426">
      <w:pPr>
        <w:jc w:val="center"/>
        <w:rPr>
          <w:color w:val="B83D68"/>
        </w:rPr>
      </w:pPr>
    </w:p>
    <w:p w:rsidR="006D6396" w:rsidRDefault="006D6396" w:rsidP="00675426">
      <w:pPr>
        <w:jc w:val="center"/>
        <w:rPr>
          <w:color w:val="B83D68"/>
        </w:rPr>
      </w:pPr>
    </w:p>
    <w:p w:rsidR="006D6396" w:rsidRDefault="006D6396" w:rsidP="00675426">
      <w:pPr>
        <w:jc w:val="center"/>
        <w:rPr>
          <w:color w:val="B83D68"/>
        </w:rPr>
      </w:pPr>
    </w:p>
    <w:p w:rsidR="006D6396" w:rsidRDefault="006D6396" w:rsidP="00675426">
      <w:pPr>
        <w:jc w:val="center"/>
        <w:rPr>
          <w:color w:val="B83D68"/>
        </w:rPr>
      </w:pPr>
    </w:p>
    <w:p w:rsidR="006D6396" w:rsidRDefault="006D6396" w:rsidP="00675426">
      <w:pPr>
        <w:jc w:val="center"/>
        <w:rPr>
          <w:color w:val="B83D68"/>
        </w:rPr>
      </w:pPr>
    </w:p>
    <w:p w:rsidR="006D6396" w:rsidRDefault="006D6396" w:rsidP="00675426">
      <w:pPr>
        <w:jc w:val="center"/>
        <w:rPr>
          <w:color w:val="B83D68"/>
        </w:rPr>
      </w:pPr>
    </w:p>
    <w:p w:rsidR="006D6396" w:rsidRDefault="006D6396" w:rsidP="00675426">
      <w:pPr>
        <w:jc w:val="center"/>
        <w:rPr>
          <w:color w:val="B83D68"/>
        </w:rPr>
      </w:pPr>
    </w:p>
    <w:p w:rsidR="000A19F1" w:rsidRDefault="000A19F1" w:rsidP="00675426">
      <w:pPr>
        <w:jc w:val="center"/>
        <w:rPr>
          <w:color w:val="B83D68"/>
        </w:rPr>
      </w:pPr>
    </w:p>
    <w:p w:rsidR="000A19F1" w:rsidRDefault="000A19F1" w:rsidP="00675426">
      <w:pPr>
        <w:jc w:val="center"/>
        <w:rPr>
          <w:color w:val="B83D68"/>
        </w:rPr>
      </w:pPr>
    </w:p>
    <w:p w:rsidR="000A19F1" w:rsidRDefault="000A19F1" w:rsidP="00675426">
      <w:pPr>
        <w:jc w:val="center"/>
        <w:rPr>
          <w:color w:val="B83D68"/>
        </w:rPr>
      </w:pPr>
    </w:p>
    <w:p w:rsidR="006D6396" w:rsidRDefault="006D6396" w:rsidP="00675426">
      <w:pPr>
        <w:jc w:val="center"/>
        <w:rPr>
          <w:color w:val="B83D68"/>
        </w:rPr>
      </w:pPr>
    </w:p>
    <w:p w:rsidR="006D6396" w:rsidRPr="00AF0DBE" w:rsidRDefault="006D6396" w:rsidP="00675426">
      <w:pPr>
        <w:jc w:val="center"/>
        <w:rPr>
          <w:color w:val="B83D68"/>
        </w:rPr>
      </w:pPr>
    </w:p>
    <w:p w:rsidR="00AF0DBE" w:rsidRPr="00CC045D" w:rsidRDefault="00AF0DBE" w:rsidP="000F238F">
      <w:pPr>
        <w:pStyle w:val="Stil3"/>
        <w:numPr>
          <w:ilvl w:val="0"/>
          <w:numId w:val="66"/>
        </w:numPr>
        <w:shd w:val="clear" w:color="auto" w:fill="EEE0F1" w:themeFill="accent2" w:themeFillTint="33"/>
        <w:jc w:val="center"/>
      </w:pPr>
      <w:bookmarkStart w:id="127" w:name="_Toc448827055"/>
      <w:r>
        <w:lastRenderedPageBreak/>
        <w:t>GOSPODARSTVO</w:t>
      </w:r>
      <w:bookmarkEnd w:id="127"/>
    </w:p>
    <w:p w:rsidR="00104D09" w:rsidRPr="0031664A" w:rsidRDefault="00104D09" w:rsidP="0031664A">
      <w:pPr>
        <w:tabs>
          <w:tab w:val="left" w:pos="1740"/>
        </w:tabs>
        <w:jc w:val="both"/>
        <w:rPr>
          <w:rFonts w:cs="Arial"/>
          <w:color w:val="FF0000"/>
          <w:szCs w:val="24"/>
        </w:rPr>
      </w:pPr>
    </w:p>
    <w:p w:rsidR="00CE5259" w:rsidRPr="00E167A5" w:rsidRDefault="00CE5259" w:rsidP="0031664A">
      <w:pPr>
        <w:autoSpaceDE w:val="0"/>
        <w:autoSpaceDN w:val="0"/>
        <w:adjustRightInd w:val="0"/>
        <w:jc w:val="both"/>
        <w:rPr>
          <w:rFonts w:cs="Arial"/>
          <w:szCs w:val="24"/>
        </w:rPr>
      </w:pPr>
      <w:r w:rsidRPr="00E167A5">
        <w:rPr>
          <w:rFonts w:cs="Arial"/>
          <w:szCs w:val="24"/>
        </w:rPr>
        <w:t xml:space="preserve">Glavna gospodarska grana </w:t>
      </w:r>
      <w:r w:rsidR="00E167A5" w:rsidRPr="00E167A5">
        <w:rPr>
          <w:rFonts w:cs="Arial"/>
          <w:szCs w:val="24"/>
        </w:rPr>
        <w:t xml:space="preserve">Općine </w:t>
      </w:r>
      <w:r w:rsidRPr="00E167A5">
        <w:rPr>
          <w:rFonts w:cs="Arial"/>
          <w:szCs w:val="24"/>
        </w:rPr>
        <w:t>je poljoprivreda, koja bi u suvremenim uvjetima zajedno s proizvodno – poslovnim djelatnostima</w:t>
      </w:r>
      <w:r w:rsidR="00E167A5" w:rsidRPr="00E167A5">
        <w:rPr>
          <w:rFonts w:cs="Arial"/>
          <w:szCs w:val="24"/>
        </w:rPr>
        <w:t xml:space="preserve"> i turističkom djelatnosti</w:t>
      </w:r>
      <w:r w:rsidRPr="00E167A5">
        <w:rPr>
          <w:rFonts w:cs="Arial"/>
          <w:szCs w:val="24"/>
        </w:rPr>
        <w:t>, trebala biti okosnica razvoja Op</w:t>
      </w:r>
      <w:r w:rsidRPr="00E167A5">
        <w:rPr>
          <w:rFonts w:eastAsia="TT58Eo00" w:cs="Arial"/>
          <w:szCs w:val="24"/>
        </w:rPr>
        <w:t>ć</w:t>
      </w:r>
      <w:r w:rsidRPr="00E167A5">
        <w:rPr>
          <w:rFonts w:cs="Arial"/>
          <w:szCs w:val="24"/>
        </w:rPr>
        <w:t>ine. Op</w:t>
      </w:r>
      <w:r w:rsidRPr="00E167A5">
        <w:rPr>
          <w:rFonts w:eastAsia="TT58Eo00" w:cs="Arial"/>
          <w:szCs w:val="24"/>
        </w:rPr>
        <w:t>ć</w:t>
      </w:r>
      <w:r w:rsidRPr="00E167A5">
        <w:rPr>
          <w:rFonts w:cs="Arial"/>
          <w:szCs w:val="24"/>
        </w:rPr>
        <w:t xml:space="preserve">ina ima znatne komponente razvoja, zbog više geografskih preduvjeta koji je </w:t>
      </w:r>
      <w:r w:rsidRPr="00E167A5">
        <w:rPr>
          <w:rFonts w:eastAsia="TT58Eo00" w:cs="Arial"/>
          <w:szCs w:val="24"/>
        </w:rPr>
        <w:t>č</w:t>
      </w:r>
      <w:r w:rsidRPr="00E167A5">
        <w:rPr>
          <w:rFonts w:cs="Arial"/>
          <w:szCs w:val="24"/>
        </w:rPr>
        <w:t>ine privla</w:t>
      </w:r>
      <w:r w:rsidRPr="00E167A5">
        <w:rPr>
          <w:rFonts w:eastAsia="TT58Eo00" w:cs="Arial"/>
          <w:szCs w:val="24"/>
        </w:rPr>
        <w:t>č</w:t>
      </w:r>
      <w:r w:rsidRPr="00E167A5">
        <w:rPr>
          <w:rFonts w:cs="Arial"/>
          <w:szCs w:val="24"/>
        </w:rPr>
        <w:t xml:space="preserve">nim prostorom za ulaganja. </w:t>
      </w:r>
      <w:r w:rsidR="00E167A5" w:rsidRPr="00E167A5">
        <w:rPr>
          <w:rFonts w:cs="Arial"/>
          <w:szCs w:val="24"/>
        </w:rPr>
        <w:t xml:space="preserve">Najvažnija komponenta razvoja jest kvaliteta prirodnih resursa - </w:t>
      </w:r>
      <w:r w:rsidRPr="00E167A5">
        <w:rPr>
          <w:rFonts w:cs="Arial"/>
          <w:szCs w:val="24"/>
        </w:rPr>
        <w:t>mnoštvo obradivih površina, kvalitetna</w:t>
      </w:r>
      <w:r w:rsidR="00E167A5" w:rsidRPr="00E167A5">
        <w:rPr>
          <w:rFonts w:cs="Arial"/>
          <w:szCs w:val="24"/>
        </w:rPr>
        <w:t xml:space="preserve"> tla, povoljni klimatski uvjeti.</w:t>
      </w:r>
      <w:r w:rsidRPr="00E167A5">
        <w:rPr>
          <w:rFonts w:cs="Arial"/>
          <w:szCs w:val="24"/>
        </w:rPr>
        <w:t xml:space="preserve"> </w:t>
      </w:r>
    </w:p>
    <w:p w:rsidR="00E167A5" w:rsidRPr="00F20A56" w:rsidRDefault="00E167A5" w:rsidP="00F20A56">
      <w:pPr>
        <w:autoSpaceDE w:val="0"/>
        <w:autoSpaceDN w:val="0"/>
        <w:adjustRightInd w:val="0"/>
        <w:jc w:val="both"/>
        <w:rPr>
          <w:rFonts w:cs="Arial"/>
          <w:szCs w:val="24"/>
        </w:rPr>
      </w:pPr>
    </w:p>
    <w:p w:rsidR="00F20A56" w:rsidRPr="00F20A56" w:rsidRDefault="00F20A56" w:rsidP="00F20A56">
      <w:pPr>
        <w:autoSpaceDE w:val="0"/>
        <w:autoSpaceDN w:val="0"/>
        <w:adjustRightInd w:val="0"/>
        <w:jc w:val="both"/>
        <w:rPr>
          <w:rFonts w:cs="Arial"/>
          <w:szCs w:val="24"/>
        </w:rPr>
      </w:pPr>
      <w:r w:rsidRPr="00F20A56">
        <w:rPr>
          <w:rFonts w:cs="Arial"/>
          <w:szCs w:val="24"/>
        </w:rPr>
        <w:t>S obzirom na važnost obiteljskih gospodarstava za ukupno gospodarstvo Općine</w:t>
      </w:r>
      <w:r>
        <w:rPr>
          <w:rFonts w:cs="Arial"/>
          <w:szCs w:val="24"/>
        </w:rPr>
        <w:t xml:space="preserve"> </w:t>
      </w:r>
      <w:r w:rsidRPr="00F20A56">
        <w:rPr>
          <w:rFonts w:cs="Arial"/>
          <w:szCs w:val="24"/>
        </w:rPr>
        <w:t>Berek, vrlo važnu ulogu u buduć</w:t>
      </w:r>
      <w:r>
        <w:rPr>
          <w:rFonts w:cs="Arial"/>
          <w:szCs w:val="24"/>
        </w:rPr>
        <w:t>em razvoju O</w:t>
      </w:r>
      <w:r w:rsidRPr="00F20A56">
        <w:rPr>
          <w:rFonts w:cs="Arial"/>
          <w:szCs w:val="24"/>
        </w:rPr>
        <w:t>pćine ima i transformacija</w:t>
      </w:r>
      <w:r>
        <w:rPr>
          <w:rFonts w:cs="Arial"/>
          <w:szCs w:val="24"/>
        </w:rPr>
        <w:t xml:space="preserve"> </w:t>
      </w:r>
      <w:r w:rsidRPr="00F20A56">
        <w:rPr>
          <w:rFonts w:cs="Arial"/>
          <w:szCs w:val="24"/>
        </w:rPr>
        <w:t>tradicionalne poljoprivredne proizvodnje prema zahtjevima potrošača, odnosno</w:t>
      </w:r>
      <w:r>
        <w:rPr>
          <w:rFonts w:cs="Arial"/>
          <w:szCs w:val="24"/>
        </w:rPr>
        <w:t xml:space="preserve"> </w:t>
      </w:r>
      <w:r w:rsidRPr="00F20A56">
        <w:rPr>
          <w:rFonts w:cs="Arial"/>
          <w:szCs w:val="24"/>
        </w:rPr>
        <w:t>bržeg prilagođavanja obiteljskih gospodarstava tržnom gospodarskom sustavu, a</w:t>
      </w:r>
      <w:r>
        <w:rPr>
          <w:rFonts w:cs="Arial"/>
          <w:szCs w:val="24"/>
        </w:rPr>
        <w:t xml:space="preserve"> </w:t>
      </w:r>
      <w:r w:rsidRPr="00F20A56">
        <w:rPr>
          <w:rFonts w:cs="Arial"/>
          <w:szCs w:val="24"/>
        </w:rPr>
        <w:t>sve u okvirima koncepta održivog razvoja. To će se postići okrupnjavanjem</w:t>
      </w:r>
      <w:r>
        <w:rPr>
          <w:rFonts w:cs="Arial"/>
          <w:szCs w:val="24"/>
        </w:rPr>
        <w:t xml:space="preserve"> </w:t>
      </w:r>
      <w:r w:rsidRPr="00F20A56">
        <w:rPr>
          <w:rFonts w:cs="Arial"/>
          <w:szCs w:val="24"/>
        </w:rPr>
        <w:t>posjeda, boljom primjenom suvremenih dostignuća i tehnologija te specijalizacijom</w:t>
      </w:r>
      <w:r>
        <w:rPr>
          <w:rFonts w:cs="Arial"/>
          <w:szCs w:val="24"/>
        </w:rPr>
        <w:t xml:space="preserve"> </w:t>
      </w:r>
      <w:r w:rsidRPr="00F20A56">
        <w:rPr>
          <w:rFonts w:cs="Arial"/>
          <w:szCs w:val="24"/>
        </w:rPr>
        <w:t xml:space="preserve">za određene tipove poljodjelske proizvodnje. Pri realizaciji </w:t>
      </w:r>
      <w:r>
        <w:rPr>
          <w:rFonts w:cs="Arial"/>
          <w:szCs w:val="24"/>
        </w:rPr>
        <w:t>navedenog</w:t>
      </w:r>
      <w:r w:rsidRPr="00F20A56">
        <w:rPr>
          <w:rFonts w:cs="Arial"/>
          <w:szCs w:val="24"/>
        </w:rPr>
        <w:t xml:space="preserve"> potrebno je</w:t>
      </w:r>
      <w:r>
        <w:rPr>
          <w:rFonts w:cs="Arial"/>
          <w:szCs w:val="24"/>
        </w:rPr>
        <w:t xml:space="preserve"> </w:t>
      </w:r>
      <w:r w:rsidRPr="00F20A56">
        <w:rPr>
          <w:rFonts w:cs="Arial"/>
          <w:szCs w:val="24"/>
        </w:rPr>
        <w:t>voditi računa o</w:t>
      </w:r>
      <w:r>
        <w:rPr>
          <w:rFonts w:cs="Arial"/>
          <w:szCs w:val="24"/>
        </w:rPr>
        <w:t xml:space="preserve"> slijedećem</w:t>
      </w:r>
      <w:r w:rsidRPr="00F20A56">
        <w:rPr>
          <w:rFonts w:cs="Arial"/>
          <w:szCs w:val="24"/>
        </w:rPr>
        <w:t>:</w:t>
      </w:r>
    </w:p>
    <w:p w:rsidR="00F20A56" w:rsidRPr="00F20A56" w:rsidRDefault="00F20A56" w:rsidP="00F20A56">
      <w:pPr>
        <w:pStyle w:val="Odlomakpopisa"/>
        <w:numPr>
          <w:ilvl w:val="1"/>
          <w:numId w:val="79"/>
        </w:numPr>
        <w:autoSpaceDE w:val="0"/>
        <w:autoSpaceDN w:val="0"/>
        <w:adjustRightInd w:val="0"/>
        <w:ind w:left="850"/>
        <w:jc w:val="both"/>
        <w:rPr>
          <w:rFonts w:cs="Arial"/>
          <w:szCs w:val="24"/>
        </w:rPr>
      </w:pPr>
      <w:r w:rsidRPr="00F20A56">
        <w:rPr>
          <w:rFonts w:cs="Arial"/>
          <w:szCs w:val="24"/>
        </w:rPr>
        <w:t>održivom gospodarenju poljoprivrednim zemljištem, a osobito</w:t>
      </w:r>
      <w:r>
        <w:rPr>
          <w:rFonts w:cs="Arial"/>
          <w:szCs w:val="24"/>
        </w:rPr>
        <w:t xml:space="preserve"> </w:t>
      </w:r>
      <w:r w:rsidRPr="00F20A56">
        <w:rPr>
          <w:rFonts w:cs="Arial"/>
          <w:szCs w:val="24"/>
        </w:rPr>
        <w:t>onemogućavanju korištenja najkvalitetnijeg poljoprivrednog zemljišta u</w:t>
      </w:r>
      <w:r>
        <w:rPr>
          <w:rFonts w:cs="Arial"/>
          <w:szCs w:val="24"/>
        </w:rPr>
        <w:t xml:space="preserve"> </w:t>
      </w:r>
      <w:r w:rsidRPr="00F20A56">
        <w:rPr>
          <w:rFonts w:cs="Arial"/>
          <w:szCs w:val="24"/>
        </w:rPr>
        <w:t>druge svrhe,</w:t>
      </w:r>
    </w:p>
    <w:p w:rsidR="00F20A56" w:rsidRPr="00F20A56" w:rsidRDefault="00F20A56" w:rsidP="00F20A56">
      <w:pPr>
        <w:pStyle w:val="Odlomakpopisa"/>
        <w:numPr>
          <w:ilvl w:val="1"/>
          <w:numId w:val="79"/>
        </w:numPr>
        <w:autoSpaceDE w:val="0"/>
        <w:autoSpaceDN w:val="0"/>
        <w:adjustRightInd w:val="0"/>
        <w:ind w:left="850"/>
        <w:jc w:val="both"/>
        <w:rPr>
          <w:rFonts w:cs="Arial"/>
          <w:szCs w:val="24"/>
        </w:rPr>
      </w:pPr>
      <w:r w:rsidRPr="00F20A56">
        <w:rPr>
          <w:rFonts w:cs="Arial"/>
          <w:szCs w:val="24"/>
        </w:rPr>
        <w:t>sanaciji oštećenog zemljišta nakon eksploatacije sirovina i drugih oštećenja,</w:t>
      </w:r>
    </w:p>
    <w:p w:rsidR="00F20A56" w:rsidRPr="00F20A56" w:rsidRDefault="00F20A56" w:rsidP="00F20A56">
      <w:pPr>
        <w:pStyle w:val="Odlomakpopisa"/>
        <w:numPr>
          <w:ilvl w:val="1"/>
          <w:numId w:val="79"/>
        </w:numPr>
        <w:autoSpaceDE w:val="0"/>
        <w:autoSpaceDN w:val="0"/>
        <w:adjustRightInd w:val="0"/>
        <w:ind w:left="850"/>
        <w:jc w:val="both"/>
        <w:rPr>
          <w:rFonts w:cs="Arial"/>
          <w:szCs w:val="24"/>
        </w:rPr>
      </w:pPr>
      <w:r w:rsidRPr="00F20A56">
        <w:rPr>
          <w:rFonts w:cs="Arial"/>
          <w:szCs w:val="24"/>
        </w:rPr>
        <w:t>usmjeravanju i poticanju proizvodnje hrane po načelima ekološke</w:t>
      </w:r>
      <w:r>
        <w:rPr>
          <w:rFonts w:cs="Arial"/>
          <w:szCs w:val="24"/>
        </w:rPr>
        <w:t xml:space="preserve"> </w:t>
      </w:r>
      <w:r w:rsidRPr="00F20A56">
        <w:rPr>
          <w:rFonts w:cs="Arial"/>
          <w:szCs w:val="24"/>
        </w:rPr>
        <w:t>proizvodnje i na tržištu prepoznatljivih proizvoda,</w:t>
      </w:r>
    </w:p>
    <w:p w:rsidR="00F20A56" w:rsidRPr="00F20A56" w:rsidRDefault="00F20A56" w:rsidP="00F20A56">
      <w:pPr>
        <w:pStyle w:val="Odlomakpopisa"/>
        <w:numPr>
          <w:ilvl w:val="1"/>
          <w:numId w:val="79"/>
        </w:numPr>
        <w:autoSpaceDE w:val="0"/>
        <w:autoSpaceDN w:val="0"/>
        <w:adjustRightInd w:val="0"/>
        <w:ind w:left="850"/>
        <w:jc w:val="both"/>
        <w:rPr>
          <w:rFonts w:cs="Arial"/>
          <w:szCs w:val="24"/>
        </w:rPr>
      </w:pPr>
      <w:r w:rsidRPr="00F20A56">
        <w:rPr>
          <w:rFonts w:cs="Arial"/>
          <w:szCs w:val="24"/>
        </w:rPr>
        <w:t>unaprjeđenju obiteljskog poljodjelskog i proizvodnog gospodarstva koji</w:t>
      </w:r>
      <w:r>
        <w:rPr>
          <w:rFonts w:cs="Arial"/>
          <w:szCs w:val="24"/>
        </w:rPr>
        <w:t xml:space="preserve"> </w:t>
      </w:r>
      <w:r w:rsidRPr="00F20A56">
        <w:rPr>
          <w:rFonts w:cs="Arial"/>
          <w:szCs w:val="24"/>
        </w:rPr>
        <w:t>treba biti jedan od instrumenata zaustavljanja depopulacije područja općine,</w:t>
      </w:r>
    </w:p>
    <w:p w:rsidR="00F20A56" w:rsidRPr="00F20A56" w:rsidRDefault="00F20A56" w:rsidP="00F20A56">
      <w:pPr>
        <w:pStyle w:val="Odlomakpopisa"/>
        <w:numPr>
          <w:ilvl w:val="1"/>
          <w:numId w:val="79"/>
        </w:numPr>
        <w:autoSpaceDE w:val="0"/>
        <w:autoSpaceDN w:val="0"/>
        <w:adjustRightInd w:val="0"/>
        <w:ind w:left="850"/>
        <w:jc w:val="both"/>
        <w:rPr>
          <w:rFonts w:cs="Arial"/>
          <w:szCs w:val="24"/>
        </w:rPr>
      </w:pPr>
      <w:r w:rsidRPr="00F20A56">
        <w:rPr>
          <w:rFonts w:cs="Arial"/>
          <w:szCs w:val="24"/>
        </w:rPr>
        <w:t>korištenju postojećih obradivih površina i privođenju namjeni zapuštenih</w:t>
      </w:r>
      <w:r>
        <w:rPr>
          <w:rFonts w:cs="Arial"/>
          <w:szCs w:val="24"/>
        </w:rPr>
        <w:t xml:space="preserve"> </w:t>
      </w:r>
      <w:r w:rsidRPr="00F20A56">
        <w:rPr>
          <w:rFonts w:cs="Arial"/>
          <w:szCs w:val="24"/>
        </w:rPr>
        <w:t>površina.</w:t>
      </w:r>
    </w:p>
    <w:p w:rsidR="00F20A56" w:rsidRPr="00E167A5" w:rsidRDefault="00F20A56" w:rsidP="0031664A">
      <w:pPr>
        <w:autoSpaceDE w:val="0"/>
        <w:autoSpaceDN w:val="0"/>
        <w:adjustRightInd w:val="0"/>
        <w:jc w:val="both"/>
        <w:rPr>
          <w:rFonts w:cs="Arial"/>
          <w:szCs w:val="24"/>
        </w:rPr>
      </w:pPr>
    </w:p>
    <w:p w:rsidR="004D5F42" w:rsidRPr="00E167A5" w:rsidRDefault="004D5F42" w:rsidP="004D5F42">
      <w:pPr>
        <w:autoSpaceDE w:val="0"/>
        <w:autoSpaceDN w:val="0"/>
        <w:adjustRightInd w:val="0"/>
        <w:jc w:val="both"/>
        <w:rPr>
          <w:rFonts w:cs="Arial"/>
          <w:szCs w:val="24"/>
        </w:rPr>
      </w:pPr>
      <w:r w:rsidRPr="00E167A5">
        <w:rPr>
          <w:rFonts w:cs="Arial"/>
          <w:szCs w:val="24"/>
        </w:rPr>
        <w:t xml:space="preserve">Razvojem svih naselja i smislenim </w:t>
      </w:r>
      <w:r w:rsidR="00E167A5" w:rsidRPr="00E167A5">
        <w:rPr>
          <w:rFonts w:cs="Arial"/>
          <w:szCs w:val="24"/>
        </w:rPr>
        <w:t>ulaganjem u gospodarski razvoj O</w:t>
      </w:r>
      <w:r w:rsidRPr="00E167A5">
        <w:rPr>
          <w:rFonts w:cs="Arial"/>
          <w:szCs w:val="24"/>
        </w:rPr>
        <w:t>pćine</w:t>
      </w:r>
      <w:r w:rsidR="00E167A5" w:rsidRPr="00E167A5">
        <w:rPr>
          <w:rFonts w:cs="Arial"/>
          <w:szCs w:val="24"/>
        </w:rPr>
        <w:t xml:space="preserve"> stvorili bi se </w:t>
      </w:r>
      <w:r w:rsidR="00557C03" w:rsidRPr="00E167A5">
        <w:rPr>
          <w:rFonts w:cs="Arial"/>
          <w:szCs w:val="24"/>
        </w:rPr>
        <w:t>preduvjeti</w:t>
      </w:r>
      <w:r w:rsidR="00E167A5" w:rsidRPr="00E167A5">
        <w:rPr>
          <w:rFonts w:cs="Arial"/>
          <w:szCs w:val="24"/>
        </w:rPr>
        <w:t xml:space="preserve"> za zadržavanje mlade populacije</w:t>
      </w:r>
      <w:r w:rsidRPr="00E167A5">
        <w:rPr>
          <w:rFonts w:cs="Arial"/>
          <w:szCs w:val="24"/>
        </w:rPr>
        <w:t xml:space="preserve"> </w:t>
      </w:r>
      <w:r w:rsidR="00E167A5" w:rsidRPr="00E167A5">
        <w:rPr>
          <w:rFonts w:cs="Arial"/>
          <w:szCs w:val="24"/>
        </w:rPr>
        <w:t>kojoj bi se osigurao</w:t>
      </w:r>
      <w:r w:rsidRPr="00E167A5">
        <w:rPr>
          <w:rFonts w:cs="Arial"/>
          <w:szCs w:val="24"/>
        </w:rPr>
        <w:t xml:space="preserve"> ugodan život u kvalitetnom urbaniziranom kraju, pa</w:t>
      </w:r>
      <w:r w:rsidR="00E167A5" w:rsidRPr="00E167A5">
        <w:rPr>
          <w:rFonts w:cs="Arial"/>
          <w:szCs w:val="24"/>
        </w:rPr>
        <w:t xml:space="preserve"> bi se</w:t>
      </w:r>
      <w:r w:rsidRPr="00E167A5">
        <w:rPr>
          <w:rFonts w:cs="Arial"/>
          <w:szCs w:val="24"/>
        </w:rPr>
        <w:t xml:space="preserve"> na taj način možda</w:t>
      </w:r>
      <w:r w:rsidR="00E167A5" w:rsidRPr="00E167A5">
        <w:rPr>
          <w:rFonts w:cs="Arial"/>
          <w:szCs w:val="24"/>
        </w:rPr>
        <w:t xml:space="preserve"> i privukli i drugi mladi ljudi</w:t>
      </w:r>
      <w:r w:rsidRPr="00E167A5">
        <w:rPr>
          <w:rFonts w:cs="Arial"/>
          <w:szCs w:val="24"/>
        </w:rPr>
        <w:t xml:space="preserve"> ili obitelji,</w:t>
      </w:r>
      <w:r w:rsidR="00E167A5" w:rsidRPr="00E167A5">
        <w:rPr>
          <w:rFonts w:cs="Arial"/>
          <w:szCs w:val="24"/>
        </w:rPr>
        <w:t xml:space="preserve"> a</w:t>
      </w:r>
      <w:r w:rsidRPr="00E167A5">
        <w:rPr>
          <w:rFonts w:cs="Arial"/>
          <w:szCs w:val="24"/>
        </w:rPr>
        <w:t xml:space="preserve"> koji smatraju da im život izvan grada, može biti jeftiniji i udobniji.</w:t>
      </w:r>
    </w:p>
    <w:p w:rsidR="006D6396" w:rsidRDefault="006D6396" w:rsidP="00AF0DBE"/>
    <w:p w:rsidR="00AF0DBE" w:rsidRPr="007C6603" w:rsidRDefault="00AF0DBE" w:rsidP="000F238F">
      <w:pPr>
        <w:pStyle w:val="Stil3"/>
        <w:numPr>
          <w:ilvl w:val="0"/>
          <w:numId w:val="11"/>
        </w:numPr>
        <w:shd w:val="clear" w:color="auto" w:fill="D6EDBD"/>
        <w:ind w:left="357"/>
        <w:jc w:val="center"/>
        <w:rPr>
          <w:color w:val="auto"/>
          <w:lang w:eastAsia="hr-HR"/>
        </w:rPr>
      </w:pPr>
      <w:bookmarkStart w:id="128" w:name="_Toc448827056"/>
      <w:r>
        <w:rPr>
          <w:color w:val="auto"/>
          <w:lang w:eastAsia="hr-HR"/>
        </w:rPr>
        <w:t>Ekonomski razvoj i socijalno gospodarska struktura</w:t>
      </w:r>
      <w:bookmarkEnd w:id="128"/>
    </w:p>
    <w:p w:rsidR="003B2874" w:rsidRPr="005953E7" w:rsidRDefault="003B2874" w:rsidP="005953E7">
      <w:pPr>
        <w:pStyle w:val="Bezproreda"/>
        <w:spacing w:line="276" w:lineRule="auto"/>
        <w:jc w:val="both"/>
        <w:rPr>
          <w:rStyle w:val="Naslov2Char"/>
          <w:rFonts w:ascii="Arial" w:hAnsi="Arial" w:cs="Arial"/>
          <w:color w:val="FF0000"/>
          <w:sz w:val="24"/>
          <w:szCs w:val="24"/>
        </w:rPr>
      </w:pPr>
    </w:p>
    <w:p w:rsidR="005953E7" w:rsidRPr="005953E7" w:rsidRDefault="005953E7" w:rsidP="005953E7">
      <w:pPr>
        <w:pStyle w:val="Bezproreda"/>
        <w:spacing w:line="276" w:lineRule="auto"/>
        <w:jc w:val="both"/>
        <w:rPr>
          <w:rFonts w:ascii="Arial" w:hAnsi="Arial" w:cs="Arial"/>
          <w:sz w:val="24"/>
          <w:szCs w:val="24"/>
        </w:rPr>
      </w:pPr>
      <w:r w:rsidRPr="005953E7">
        <w:rPr>
          <w:rFonts w:ascii="Arial" w:hAnsi="Arial" w:cs="Arial"/>
          <w:sz w:val="24"/>
          <w:szCs w:val="24"/>
        </w:rPr>
        <w:t>Postupak ocjenjivanja indeksa razvijenosti i stupnja razvijenosti provodi se temeljem Zakona o regionalnom razvoju Republike Hrvatske („Narodne novine“ broj 147/14) koji je stupio na snagu 01.siječnja 2015.godine i Uredbe o indeksu razvijenosti („Narodne novine“ broj 63/10 i 158/13). Odluka o razvrstavanju jedinica lokalne i područne (regionalne) samouprave prema stupnju razvijenosti (»Narodne novine«, br. 158/13.) ostaje na snazi pet godina od stupanja na snagu navedenog Zakona.</w:t>
      </w:r>
    </w:p>
    <w:p w:rsidR="005953E7" w:rsidRPr="005953E7" w:rsidRDefault="005953E7" w:rsidP="005953E7">
      <w:pPr>
        <w:pStyle w:val="Bezproreda"/>
        <w:spacing w:line="276" w:lineRule="auto"/>
        <w:jc w:val="both"/>
        <w:rPr>
          <w:rFonts w:ascii="Arial" w:hAnsi="Arial" w:cs="Arial"/>
          <w:sz w:val="24"/>
          <w:szCs w:val="24"/>
        </w:rPr>
      </w:pPr>
    </w:p>
    <w:p w:rsidR="005953E7" w:rsidRPr="005953E7" w:rsidRDefault="005953E7" w:rsidP="005953E7">
      <w:pPr>
        <w:pStyle w:val="Bezproreda"/>
        <w:spacing w:line="276" w:lineRule="auto"/>
        <w:jc w:val="both"/>
        <w:rPr>
          <w:rFonts w:ascii="Arial" w:hAnsi="Arial" w:cs="Arial"/>
          <w:sz w:val="24"/>
          <w:szCs w:val="24"/>
        </w:rPr>
      </w:pPr>
      <w:r w:rsidRPr="005953E7">
        <w:rPr>
          <w:rFonts w:ascii="Arial" w:hAnsi="Arial" w:cs="Arial"/>
          <w:sz w:val="24"/>
          <w:szCs w:val="24"/>
        </w:rPr>
        <w:t xml:space="preserve">Indeks razvijenosti izračunava se na temelju pet pokazatelja (stope nezaposlenosti, dohotka po stanovniku, proračunskih prihoda jedinice lokalne odnosno područne </w:t>
      </w:r>
      <w:r w:rsidRPr="005953E7">
        <w:rPr>
          <w:rFonts w:ascii="Arial" w:hAnsi="Arial" w:cs="Arial"/>
          <w:sz w:val="24"/>
          <w:szCs w:val="24"/>
        </w:rPr>
        <w:lastRenderedPageBreak/>
        <w:t>(regionalne) samouprave po stanovniku, općeg kretanja stanovništva i stope obrazovanosti) koji u različitim omjerima utječu na njegovu vrijednost. Stupanj razvijenosti izračunava se na temelju indeksa razvijenosti svake 3 godine.</w:t>
      </w:r>
    </w:p>
    <w:p w:rsidR="005953E7" w:rsidRPr="005953E7" w:rsidRDefault="005953E7" w:rsidP="005953E7">
      <w:pPr>
        <w:pStyle w:val="Bezproreda"/>
        <w:spacing w:line="276" w:lineRule="auto"/>
        <w:jc w:val="both"/>
        <w:rPr>
          <w:rFonts w:ascii="Arial" w:hAnsi="Arial" w:cs="Arial"/>
          <w:sz w:val="24"/>
          <w:szCs w:val="24"/>
        </w:rPr>
      </w:pPr>
    </w:p>
    <w:p w:rsidR="005953E7" w:rsidRPr="005953E7" w:rsidRDefault="005953E7" w:rsidP="005953E7">
      <w:pPr>
        <w:pStyle w:val="Bezproreda"/>
        <w:spacing w:line="276" w:lineRule="auto"/>
        <w:jc w:val="both"/>
        <w:rPr>
          <w:rFonts w:ascii="Arial" w:hAnsi="Arial" w:cs="Arial"/>
          <w:sz w:val="24"/>
          <w:szCs w:val="24"/>
        </w:rPr>
      </w:pPr>
      <w:r w:rsidRPr="005953E7">
        <w:rPr>
          <w:rFonts w:ascii="Arial" w:hAnsi="Arial" w:cs="Arial"/>
          <w:sz w:val="24"/>
          <w:szCs w:val="24"/>
        </w:rPr>
        <w:t>Prema Odluci o razvrstavanju, na županijskoj razini, jedinice područne (regionalne) samouprave razvrstavaju se prema indeksu razvijenosti i to prema prosjeku RH u: I. skupinu &lt;75% prosjeka RH, II. skupinu od 75% do 100% prosjeka RH, III. skupinu od 100% do 125% prosjeka RH i IV. skupinu &gt;125% prosjeka RH.</w:t>
      </w:r>
    </w:p>
    <w:p w:rsidR="005953E7" w:rsidRPr="005953E7" w:rsidRDefault="005953E7" w:rsidP="005953E7">
      <w:pPr>
        <w:pStyle w:val="Bezproreda"/>
        <w:spacing w:line="276" w:lineRule="auto"/>
        <w:jc w:val="both"/>
        <w:rPr>
          <w:rFonts w:ascii="Arial" w:hAnsi="Arial" w:cs="Arial"/>
          <w:sz w:val="24"/>
          <w:szCs w:val="24"/>
        </w:rPr>
      </w:pPr>
    </w:p>
    <w:p w:rsidR="005953E7" w:rsidRPr="005953E7" w:rsidRDefault="005953E7" w:rsidP="005953E7">
      <w:pPr>
        <w:pStyle w:val="Bezproreda"/>
        <w:spacing w:line="276" w:lineRule="auto"/>
        <w:jc w:val="both"/>
        <w:rPr>
          <w:rFonts w:ascii="Arial" w:hAnsi="Arial" w:cs="Arial"/>
          <w:b/>
          <w:i/>
          <w:sz w:val="24"/>
          <w:szCs w:val="24"/>
        </w:rPr>
      </w:pPr>
      <w:r w:rsidRPr="005953E7">
        <w:rPr>
          <w:rFonts w:ascii="Arial" w:hAnsi="Arial" w:cs="Arial"/>
          <w:sz w:val="24"/>
          <w:szCs w:val="24"/>
        </w:rPr>
        <w:t>Na lokalnoj razini, jedinice lokalne samouprave razvrstavaju se prema indeksu razvijenosti prosjeka RH u: I. skupinu &lt;50% prosjeka RH, II. skupinu od 50% do 75% prosjeka RH, III. skupinu od 75% do 100% prosjeka RH, IV. skupinu od 100% do 125% prosjeka RH i V. veća &gt;125% prosjeka RH.</w:t>
      </w:r>
    </w:p>
    <w:p w:rsidR="005953E7" w:rsidRPr="005953E7" w:rsidRDefault="005953E7" w:rsidP="005953E7">
      <w:pPr>
        <w:pStyle w:val="Bezproreda"/>
        <w:spacing w:line="276" w:lineRule="auto"/>
        <w:jc w:val="both"/>
        <w:rPr>
          <w:rFonts w:ascii="Arial" w:hAnsi="Arial" w:cs="Arial"/>
          <w:sz w:val="24"/>
          <w:szCs w:val="24"/>
        </w:rPr>
      </w:pPr>
    </w:p>
    <w:p w:rsidR="00791FC3" w:rsidRDefault="005953E7" w:rsidP="00AE0F26">
      <w:pPr>
        <w:pStyle w:val="Bezproreda"/>
        <w:spacing w:line="276" w:lineRule="auto"/>
        <w:jc w:val="both"/>
        <w:rPr>
          <w:rFonts w:ascii="Arial" w:hAnsi="Arial" w:cs="Arial"/>
          <w:sz w:val="24"/>
          <w:szCs w:val="24"/>
        </w:rPr>
      </w:pPr>
      <w:r w:rsidRPr="005953E7">
        <w:rPr>
          <w:rFonts w:ascii="Arial" w:hAnsi="Arial" w:cs="Arial"/>
          <w:sz w:val="24"/>
          <w:szCs w:val="24"/>
        </w:rPr>
        <w:t>Zakonom o regionalnom razvoju Republike Hrvatske („Narodne novine“ broj 147/14) i Odlukom o razvrstavanju jedinica lokalne i područne (regionalne) samouprave prema stupnju razvijenosti („Narodne novine“ broj 158/13)</w:t>
      </w:r>
      <w:r>
        <w:rPr>
          <w:rFonts w:ascii="Arial" w:hAnsi="Arial" w:cs="Arial"/>
          <w:sz w:val="24"/>
          <w:szCs w:val="24"/>
        </w:rPr>
        <w:t xml:space="preserve"> Bjelovarsko - bilogorska</w:t>
      </w:r>
      <w:r w:rsidRPr="005953E7">
        <w:rPr>
          <w:rFonts w:ascii="Arial" w:hAnsi="Arial" w:cs="Arial"/>
          <w:sz w:val="24"/>
          <w:szCs w:val="24"/>
        </w:rPr>
        <w:t xml:space="preserve"> županija</w:t>
      </w:r>
      <w:r w:rsidR="00AF0DBE">
        <w:rPr>
          <w:rFonts w:ascii="Arial" w:hAnsi="Arial" w:cs="Arial"/>
          <w:sz w:val="24"/>
          <w:szCs w:val="24"/>
        </w:rPr>
        <w:t xml:space="preserve"> je uvrštena u </w:t>
      </w:r>
      <w:r w:rsidRPr="005953E7">
        <w:rPr>
          <w:rFonts w:ascii="Arial" w:hAnsi="Arial" w:cs="Arial"/>
          <w:sz w:val="24"/>
          <w:szCs w:val="24"/>
        </w:rPr>
        <w:t>I. skupinu jedinica područne (regionalne) samouprave. Općina B</w:t>
      </w:r>
      <w:r>
        <w:rPr>
          <w:rFonts w:ascii="Arial" w:hAnsi="Arial" w:cs="Arial"/>
          <w:sz w:val="24"/>
          <w:szCs w:val="24"/>
        </w:rPr>
        <w:t>erek</w:t>
      </w:r>
      <w:r w:rsidRPr="005953E7">
        <w:rPr>
          <w:rFonts w:ascii="Arial" w:hAnsi="Arial" w:cs="Arial"/>
          <w:sz w:val="24"/>
          <w:szCs w:val="24"/>
        </w:rPr>
        <w:t xml:space="preserve"> je uvrštena u lI. skupinu jedinica lokalne samouprave. Indeks razvijenosti </w:t>
      </w:r>
      <w:r w:rsidR="00AF0DBE">
        <w:rPr>
          <w:rFonts w:ascii="Arial" w:hAnsi="Arial" w:cs="Arial"/>
          <w:sz w:val="24"/>
          <w:szCs w:val="24"/>
        </w:rPr>
        <w:t>Bjelovarsko – bilogorske županije iznosi 23,29</w:t>
      </w:r>
      <w:r w:rsidRPr="005953E7">
        <w:rPr>
          <w:rFonts w:ascii="Arial" w:hAnsi="Arial" w:cs="Arial"/>
          <w:sz w:val="24"/>
          <w:szCs w:val="24"/>
        </w:rPr>
        <w:t>%, a indeks razvijenosti Općine B</w:t>
      </w:r>
      <w:r w:rsidR="00AF0DBE">
        <w:rPr>
          <w:rFonts w:ascii="Arial" w:hAnsi="Arial" w:cs="Arial"/>
          <w:sz w:val="24"/>
          <w:szCs w:val="24"/>
        </w:rPr>
        <w:t>erek 55,24</w:t>
      </w:r>
      <w:r w:rsidRPr="005953E7">
        <w:rPr>
          <w:rFonts w:ascii="Arial" w:hAnsi="Arial" w:cs="Arial"/>
          <w:sz w:val="24"/>
          <w:szCs w:val="24"/>
        </w:rPr>
        <w:t>%.</w:t>
      </w:r>
    </w:p>
    <w:p w:rsidR="00AF0DBE" w:rsidRPr="00AF0DBE" w:rsidRDefault="00AF0DBE" w:rsidP="00AE0F26">
      <w:pPr>
        <w:pStyle w:val="Bezproreda"/>
        <w:spacing w:line="276" w:lineRule="auto"/>
        <w:jc w:val="both"/>
        <w:rPr>
          <w:rFonts w:ascii="Arial" w:hAnsi="Arial" w:cs="Arial"/>
          <w:sz w:val="24"/>
          <w:szCs w:val="24"/>
        </w:rPr>
      </w:pPr>
    </w:p>
    <w:p w:rsidR="00914753" w:rsidRPr="00AF0DBE" w:rsidRDefault="00914753" w:rsidP="00914753">
      <w:pPr>
        <w:pStyle w:val="Opisslike"/>
        <w:spacing w:after="0"/>
        <w:jc w:val="center"/>
        <w:rPr>
          <w:rFonts w:asciiTheme="majorHAnsi" w:eastAsiaTheme="majorEastAsia" w:hAnsiTheme="majorHAnsi" w:cstheme="majorBidi"/>
          <w:bCs w:val="0"/>
          <w:i/>
          <w:color w:val="B83D68"/>
          <w:sz w:val="22"/>
          <w:szCs w:val="22"/>
        </w:rPr>
      </w:pPr>
      <w:bookmarkStart w:id="129" w:name="_Toc396295958"/>
      <w:bookmarkStart w:id="130" w:name="_Toc448826933"/>
      <w:r w:rsidRPr="00AF0DBE">
        <w:rPr>
          <w:i/>
          <w:color w:val="B83D68"/>
          <w:sz w:val="22"/>
          <w:szCs w:val="22"/>
        </w:rPr>
        <w:t xml:space="preserve">Tablica </w:t>
      </w:r>
      <w:r w:rsidR="00701082" w:rsidRPr="00AF0DBE">
        <w:rPr>
          <w:i/>
          <w:color w:val="B83D68"/>
          <w:sz w:val="22"/>
          <w:szCs w:val="22"/>
        </w:rPr>
        <w:fldChar w:fldCharType="begin"/>
      </w:r>
      <w:r w:rsidRPr="00AF0DBE">
        <w:rPr>
          <w:i/>
          <w:color w:val="B83D68"/>
          <w:sz w:val="22"/>
          <w:szCs w:val="22"/>
        </w:rPr>
        <w:instrText xml:space="preserve"> SEQ Tablica \* ARABIC </w:instrText>
      </w:r>
      <w:r w:rsidR="00701082" w:rsidRPr="00AF0DBE">
        <w:rPr>
          <w:i/>
          <w:color w:val="B83D68"/>
          <w:sz w:val="22"/>
          <w:szCs w:val="22"/>
        </w:rPr>
        <w:fldChar w:fldCharType="separate"/>
      </w:r>
      <w:r w:rsidR="00B32814">
        <w:rPr>
          <w:i/>
          <w:noProof/>
          <w:color w:val="B83D68"/>
          <w:sz w:val="22"/>
          <w:szCs w:val="22"/>
        </w:rPr>
        <w:t>25</w:t>
      </w:r>
      <w:r w:rsidR="00701082" w:rsidRPr="00AF0DBE">
        <w:rPr>
          <w:i/>
          <w:color w:val="B83D68"/>
          <w:sz w:val="22"/>
          <w:szCs w:val="22"/>
        </w:rPr>
        <w:fldChar w:fldCharType="end"/>
      </w:r>
      <w:r w:rsidRPr="00AF0DBE">
        <w:rPr>
          <w:i/>
          <w:color w:val="B83D68"/>
          <w:sz w:val="22"/>
          <w:szCs w:val="22"/>
        </w:rPr>
        <w:t xml:space="preserve">. Pokazatelji razvijenosti </w:t>
      </w:r>
      <w:bookmarkEnd w:id="129"/>
      <w:r w:rsidR="000A37F9" w:rsidRPr="00AF0DBE">
        <w:rPr>
          <w:i/>
          <w:color w:val="B83D68"/>
          <w:sz w:val="22"/>
          <w:szCs w:val="22"/>
        </w:rPr>
        <w:t>Općine</w:t>
      </w:r>
      <w:r w:rsidR="00AF0DBE" w:rsidRPr="00AF0DBE">
        <w:rPr>
          <w:i/>
          <w:color w:val="B83D68"/>
          <w:sz w:val="22"/>
          <w:szCs w:val="22"/>
        </w:rPr>
        <w:t xml:space="preserve"> Berek</w:t>
      </w:r>
      <w:bookmarkEnd w:id="130"/>
    </w:p>
    <w:tbl>
      <w:tblPr>
        <w:tblStyle w:val="Reetkatablice"/>
        <w:tblW w:w="7520" w:type="dxa"/>
        <w:jc w:val="center"/>
        <w:tblInd w:w="3960"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4A0" w:firstRow="1" w:lastRow="0" w:firstColumn="1" w:lastColumn="0" w:noHBand="0" w:noVBand="1"/>
      </w:tblPr>
      <w:tblGrid>
        <w:gridCol w:w="470"/>
        <w:gridCol w:w="1770"/>
        <w:gridCol w:w="3315"/>
        <w:gridCol w:w="1965"/>
      </w:tblGrid>
      <w:tr w:rsidR="00890E68" w:rsidRPr="00914753" w:rsidTr="00AF0DBE">
        <w:trPr>
          <w:trHeight w:val="318"/>
          <w:jc w:val="center"/>
        </w:trPr>
        <w:tc>
          <w:tcPr>
            <w:tcW w:w="470" w:type="dxa"/>
            <w:vMerge w:val="restart"/>
            <w:shd w:val="clear" w:color="auto" w:fill="B6DF89"/>
            <w:textDirection w:val="btLr"/>
            <w:vAlign w:val="center"/>
          </w:tcPr>
          <w:p w:rsidR="00890E68" w:rsidRPr="00914753" w:rsidRDefault="00890E68" w:rsidP="00AF0DBE">
            <w:pPr>
              <w:autoSpaceDE w:val="0"/>
              <w:autoSpaceDN w:val="0"/>
              <w:adjustRightInd w:val="0"/>
              <w:ind w:left="113" w:right="113"/>
              <w:jc w:val="center"/>
              <w:rPr>
                <w:rFonts w:cs="Arial"/>
                <w:b/>
                <w:sz w:val="20"/>
                <w:szCs w:val="20"/>
              </w:rPr>
            </w:pPr>
            <w:r>
              <w:rPr>
                <w:rFonts w:cs="Arial"/>
                <w:b/>
                <w:sz w:val="20"/>
                <w:szCs w:val="20"/>
              </w:rPr>
              <w:t xml:space="preserve">OPĆINA </w:t>
            </w:r>
            <w:r w:rsidR="00AF0DBE">
              <w:rPr>
                <w:rFonts w:cs="Arial"/>
                <w:b/>
                <w:sz w:val="20"/>
                <w:szCs w:val="20"/>
              </w:rPr>
              <w:t>BEREK (potpomognuto područje)</w:t>
            </w:r>
          </w:p>
        </w:tc>
        <w:tc>
          <w:tcPr>
            <w:tcW w:w="1770" w:type="dxa"/>
            <w:vMerge w:val="restart"/>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r w:rsidRPr="00914753">
              <w:rPr>
                <w:rFonts w:cs="Arial"/>
                <w:b/>
                <w:sz w:val="20"/>
                <w:szCs w:val="20"/>
              </w:rPr>
              <w:t>Vrijednosti osnovnih pokazatelja</w:t>
            </w: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Prosječni  dohodak percapita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14.293</w:t>
            </w:r>
          </w:p>
        </w:tc>
      </w:tr>
      <w:tr w:rsidR="00890E68" w:rsidRPr="00914753" w:rsidTr="00AF0DBE">
        <w:trPr>
          <w:trHeight w:val="185"/>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Prosječni izvorni prihodi percapita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890E68" w:rsidP="00AF0DBE">
            <w:pPr>
              <w:pStyle w:val="Default"/>
              <w:jc w:val="center"/>
              <w:rPr>
                <w:rFonts w:ascii="Arial" w:hAnsi="Arial" w:cs="Arial"/>
                <w:color w:val="auto"/>
                <w:sz w:val="20"/>
                <w:szCs w:val="20"/>
              </w:rPr>
            </w:pPr>
            <w:r>
              <w:rPr>
                <w:rFonts w:ascii="Arial" w:hAnsi="Arial" w:cs="Arial"/>
                <w:color w:val="auto"/>
                <w:sz w:val="20"/>
                <w:szCs w:val="20"/>
              </w:rPr>
              <w:t>1.</w:t>
            </w:r>
            <w:r w:rsidR="00AF0DBE">
              <w:rPr>
                <w:rFonts w:ascii="Arial" w:hAnsi="Arial" w:cs="Arial"/>
                <w:color w:val="auto"/>
                <w:sz w:val="20"/>
                <w:szCs w:val="20"/>
              </w:rPr>
              <w:t>000</w:t>
            </w:r>
          </w:p>
        </w:tc>
      </w:tr>
      <w:tr w:rsidR="00890E68" w:rsidRPr="00914753" w:rsidTr="00AF0DBE">
        <w:trPr>
          <w:trHeight w:val="101"/>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Prosječna stopa nezaposlenosti</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19,2</w:t>
            </w:r>
            <w:r w:rsidR="00890E68">
              <w:rPr>
                <w:rFonts w:ascii="Arial" w:hAnsi="Arial" w:cs="Arial"/>
                <w:color w:val="auto"/>
                <w:sz w:val="20"/>
                <w:szCs w:val="20"/>
              </w:rPr>
              <w:t>%</w:t>
            </w:r>
          </w:p>
        </w:tc>
      </w:tr>
      <w:tr w:rsidR="00890E68" w:rsidRPr="00914753" w:rsidTr="00AF0DBE">
        <w:trPr>
          <w:trHeight w:val="101"/>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Kretanje stanovništva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87,0</w:t>
            </w:r>
          </w:p>
        </w:tc>
      </w:tr>
      <w:tr w:rsidR="00890E68" w:rsidRPr="00914753" w:rsidTr="00AF0DBE">
        <w:trPr>
          <w:trHeight w:val="119"/>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Udio obrazovanog stanovništva </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16 – 65 godina (2011.)</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41,97</w:t>
            </w:r>
            <w:r w:rsidR="00890E68">
              <w:rPr>
                <w:rFonts w:ascii="Arial" w:hAnsi="Arial" w:cs="Arial"/>
                <w:color w:val="auto"/>
                <w:sz w:val="20"/>
                <w:szCs w:val="20"/>
              </w:rPr>
              <w:t>%</w:t>
            </w:r>
          </w:p>
        </w:tc>
      </w:tr>
      <w:tr w:rsidR="00890E68" w:rsidRPr="00914753" w:rsidTr="00AF0DBE">
        <w:trPr>
          <w:trHeight w:val="151"/>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val="restart"/>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r w:rsidRPr="00914753">
              <w:rPr>
                <w:rFonts w:cs="Arial"/>
                <w:b/>
                <w:sz w:val="20"/>
                <w:szCs w:val="20"/>
              </w:rPr>
              <w:t>Vrijednosti standardiziranih pokazatelja</w:t>
            </w: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Prosječni  dohodak percapita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33,2</w:t>
            </w:r>
            <w:r w:rsidR="00890E68">
              <w:rPr>
                <w:rFonts w:ascii="Arial" w:hAnsi="Arial" w:cs="Arial"/>
                <w:color w:val="auto"/>
                <w:sz w:val="20"/>
                <w:szCs w:val="20"/>
              </w:rPr>
              <w:t>%</w:t>
            </w:r>
          </w:p>
        </w:tc>
      </w:tr>
      <w:tr w:rsidR="00890E68" w:rsidRPr="00914753" w:rsidTr="00AF0DBE">
        <w:trPr>
          <w:trHeight w:val="118"/>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Prosječni izvorni prihodi percapita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28,3</w:t>
            </w:r>
            <w:r w:rsidR="00890E68">
              <w:rPr>
                <w:rFonts w:ascii="Arial" w:hAnsi="Arial" w:cs="Arial"/>
                <w:color w:val="auto"/>
                <w:sz w:val="20"/>
                <w:szCs w:val="20"/>
              </w:rPr>
              <w:t>%</w:t>
            </w:r>
          </w:p>
        </w:tc>
      </w:tr>
      <w:tr w:rsidR="00890E68" w:rsidRPr="00914753" w:rsidTr="00AF0DBE">
        <w:trPr>
          <w:trHeight w:val="185"/>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Prosječna stopa nezaposlenosti</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890E68" w:rsidP="00AF0DBE">
            <w:pPr>
              <w:pStyle w:val="Default"/>
              <w:jc w:val="center"/>
              <w:rPr>
                <w:rFonts w:ascii="Arial" w:hAnsi="Arial" w:cs="Arial"/>
                <w:color w:val="auto"/>
                <w:sz w:val="20"/>
                <w:szCs w:val="20"/>
              </w:rPr>
            </w:pPr>
            <w:r>
              <w:rPr>
                <w:rFonts w:ascii="Arial" w:hAnsi="Arial" w:cs="Arial"/>
                <w:color w:val="auto"/>
                <w:sz w:val="20"/>
                <w:szCs w:val="20"/>
              </w:rPr>
              <w:t>9</w:t>
            </w:r>
            <w:r w:rsidR="00AF0DBE">
              <w:rPr>
                <w:rFonts w:ascii="Arial" w:hAnsi="Arial" w:cs="Arial"/>
                <w:color w:val="auto"/>
                <w:sz w:val="20"/>
                <w:szCs w:val="20"/>
              </w:rPr>
              <w:t>1,8</w:t>
            </w:r>
            <w:r>
              <w:rPr>
                <w:rFonts w:ascii="Arial" w:hAnsi="Arial" w:cs="Arial"/>
                <w:color w:val="auto"/>
                <w:sz w:val="20"/>
                <w:szCs w:val="20"/>
              </w:rPr>
              <w:t>%</w:t>
            </w:r>
          </w:p>
        </w:tc>
      </w:tr>
      <w:tr w:rsidR="00890E68" w:rsidRPr="00914753" w:rsidTr="00AF0DBE">
        <w:trPr>
          <w:trHeight w:val="118"/>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Kretanje stanovništva</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(2010.-2012.)</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78,7</w:t>
            </w:r>
            <w:r w:rsidR="00890E68">
              <w:rPr>
                <w:rFonts w:ascii="Arial" w:hAnsi="Arial" w:cs="Arial"/>
                <w:color w:val="auto"/>
                <w:sz w:val="20"/>
                <w:szCs w:val="20"/>
              </w:rPr>
              <w:t>%</w:t>
            </w:r>
          </w:p>
        </w:tc>
      </w:tr>
      <w:tr w:rsidR="00890E68" w:rsidRPr="00914753" w:rsidTr="00AF0DBE">
        <w:trPr>
          <w:trHeight w:val="102"/>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p>
        </w:tc>
        <w:tc>
          <w:tcPr>
            <w:tcW w:w="3315" w:type="dxa"/>
            <w:shd w:val="clear" w:color="auto" w:fill="F2F2F2" w:themeFill="background1" w:themeFillShade="F2"/>
            <w:vAlign w:val="center"/>
          </w:tcPr>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 xml:space="preserve">Udio obrazovanog stanovništva </w:t>
            </w:r>
          </w:p>
          <w:p w:rsidR="00890E68" w:rsidRPr="00914753" w:rsidRDefault="00890E68" w:rsidP="00D8227D">
            <w:pPr>
              <w:pStyle w:val="Default"/>
              <w:rPr>
                <w:rFonts w:ascii="Arial" w:hAnsi="Arial" w:cs="Arial"/>
                <w:color w:val="auto"/>
                <w:sz w:val="20"/>
                <w:szCs w:val="20"/>
              </w:rPr>
            </w:pPr>
            <w:r w:rsidRPr="00914753">
              <w:rPr>
                <w:rFonts w:ascii="Arial" w:hAnsi="Arial" w:cs="Arial"/>
                <w:color w:val="auto"/>
                <w:sz w:val="20"/>
                <w:szCs w:val="20"/>
              </w:rPr>
              <w:t>16 – 65 godina (2011.)</w:t>
            </w:r>
          </w:p>
        </w:tc>
        <w:tc>
          <w:tcPr>
            <w:tcW w:w="1965" w:type="dxa"/>
            <w:shd w:val="clear" w:color="auto" w:fill="FFFFFF" w:themeFill="background1"/>
            <w:vAlign w:val="center"/>
          </w:tcPr>
          <w:p w:rsidR="00890E68" w:rsidRPr="00914753" w:rsidRDefault="00AF0DBE" w:rsidP="00F42244">
            <w:pPr>
              <w:pStyle w:val="Default"/>
              <w:jc w:val="center"/>
              <w:rPr>
                <w:rFonts w:ascii="Arial" w:hAnsi="Arial" w:cs="Arial"/>
                <w:color w:val="auto"/>
                <w:sz w:val="20"/>
                <w:szCs w:val="20"/>
              </w:rPr>
            </w:pPr>
            <w:r>
              <w:rPr>
                <w:rFonts w:ascii="Arial" w:hAnsi="Arial" w:cs="Arial"/>
                <w:color w:val="auto"/>
                <w:sz w:val="20"/>
                <w:szCs w:val="20"/>
              </w:rPr>
              <w:t>22,4</w:t>
            </w:r>
            <w:r w:rsidR="00890E68">
              <w:rPr>
                <w:rFonts w:ascii="Arial" w:hAnsi="Arial" w:cs="Arial"/>
                <w:color w:val="auto"/>
                <w:sz w:val="20"/>
                <w:szCs w:val="20"/>
              </w:rPr>
              <w:t>%</w:t>
            </w:r>
          </w:p>
        </w:tc>
      </w:tr>
      <w:tr w:rsidR="00890E68" w:rsidRPr="00914753" w:rsidTr="00AF0DBE">
        <w:trPr>
          <w:trHeight w:val="369"/>
          <w:jc w:val="center"/>
        </w:trPr>
        <w:tc>
          <w:tcPr>
            <w:tcW w:w="470" w:type="dxa"/>
            <w:vMerge/>
            <w:shd w:val="clear" w:color="auto" w:fill="B6DF89"/>
          </w:tcPr>
          <w:p w:rsidR="00890E68" w:rsidRPr="00914753" w:rsidRDefault="00890E68" w:rsidP="00D8227D">
            <w:pPr>
              <w:autoSpaceDE w:val="0"/>
              <w:autoSpaceDN w:val="0"/>
              <w:adjustRightInd w:val="0"/>
              <w:jc w:val="center"/>
              <w:rPr>
                <w:rFonts w:cs="Arial"/>
                <w:b/>
                <w:sz w:val="20"/>
                <w:szCs w:val="20"/>
              </w:rPr>
            </w:pPr>
          </w:p>
        </w:tc>
        <w:tc>
          <w:tcPr>
            <w:tcW w:w="1770" w:type="dxa"/>
            <w:vMerge w:val="restart"/>
            <w:shd w:val="clear" w:color="auto" w:fill="FBD387" w:themeFill="accent4" w:themeFillTint="99"/>
            <w:vAlign w:val="center"/>
          </w:tcPr>
          <w:p w:rsidR="00890E68" w:rsidRPr="00914753" w:rsidRDefault="00890E68" w:rsidP="00D8227D">
            <w:pPr>
              <w:autoSpaceDE w:val="0"/>
              <w:autoSpaceDN w:val="0"/>
              <w:adjustRightInd w:val="0"/>
              <w:jc w:val="center"/>
              <w:rPr>
                <w:rFonts w:cs="Arial"/>
                <w:b/>
                <w:sz w:val="20"/>
                <w:szCs w:val="20"/>
              </w:rPr>
            </w:pPr>
            <w:r w:rsidRPr="00914753">
              <w:rPr>
                <w:rFonts w:cs="Arial"/>
                <w:b/>
                <w:sz w:val="20"/>
                <w:szCs w:val="20"/>
              </w:rPr>
              <w:t>Indeks razvijenosti i skupine</w:t>
            </w:r>
          </w:p>
        </w:tc>
        <w:tc>
          <w:tcPr>
            <w:tcW w:w="3315" w:type="dxa"/>
            <w:shd w:val="clear" w:color="auto" w:fill="F2F2F2" w:themeFill="background1" w:themeFillShade="F2"/>
            <w:vAlign w:val="center"/>
          </w:tcPr>
          <w:p w:rsidR="00890E68" w:rsidRPr="00914753" w:rsidRDefault="00890E68" w:rsidP="00D8227D">
            <w:pPr>
              <w:autoSpaceDE w:val="0"/>
              <w:autoSpaceDN w:val="0"/>
              <w:adjustRightInd w:val="0"/>
              <w:rPr>
                <w:rFonts w:cs="Arial"/>
                <w:sz w:val="20"/>
                <w:szCs w:val="20"/>
              </w:rPr>
            </w:pPr>
            <w:r w:rsidRPr="00914753">
              <w:rPr>
                <w:rFonts w:cs="Arial"/>
                <w:sz w:val="20"/>
                <w:szCs w:val="20"/>
              </w:rPr>
              <w:t>Indeks razvijenosti</w:t>
            </w:r>
          </w:p>
        </w:tc>
        <w:tc>
          <w:tcPr>
            <w:tcW w:w="1965" w:type="dxa"/>
            <w:shd w:val="clear" w:color="auto" w:fill="FFFFFF" w:themeFill="background1"/>
            <w:vAlign w:val="center"/>
          </w:tcPr>
          <w:p w:rsidR="00890E68" w:rsidRPr="00914753" w:rsidRDefault="00AF0DBE" w:rsidP="00F42244">
            <w:pPr>
              <w:autoSpaceDE w:val="0"/>
              <w:autoSpaceDN w:val="0"/>
              <w:adjustRightInd w:val="0"/>
              <w:jc w:val="center"/>
              <w:rPr>
                <w:rFonts w:cs="Arial"/>
                <w:sz w:val="20"/>
                <w:szCs w:val="20"/>
              </w:rPr>
            </w:pPr>
            <w:r>
              <w:rPr>
                <w:rFonts w:cs="Arial"/>
                <w:sz w:val="20"/>
                <w:szCs w:val="20"/>
              </w:rPr>
              <w:t>55,24</w:t>
            </w:r>
            <w:r w:rsidR="00890E68">
              <w:rPr>
                <w:rFonts w:cs="Arial"/>
                <w:sz w:val="20"/>
                <w:szCs w:val="20"/>
              </w:rPr>
              <w:t>%</w:t>
            </w:r>
          </w:p>
        </w:tc>
      </w:tr>
      <w:tr w:rsidR="00890E68" w:rsidRPr="00914753" w:rsidTr="00AF0DBE">
        <w:trPr>
          <w:trHeight w:val="368"/>
          <w:jc w:val="center"/>
        </w:trPr>
        <w:tc>
          <w:tcPr>
            <w:tcW w:w="470" w:type="dxa"/>
            <w:vMerge/>
            <w:shd w:val="clear" w:color="auto" w:fill="B6DF89"/>
          </w:tcPr>
          <w:p w:rsidR="00890E68" w:rsidRPr="00914753" w:rsidRDefault="00890E68" w:rsidP="00D8227D">
            <w:pPr>
              <w:autoSpaceDE w:val="0"/>
              <w:autoSpaceDN w:val="0"/>
              <w:adjustRightInd w:val="0"/>
              <w:jc w:val="center"/>
              <w:rPr>
                <w:rFonts w:cs="Arial"/>
                <w:sz w:val="20"/>
                <w:szCs w:val="20"/>
              </w:rPr>
            </w:pPr>
          </w:p>
        </w:tc>
        <w:tc>
          <w:tcPr>
            <w:tcW w:w="1770" w:type="dxa"/>
            <w:vMerge/>
            <w:shd w:val="clear" w:color="auto" w:fill="FBD387" w:themeFill="accent4" w:themeFillTint="99"/>
          </w:tcPr>
          <w:p w:rsidR="00890E68" w:rsidRPr="00914753" w:rsidRDefault="00890E68" w:rsidP="00D8227D">
            <w:pPr>
              <w:autoSpaceDE w:val="0"/>
              <w:autoSpaceDN w:val="0"/>
              <w:adjustRightInd w:val="0"/>
              <w:jc w:val="center"/>
              <w:rPr>
                <w:rFonts w:cs="Arial"/>
                <w:sz w:val="20"/>
                <w:szCs w:val="20"/>
              </w:rPr>
            </w:pPr>
          </w:p>
        </w:tc>
        <w:tc>
          <w:tcPr>
            <w:tcW w:w="3315" w:type="dxa"/>
            <w:vMerge w:val="restart"/>
            <w:shd w:val="clear" w:color="auto" w:fill="F2F2F2" w:themeFill="background1" w:themeFillShade="F2"/>
            <w:vAlign w:val="center"/>
          </w:tcPr>
          <w:p w:rsidR="00890E68" w:rsidRPr="00914753" w:rsidRDefault="00890E68" w:rsidP="00D8227D">
            <w:pPr>
              <w:autoSpaceDE w:val="0"/>
              <w:autoSpaceDN w:val="0"/>
              <w:adjustRightInd w:val="0"/>
              <w:rPr>
                <w:rFonts w:cs="Arial"/>
                <w:sz w:val="20"/>
                <w:szCs w:val="20"/>
              </w:rPr>
            </w:pPr>
            <w:r w:rsidRPr="00914753">
              <w:rPr>
                <w:rFonts w:cs="Arial"/>
                <w:sz w:val="20"/>
                <w:szCs w:val="20"/>
              </w:rPr>
              <w:t>Skupine</w:t>
            </w:r>
          </w:p>
        </w:tc>
        <w:tc>
          <w:tcPr>
            <w:tcW w:w="1965" w:type="dxa"/>
            <w:shd w:val="clear" w:color="auto" w:fill="FFFFFF" w:themeFill="background1"/>
            <w:vAlign w:val="center"/>
          </w:tcPr>
          <w:p w:rsidR="00890E68" w:rsidRPr="00914753" w:rsidRDefault="00890E68" w:rsidP="00F42244">
            <w:pPr>
              <w:autoSpaceDE w:val="0"/>
              <w:autoSpaceDN w:val="0"/>
              <w:adjustRightInd w:val="0"/>
              <w:jc w:val="center"/>
              <w:rPr>
                <w:rFonts w:cs="Arial"/>
                <w:sz w:val="20"/>
                <w:szCs w:val="20"/>
              </w:rPr>
            </w:pPr>
            <w:r>
              <w:rPr>
                <w:rFonts w:cs="Arial"/>
                <w:sz w:val="20"/>
                <w:szCs w:val="20"/>
              </w:rPr>
              <w:t>50 – 75%</w:t>
            </w:r>
          </w:p>
        </w:tc>
      </w:tr>
      <w:tr w:rsidR="00890E68" w:rsidRPr="00914753" w:rsidTr="00AF0DBE">
        <w:trPr>
          <w:trHeight w:val="368"/>
          <w:jc w:val="center"/>
        </w:trPr>
        <w:tc>
          <w:tcPr>
            <w:tcW w:w="470" w:type="dxa"/>
            <w:vMerge/>
            <w:shd w:val="clear" w:color="auto" w:fill="B6DF89"/>
          </w:tcPr>
          <w:p w:rsidR="00890E68" w:rsidRPr="00914753" w:rsidRDefault="00890E68" w:rsidP="00D8227D">
            <w:pPr>
              <w:autoSpaceDE w:val="0"/>
              <w:autoSpaceDN w:val="0"/>
              <w:adjustRightInd w:val="0"/>
              <w:jc w:val="center"/>
              <w:rPr>
                <w:rFonts w:cs="Arial"/>
                <w:sz w:val="20"/>
                <w:szCs w:val="20"/>
              </w:rPr>
            </w:pPr>
          </w:p>
        </w:tc>
        <w:tc>
          <w:tcPr>
            <w:tcW w:w="1770" w:type="dxa"/>
            <w:vMerge/>
            <w:shd w:val="clear" w:color="auto" w:fill="FBD387" w:themeFill="accent4" w:themeFillTint="99"/>
          </w:tcPr>
          <w:p w:rsidR="00890E68" w:rsidRPr="00914753" w:rsidRDefault="00890E68" w:rsidP="00D8227D">
            <w:pPr>
              <w:autoSpaceDE w:val="0"/>
              <w:autoSpaceDN w:val="0"/>
              <w:adjustRightInd w:val="0"/>
              <w:jc w:val="center"/>
              <w:rPr>
                <w:rFonts w:cs="Arial"/>
                <w:sz w:val="20"/>
                <w:szCs w:val="20"/>
              </w:rPr>
            </w:pPr>
          </w:p>
        </w:tc>
        <w:tc>
          <w:tcPr>
            <w:tcW w:w="3315" w:type="dxa"/>
            <w:vMerge/>
            <w:shd w:val="clear" w:color="auto" w:fill="F2F2F2" w:themeFill="background1" w:themeFillShade="F2"/>
            <w:vAlign w:val="center"/>
          </w:tcPr>
          <w:p w:rsidR="00890E68" w:rsidRPr="00914753" w:rsidRDefault="00890E68" w:rsidP="00D8227D">
            <w:pPr>
              <w:autoSpaceDE w:val="0"/>
              <w:autoSpaceDN w:val="0"/>
              <w:adjustRightInd w:val="0"/>
              <w:rPr>
                <w:rFonts w:cs="Arial"/>
                <w:sz w:val="20"/>
                <w:szCs w:val="20"/>
              </w:rPr>
            </w:pPr>
          </w:p>
        </w:tc>
        <w:tc>
          <w:tcPr>
            <w:tcW w:w="1965" w:type="dxa"/>
            <w:shd w:val="clear" w:color="auto" w:fill="FFFFFF" w:themeFill="background1"/>
            <w:vAlign w:val="center"/>
          </w:tcPr>
          <w:p w:rsidR="00890E68" w:rsidRDefault="00890E68" w:rsidP="00F42244">
            <w:pPr>
              <w:autoSpaceDE w:val="0"/>
              <w:autoSpaceDN w:val="0"/>
              <w:adjustRightInd w:val="0"/>
              <w:jc w:val="center"/>
              <w:rPr>
                <w:rFonts w:cs="Arial"/>
                <w:sz w:val="20"/>
                <w:szCs w:val="20"/>
              </w:rPr>
            </w:pPr>
            <w:r>
              <w:rPr>
                <w:rFonts w:cs="Arial"/>
                <w:sz w:val="20"/>
                <w:szCs w:val="20"/>
              </w:rPr>
              <w:t>II.</w:t>
            </w:r>
          </w:p>
        </w:tc>
      </w:tr>
    </w:tbl>
    <w:p w:rsidR="00914753" w:rsidRDefault="00914753" w:rsidP="00914753">
      <w:pPr>
        <w:pStyle w:val="Bezproreda"/>
        <w:jc w:val="center"/>
        <w:rPr>
          <w:rFonts w:ascii="Arial" w:hAnsi="Arial" w:cs="Arial"/>
          <w:i/>
          <w:color w:val="B83D68"/>
          <w:sz w:val="20"/>
          <w:szCs w:val="20"/>
        </w:rPr>
      </w:pPr>
      <w:r w:rsidRPr="00AF0DBE">
        <w:rPr>
          <w:rFonts w:ascii="Arial" w:hAnsi="Arial" w:cs="Arial"/>
          <w:i/>
          <w:color w:val="B83D68"/>
          <w:sz w:val="20"/>
          <w:szCs w:val="20"/>
        </w:rPr>
        <w:t xml:space="preserve">Izvor: </w:t>
      </w:r>
      <w:r w:rsidR="00AF0DBE" w:rsidRPr="00AF0DBE">
        <w:rPr>
          <w:rFonts w:ascii="Arial" w:hAnsi="Arial" w:cs="Arial"/>
          <w:i/>
          <w:color w:val="B83D68"/>
          <w:sz w:val="20"/>
          <w:szCs w:val="20"/>
        </w:rPr>
        <w:t>https://razvoj.gov.hr/UserDocsImages//arhiva/Regionalni%20razvoj//Vrijednosti%20indeksa%20razvijenosti%20i%20pokazatelja%20za%20izra%C4%8Dun%20indeksa%20razvijenosti%20na%20lokalnoj%20razini%202013..pdf</w:t>
      </w:r>
    </w:p>
    <w:p w:rsidR="00AF0DBE" w:rsidRDefault="00AF0DBE" w:rsidP="00914753">
      <w:pPr>
        <w:pStyle w:val="Bezproreda"/>
        <w:jc w:val="center"/>
        <w:rPr>
          <w:rFonts w:ascii="Arial" w:hAnsi="Arial" w:cs="Arial"/>
          <w:i/>
          <w:color w:val="B83D68"/>
          <w:sz w:val="20"/>
          <w:szCs w:val="20"/>
        </w:rPr>
      </w:pPr>
    </w:p>
    <w:p w:rsidR="00AF0DBE" w:rsidRPr="007C6603" w:rsidRDefault="009677E6" w:rsidP="000F238F">
      <w:pPr>
        <w:pStyle w:val="Stil3"/>
        <w:numPr>
          <w:ilvl w:val="0"/>
          <w:numId w:val="11"/>
        </w:numPr>
        <w:shd w:val="clear" w:color="auto" w:fill="D6EDBD"/>
        <w:ind w:left="357"/>
        <w:jc w:val="center"/>
        <w:rPr>
          <w:color w:val="auto"/>
          <w:lang w:eastAsia="hr-HR"/>
        </w:rPr>
      </w:pPr>
      <w:bookmarkStart w:id="131" w:name="_Toc448827057"/>
      <w:r>
        <w:rPr>
          <w:color w:val="auto"/>
          <w:lang w:eastAsia="hr-HR"/>
        </w:rPr>
        <w:lastRenderedPageBreak/>
        <w:t>Gospodarska osnova i orijentacija Općine Berek</w:t>
      </w:r>
      <w:bookmarkEnd w:id="131"/>
    </w:p>
    <w:p w:rsidR="009677E6" w:rsidRDefault="009677E6" w:rsidP="00325083"/>
    <w:p w:rsidR="009677E6" w:rsidRDefault="009677E6" w:rsidP="009677E6">
      <w:pPr>
        <w:autoSpaceDE w:val="0"/>
        <w:autoSpaceDN w:val="0"/>
        <w:adjustRightInd w:val="0"/>
        <w:jc w:val="both"/>
        <w:rPr>
          <w:szCs w:val="24"/>
          <w:lang w:eastAsia="hr-HR"/>
        </w:rPr>
      </w:pPr>
      <w:r w:rsidRPr="00961D15">
        <w:rPr>
          <w:szCs w:val="24"/>
          <w:lang w:eastAsia="hr-HR"/>
        </w:rPr>
        <w:t xml:space="preserve">Gospodarstvo sa svim svojim segmentima je od presudnog značaja za rast i budući razvoj.  S ciljem razvoja i osiguranja održivog gospodarskog rasta, Općina </w:t>
      </w:r>
      <w:r w:rsidR="00961D15" w:rsidRPr="00961D15">
        <w:rPr>
          <w:szCs w:val="24"/>
          <w:lang w:eastAsia="hr-HR"/>
        </w:rPr>
        <w:t>Berek</w:t>
      </w:r>
      <w:r w:rsidRPr="00961D15">
        <w:rPr>
          <w:szCs w:val="24"/>
          <w:lang w:eastAsia="hr-HR"/>
        </w:rPr>
        <w:t xml:space="preserve"> bi se trebala orijentirati na razvoj malog poduzetništva vezanog uz poljoprivredu i prateće prerađivačke djelatnosti te turizam i šumarstvo. </w:t>
      </w:r>
    </w:p>
    <w:p w:rsidR="00961D15" w:rsidRPr="00961D15" w:rsidRDefault="00961D15" w:rsidP="009677E6">
      <w:pPr>
        <w:autoSpaceDE w:val="0"/>
        <w:autoSpaceDN w:val="0"/>
        <w:adjustRightInd w:val="0"/>
        <w:jc w:val="both"/>
        <w:rPr>
          <w:szCs w:val="24"/>
          <w:lang w:eastAsia="hr-HR"/>
        </w:rPr>
      </w:pPr>
    </w:p>
    <w:p w:rsidR="009677E6" w:rsidRPr="009448FA" w:rsidRDefault="009677E6" w:rsidP="009677E6">
      <w:pPr>
        <w:autoSpaceDE w:val="0"/>
        <w:autoSpaceDN w:val="0"/>
        <w:adjustRightInd w:val="0"/>
        <w:jc w:val="both"/>
        <w:rPr>
          <w:rFonts w:eastAsia="Constantia"/>
          <w:szCs w:val="24"/>
        </w:rPr>
      </w:pPr>
      <w:r w:rsidRPr="009448FA">
        <w:rPr>
          <w:rFonts w:eastAsia="Constantia"/>
          <w:szCs w:val="24"/>
        </w:rPr>
        <w:t>Temeljem podataka Hrvatske gospodarske komore, a prema parametrima veličine i broja pravnih oblika, na području Općine B</w:t>
      </w:r>
      <w:r w:rsidR="009448FA" w:rsidRPr="009448FA">
        <w:rPr>
          <w:rFonts w:eastAsia="Constantia"/>
          <w:szCs w:val="24"/>
        </w:rPr>
        <w:t xml:space="preserve">erek </w:t>
      </w:r>
      <w:r w:rsidRPr="009448FA">
        <w:rPr>
          <w:rFonts w:eastAsia="Constantia"/>
          <w:szCs w:val="24"/>
        </w:rPr>
        <w:t>registrirano je 2</w:t>
      </w:r>
      <w:r w:rsidR="009448FA" w:rsidRPr="009448FA">
        <w:rPr>
          <w:rFonts w:eastAsia="Constantia"/>
          <w:szCs w:val="24"/>
        </w:rPr>
        <w:t>6</w:t>
      </w:r>
      <w:r w:rsidRPr="009448FA">
        <w:rPr>
          <w:rFonts w:eastAsia="Constantia"/>
          <w:szCs w:val="24"/>
        </w:rPr>
        <w:t xml:space="preserve"> </w:t>
      </w:r>
      <w:r w:rsidR="009448FA" w:rsidRPr="009448FA">
        <w:rPr>
          <w:rFonts w:eastAsia="Constantia"/>
          <w:szCs w:val="24"/>
        </w:rPr>
        <w:t>tvrtki, od toga aktivnih 15</w:t>
      </w:r>
      <w:r w:rsidRPr="009448FA">
        <w:rPr>
          <w:rFonts w:eastAsia="Constantia"/>
          <w:szCs w:val="24"/>
        </w:rPr>
        <w:t>. Podaci o gospodarskoj aktivnosti na općinskom nivou, mjereno u odnosu na registrirane gospodarske subjekte, pokazuje visoki udio malih poduzeća. Na području Općine ne djeluje niti jedan srednji ili veliki gospodarski subjekt.</w:t>
      </w:r>
    </w:p>
    <w:p w:rsidR="009677E6" w:rsidRPr="009677E6" w:rsidRDefault="009677E6" w:rsidP="009677E6">
      <w:pPr>
        <w:pStyle w:val="Bezproreda"/>
        <w:rPr>
          <w:rFonts w:eastAsia="Constantia"/>
          <w:lang w:eastAsia="en-US"/>
        </w:rPr>
      </w:pPr>
    </w:p>
    <w:p w:rsidR="009677E6" w:rsidRPr="009677E6" w:rsidRDefault="009677E6" w:rsidP="009677E6">
      <w:pPr>
        <w:autoSpaceDE w:val="0"/>
        <w:autoSpaceDN w:val="0"/>
        <w:adjustRightInd w:val="0"/>
        <w:jc w:val="center"/>
        <w:rPr>
          <w:rFonts w:eastAsia="Constantia"/>
          <w:b/>
          <w:bCs/>
          <w:color w:val="B83D68"/>
          <w:sz w:val="22"/>
        </w:rPr>
      </w:pPr>
      <w:bookmarkStart w:id="132" w:name="_Toc428260444"/>
      <w:bookmarkStart w:id="133" w:name="_Toc431900498"/>
      <w:bookmarkStart w:id="134" w:name="_Toc448826934"/>
      <w:r w:rsidRPr="009677E6">
        <w:rPr>
          <w:rFonts w:eastAsia="Constantia"/>
          <w:b/>
          <w:i/>
          <w:color w:val="B83D68"/>
          <w:sz w:val="22"/>
        </w:rPr>
        <w:t xml:space="preserve">Tablica </w:t>
      </w:r>
      <w:r w:rsidR="00701082" w:rsidRPr="009677E6">
        <w:rPr>
          <w:rFonts w:eastAsia="Constantia"/>
          <w:b/>
          <w:bCs/>
          <w:i/>
          <w:color w:val="B83D68"/>
          <w:sz w:val="22"/>
        </w:rPr>
        <w:fldChar w:fldCharType="begin"/>
      </w:r>
      <w:r w:rsidRPr="009677E6">
        <w:rPr>
          <w:rFonts w:eastAsia="Constantia"/>
          <w:b/>
          <w:i/>
          <w:color w:val="B83D68"/>
          <w:sz w:val="22"/>
        </w:rPr>
        <w:instrText xml:space="preserve"> SEQ Tablica \* ARABIC </w:instrText>
      </w:r>
      <w:r w:rsidR="00701082" w:rsidRPr="009677E6">
        <w:rPr>
          <w:rFonts w:eastAsia="Constantia"/>
          <w:b/>
          <w:bCs/>
          <w:i/>
          <w:color w:val="B83D68"/>
          <w:sz w:val="22"/>
        </w:rPr>
        <w:fldChar w:fldCharType="separate"/>
      </w:r>
      <w:r w:rsidR="00B32814">
        <w:rPr>
          <w:rFonts w:eastAsia="Constantia"/>
          <w:b/>
          <w:i/>
          <w:noProof/>
          <w:color w:val="B83D68"/>
          <w:sz w:val="22"/>
        </w:rPr>
        <w:t>26</w:t>
      </w:r>
      <w:r w:rsidR="00701082" w:rsidRPr="009677E6">
        <w:rPr>
          <w:rFonts w:eastAsia="Constantia"/>
          <w:b/>
          <w:bCs/>
          <w:i/>
          <w:color w:val="B83D68"/>
          <w:sz w:val="22"/>
        </w:rPr>
        <w:fldChar w:fldCharType="end"/>
      </w:r>
      <w:r w:rsidRPr="009677E6">
        <w:rPr>
          <w:rFonts w:eastAsia="Constantia"/>
          <w:b/>
          <w:i/>
          <w:color w:val="B83D68"/>
          <w:sz w:val="22"/>
        </w:rPr>
        <w:t xml:space="preserve">. Klasifikacija pravnih oblika prema veličini na području </w:t>
      </w:r>
      <w:bookmarkEnd w:id="132"/>
      <w:r w:rsidRPr="009677E6">
        <w:rPr>
          <w:rFonts w:eastAsia="Constantia"/>
          <w:b/>
          <w:i/>
          <w:color w:val="B83D68"/>
          <w:sz w:val="22"/>
        </w:rPr>
        <w:t>Općine B</w:t>
      </w:r>
      <w:bookmarkEnd w:id="133"/>
      <w:r w:rsidRPr="009677E6">
        <w:rPr>
          <w:rFonts w:eastAsia="Constantia"/>
          <w:b/>
          <w:i/>
          <w:color w:val="B83D68"/>
          <w:sz w:val="22"/>
        </w:rPr>
        <w:t>erek</w:t>
      </w:r>
      <w:bookmarkEnd w:id="134"/>
    </w:p>
    <w:tbl>
      <w:tblPr>
        <w:tblStyle w:val="Murter-Kornati1"/>
        <w:tblW w:w="0" w:type="auto"/>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2518"/>
        <w:gridCol w:w="1134"/>
        <w:gridCol w:w="1134"/>
        <w:gridCol w:w="1134"/>
        <w:gridCol w:w="1418"/>
        <w:gridCol w:w="1275"/>
      </w:tblGrid>
      <w:tr w:rsidR="009677E6" w:rsidRPr="00930C37" w:rsidTr="009677E6">
        <w:trPr>
          <w:jc w:val="center"/>
        </w:trPr>
        <w:tc>
          <w:tcPr>
            <w:tcW w:w="2518" w:type="dxa"/>
            <w:vMerge w:val="restart"/>
            <w:shd w:val="clear" w:color="auto" w:fill="F9B639" w:themeFill="accent4"/>
            <w:vAlign w:val="center"/>
          </w:tcPr>
          <w:p w:rsidR="009677E6" w:rsidRPr="009677E6" w:rsidRDefault="009677E6" w:rsidP="003D48DD">
            <w:pPr>
              <w:autoSpaceDE w:val="0"/>
              <w:autoSpaceDN w:val="0"/>
              <w:adjustRightInd w:val="0"/>
              <w:jc w:val="center"/>
              <w:rPr>
                <w:rFonts w:cs="Arial"/>
                <w:b/>
                <w:bCs/>
                <w:sz w:val="20"/>
                <w:szCs w:val="20"/>
              </w:rPr>
            </w:pPr>
            <w:r w:rsidRPr="009677E6">
              <w:rPr>
                <w:rFonts w:cs="Arial"/>
                <w:b/>
                <w:sz w:val="20"/>
                <w:szCs w:val="20"/>
              </w:rPr>
              <w:t>Pravni oblici</w:t>
            </w:r>
          </w:p>
        </w:tc>
        <w:tc>
          <w:tcPr>
            <w:tcW w:w="6095" w:type="dxa"/>
            <w:gridSpan w:val="5"/>
            <w:shd w:val="clear" w:color="auto" w:fill="F9B639" w:themeFill="accent4"/>
            <w:vAlign w:val="center"/>
          </w:tcPr>
          <w:p w:rsidR="009677E6" w:rsidRPr="009677E6" w:rsidRDefault="009677E6" w:rsidP="009677E6">
            <w:pPr>
              <w:autoSpaceDE w:val="0"/>
              <w:autoSpaceDN w:val="0"/>
              <w:adjustRightInd w:val="0"/>
              <w:jc w:val="center"/>
              <w:rPr>
                <w:rFonts w:cs="Arial"/>
                <w:bCs/>
                <w:sz w:val="20"/>
                <w:szCs w:val="20"/>
              </w:rPr>
            </w:pPr>
            <w:r w:rsidRPr="009677E6">
              <w:rPr>
                <w:rFonts w:cs="Arial"/>
                <w:b/>
                <w:sz w:val="20"/>
                <w:szCs w:val="20"/>
              </w:rPr>
              <w:t>Općina Berek</w:t>
            </w:r>
          </w:p>
        </w:tc>
      </w:tr>
      <w:tr w:rsidR="009677E6" w:rsidRPr="00930C37" w:rsidTr="003D48DD">
        <w:trPr>
          <w:jc w:val="center"/>
        </w:trPr>
        <w:tc>
          <w:tcPr>
            <w:tcW w:w="2518" w:type="dxa"/>
            <w:vMerge/>
          </w:tcPr>
          <w:p w:rsidR="009677E6" w:rsidRPr="00930C37" w:rsidRDefault="009677E6" w:rsidP="003D48DD">
            <w:pPr>
              <w:autoSpaceDE w:val="0"/>
              <w:autoSpaceDN w:val="0"/>
              <w:adjustRightInd w:val="0"/>
              <w:jc w:val="center"/>
              <w:rPr>
                <w:rFonts w:cs="Arial"/>
                <w:b/>
                <w:bCs/>
                <w:sz w:val="20"/>
                <w:szCs w:val="20"/>
              </w:rPr>
            </w:pPr>
          </w:p>
        </w:tc>
        <w:tc>
          <w:tcPr>
            <w:tcW w:w="1134" w:type="dxa"/>
            <w:shd w:val="clear" w:color="auto" w:fill="F2F2F2" w:themeFill="background1" w:themeFillShade="F2"/>
          </w:tcPr>
          <w:p w:rsidR="009677E6" w:rsidRPr="00930C37" w:rsidRDefault="009677E6" w:rsidP="003D48DD">
            <w:pPr>
              <w:autoSpaceDE w:val="0"/>
              <w:autoSpaceDN w:val="0"/>
              <w:adjustRightInd w:val="0"/>
              <w:jc w:val="center"/>
              <w:rPr>
                <w:rFonts w:cs="Arial"/>
                <w:b/>
                <w:bCs/>
                <w:sz w:val="20"/>
                <w:szCs w:val="20"/>
              </w:rPr>
            </w:pPr>
            <w:r w:rsidRPr="00930C37">
              <w:rPr>
                <w:rFonts w:cs="Arial"/>
                <w:b/>
                <w:sz w:val="20"/>
                <w:szCs w:val="20"/>
              </w:rPr>
              <w:t>Male</w:t>
            </w:r>
          </w:p>
        </w:tc>
        <w:tc>
          <w:tcPr>
            <w:tcW w:w="1134" w:type="dxa"/>
            <w:shd w:val="clear" w:color="auto" w:fill="F2F2F2" w:themeFill="background1" w:themeFillShade="F2"/>
          </w:tcPr>
          <w:p w:rsidR="009677E6" w:rsidRPr="00930C37" w:rsidRDefault="009677E6" w:rsidP="003D48DD">
            <w:pPr>
              <w:autoSpaceDE w:val="0"/>
              <w:autoSpaceDN w:val="0"/>
              <w:adjustRightInd w:val="0"/>
              <w:jc w:val="center"/>
              <w:rPr>
                <w:rFonts w:cs="Arial"/>
                <w:b/>
                <w:bCs/>
                <w:sz w:val="20"/>
                <w:szCs w:val="20"/>
              </w:rPr>
            </w:pPr>
            <w:r w:rsidRPr="00930C37">
              <w:rPr>
                <w:rFonts w:cs="Arial"/>
                <w:b/>
                <w:sz w:val="20"/>
                <w:szCs w:val="20"/>
              </w:rPr>
              <w:t>Srednje</w:t>
            </w:r>
          </w:p>
        </w:tc>
        <w:tc>
          <w:tcPr>
            <w:tcW w:w="1134" w:type="dxa"/>
            <w:shd w:val="clear" w:color="auto" w:fill="F2F2F2" w:themeFill="background1" w:themeFillShade="F2"/>
          </w:tcPr>
          <w:p w:rsidR="009677E6" w:rsidRPr="00930C37" w:rsidRDefault="009677E6" w:rsidP="003D48DD">
            <w:pPr>
              <w:autoSpaceDE w:val="0"/>
              <w:autoSpaceDN w:val="0"/>
              <w:adjustRightInd w:val="0"/>
              <w:jc w:val="center"/>
              <w:rPr>
                <w:rFonts w:cs="Arial"/>
                <w:b/>
                <w:bCs/>
                <w:sz w:val="20"/>
                <w:szCs w:val="20"/>
              </w:rPr>
            </w:pPr>
            <w:r w:rsidRPr="00930C37">
              <w:rPr>
                <w:rFonts w:cs="Arial"/>
                <w:b/>
                <w:sz w:val="20"/>
                <w:szCs w:val="20"/>
              </w:rPr>
              <w:t>Velike</w:t>
            </w:r>
          </w:p>
        </w:tc>
        <w:tc>
          <w:tcPr>
            <w:tcW w:w="1418" w:type="dxa"/>
            <w:shd w:val="clear" w:color="auto" w:fill="F2F2F2" w:themeFill="background1" w:themeFillShade="F2"/>
          </w:tcPr>
          <w:p w:rsidR="009677E6" w:rsidRPr="00930C37" w:rsidRDefault="009677E6" w:rsidP="003D48DD">
            <w:pPr>
              <w:autoSpaceDE w:val="0"/>
              <w:autoSpaceDN w:val="0"/>
              <w:adjustRightInd w:val="0"/>
              <w:jc w:val="center"/>
              <w:rPr>
                <w:rFonts w:cs="Arial"/>
                <w:b/>
                <w:bCs/>
                <w:sz w:val="20"/>
                <w:szCs w:val="20"/>
              </w:rPr>
            </w:pPr>
            <w:r w:rsidRPr="00930C37">
              <w:rPr>
                <w:rFonts w:cs="Arial"/>
                <w:b/>
                <w:sz w:val="20"/>
                <w:szCs w:val="20"/>
              </w:rPr>
              <w:t>Neodređeni</w:t>
            </w:r>
          </w:p>
        </w:tc>
        <w:tc>
          <w:tcPr>
            <w:tcW w:w="1275" w:type="dxa"/>
            <w:shd w:val="clear" w:color="auto" w:fill="F2F2F2" w:themeFill="background1" w:themeFillShade="F2"/>
          </w:tcPr>
          <w:p w:rsidR="009677E6" w:rsidRPr="00930C37" w:rsidRDefault="009677E6" w:rsidP="003D48DD">
            <w:pPr>
              <w:autoSpaceDE w:val="0"/>
              <w:autoSpaceDN w:val="0"/>
              <w:adjustRightInd w:val="0"/>
              <w:jc w:val="center"/>
              <w:rPr>
                <w:rFonts w:cs="Arial"/>
                <w:b/>
                <w:bCs/>
                <w:sz w:val="20"/>
                <w:szCs w:val="20"/>
              </w:rPr>
            </w:pPr>
            <w:r w:rsidRPr="00930C37">
              <w:rPr>
                <w:rFonts w:cs="Arial"/>
                <w:b/>
                <w:sz w:val="20"/>
                <w:szCs w:val="20"/>
              </w:rPr>
              <w:t>Ukupno</w:t>
            </w:r>
          </w:p>
        </w:tc>
      </w:tr>
      <w:tr w:rsidR="009677E6" w:rsidRPr="00930C37" w:rsidTr="009677E6">
        <w:trPr>
          <w:trHeight w:val="282"/>
          <w:jc w:val="center"/>
        </w:trPr>
        <w:tc>
          <w:tcPr>
            <w:tcW w:w="2518" w:type="dxa"/>
            <w:shd w:val="clear" w:color="auto" w:fill="FDF0D7" w:themeFill="accent4" w:themeFillTint="33"/>
            <w:vAlign w:val="center"/>
          </w:tcPr>
          <w:p w:rsidR="009677E6" w:rsidRPr="00930C37" w:rsidRDefault="009677E6" w:rsidP="003D48DD">
            <w:pPr>
              <w:autoSpaceDE w:val="0"/>
              <w:autoSpaceDN w:val="0"/>
              <w:adjustRightInd w:val="0"/>
              <w:rPr>
                <w:rFonts w:cs="Arial"/>
                <w:b/>
                <w:bCs/>
                <w:sz w:val="20"/>
                <w:szCs w:val="20"/>
              </w:rPr>
            </w:pPr>
            <w:r w:rsidRPr="00930C37">
              <w:rPr>
                <w:rFonts w:cs="Arial"/>
                <w:b/>
                <w:sz w:val="20"/>
                <w:szCs w:val="20"/>
              </w:rPr>
              <w:t>Aktivne tvrtke koje su predale GFI</w:t>
            </w:r>
          </w:p>
        </w:tc>
        <w:tc>
          <w:tcPr>
            <w:tcW w:w="1134"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10</w:t>
            </w:r>
          </w:p>
        </w:tc>
        <w:tc>
          <w:tcPr>
            <w:tcW w:w="1134"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0</w:t>
            </w:r>
          </w:p>
        </w:tc>
        <w:tc>
          <w:tcPr>
            <w:tcW w:w="1134" w:type="dxa"/>
            <w:vAlign w:val="center"/>
          </w:tcPr>
          <w:p w:rsidR="009677E6" w:rsidRPr="00930C37" w:rsidRDefault="009677E6" w:rsidP="003D48DD">
            <w:pPr>
              <w:autoSpaceDE w:val="0"/>
              <w:autoSpaceDN w:val="0"/>
              <w:adjustRightInd w:val="0"/>
              <w:jc w:val="center"/>
              <w:rPr>
                <w:rFonts w:cs="Arial"/>
                <w:bCs/>
                <w:sz w:val="20"/>
                <w:szCs w:val="20"/>
              </w:rPr>
            </w:pPr>
            <w:r>
              <w:rPr>
                <w:rFonts w:cs="Arial"/>
                <w:bCs/>
                <w:sz w:val="20"/>
                <w:szCs w:val="20"/>
              </w:rPr>
              <w:t>0</w:t>
            </w:r>
          </w:p>
        </w:tc>
        <w:tc>
          <w:tcPr>
            <w:tcW w:w="1418"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0</w:t>
            </w:r>
          </w:p>
        </w:tc>
        <w:tc>
          <w:tcPr>
            <w:tcW w:w="1275"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10</w:t>
            </w:r>
          </w:p>
        </w:tc>
      </w:tr>
      <w:tr w:rsidR="009677E6" w:rsidRPr="00930C37" w:rsidTr="009677E6">
        <w:trPr>
          <w:trHeight w:val="397"/>
          <w:jc w:val="center"/>
        </w:trPr>
        <w:tc>
          <w:tcPr>
            <w:tcW w:w="2518" w:type="dxa"/>
            <w:shd w:val="clear" w:color="auto" w:fill="FDF0D7" w:themeFill="accent4" w:themeFillTint="33"/>
            <w:vAlign w:val="center"/>
          </w:tcPr>
          <w:p w:rsidR="009677E6" w:rsidRPr="00930C37" w:rsidRDefault="009677E6" w:rsidP="003D48DD">
            <w:pPr>
              <w:autoSpaceDE w:val="0"/>
              <w:autoSpaceDN w:val="0"/>
              <w:adjustRightInd w:val="0"/>
              <w:rPr>
                <w:rFonts w:cs="Arial"/>
                <w:b/>
                <w:bCs/>
                <w:sz w:val="20"/>
                <w:szCs w:val="20"/>
              </w:rPr>
            </w:pPr>
            <w:r w:rsidRPr="00930C37">
              <w:rPr>
                <w:rFonts w:cs="Arial"/>
                <w:b/>
                <w:sz w:val="20"/>
                <w:szCs w:val="20"/>
              </w:rPr>
              <w:t>Aktivne tvrtke</w:t>
            </w:r>
          </w:p>
        </w:tc>
        <w:tc>
          <w:tcPr>
            <w:tcW w:w="1134" w:type="dxa"/>
            <w:vAlign w:val="center"/>
          </w:tcPr>
          <w:p w:rsidR="009677E6" w:rsidRPr="00930C37" w:rsidRDefault="009677E6" w:rsidP="003D48DD">
            <w:pPr>
              <w:autoSpaceDE w:val="0"/>
              <w:autoSpaceDN w:val="0"/>
              <w:adjustRightInd w:val="0"/>
              <w:jc w:val="center"/>
              <w:rPr>
                <w:rFonts w:cs="Arial"/>
                <w:bCs/>
                <w:sz w:val="20"/>
                <w:szCs w:val="20"/>
              </w:rPr>
            </w:pPr>
            <w:r>
              <w:rPr>
                <w:rFonts w:cs="Arial"/>
                <w:bCs/>
                <w:sz w:val="20"/>
                <w:szCs w:val="20"/>
              </w:rPr>
              <w:t>11</w:t>
            </w:r>
          </w:p>
        </w:tc>
        <w:tc>
          <w:tcPr>
            <w:tcW w:w="1134" w:type="dxa"/>
            <w:vAlign w:val="center"/>
          </w:tcPr>
          <w:p w:rsidR="009677E6" w:rsidRPr="00930C37" w:rsidRDefault="009677E6" w:rsidP="003D48DD">
            <w:pPr>
              <w:autoSpaceDE w:val="0"/>
              <w:autoSpaceDN w:val="0"/>
              <w:adjustRightInd w:val="0"/>
              <w:jc w:val="center"/>
              <w:rPr>
                <w:rFonts w:cs="Arial"/>
                <w:bCs/>
                <w:sz w:val="20"/>
                <w:szCs w:val="20"/>
              </w:rPr>
            </w:pPr>
            <w:r>
              <w:rPr>
                <w:rFonts w:cs="Arial"/>
                <w:bCs/>
                <w:sz w:val="20"/>
                <w:szCs w:val="20"/>
              </w:rPr>
              <w:t>0</w:t>
            </w:r>
          </w:p>
        </w:tc>
        <w:tc>
          <w:tcPr>
            <w:tcW w:w="1134" w:type="dxa"/>
            <w:vAlign w:val="center"/>
          </w:tcPr>
          <w:p w:rsidR="009677E6" w:rsidRPr="00930C37" w:rsidRDefault="009677E6" w:rsidP="003D48DD">
            <w:pPr>
              <w:autoSpaceDE w:val="0"/>
              <w:autoSpaceDN w:val="0"/>
              <w:adjustRightInd w:val="0"/>
              <w:jc w:val="center"/>
              <w:rPr>
                <w:rFonts w:cs="Arial"/>
                <w:bCs/>
                <w:sz w:val="20"/>
                <w:szCs w:val="20"/>
              </w:rPr>
            </w:pPr>
            <w:r>
              <w:rPr>
                <w:rFonts w:cs="Arial"/>
                <w:bCs/>
                <w:sz w:val="20"/>
                <w:szCs w:val="20"/>
              </w:rPr>
              <w:t>0</w:t>
            </w:r>
          </w:p>
        </w:tc>
        <w:tc>
          <w:tcPr>
            <w:tcW w:w="1418" w:type="dxa"/>
            <w:vAlign w:val="center"/>
          </w:tcPr>
          <w:p w:rsidR="009677E6" w:rsidRPr="00930C37" w:rsidRDefault="009677E6" w:rsidP="003D48DD">
            <w:pPr>
              <w:autoSpaceDE w:val="0"/>
              <w:autoSpaceDN w:val="0"/>
              <w:adjustRightInd w:val="0"/>
              <w:jc w:val="center"/>
              <w:rPr>
                <w:rFonts w:cs="Arial"/>
                <w:bCs/>
                <w:sz w:val="20"/>
                <w:szCs w:val="20"/>
              </w:rPr>
            </w:pPr>
            <w:r>
              <w:rPr>
                <w:rFonts w:cs="Arial"/>
                <w:bCs/>
                <w:sz w:val="20"/>
                <w:szCs w:val="20"/>
              </w:rPr>
              <w:t>4</w:t>
            </w:r>
          </w:p>
        </w:tc>
        <w:tc>
          <w:tcPr>
            <w:tcW w:w="1275"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15</w:t>
            </w:r>
          </w:p>
        </w:tc>
      </w:tr>
      <w:tr w:rsidR="009677E6" w:rsidRPr="00930C37" w:rsidTr="009677E6">
        <w:trPr>
          <w:trHeight w:val="397"/>
          <w:jc w:val="center"/>
        </w:trPr>
        <w:tc>
          <w:tcPr>
            <w:tcW w:w="2518" w:type="dxa"/>
            <w:shd w:val="clear" w:color="auto" w:fill="FDF0D7" w:themeFill="accent4" w:themeFillTint="33"/>
            <w:vAlign w:val="center"/>
          </w:tcPr>
          <w:p w:rsidR="009677E6" w:rsidRPr="00930C37" w:rsidRDefault="009677E6" w:rsidP="003D48DD">
            <w:pPr>
              <w:autoSpaceDE w:val="0"/>
              <w:autoSpaceDN w:val="0"/>
              <w:adjustRightInd w:val="0"/>
              <w:rPr>
                <w:rFonts w:cs="Arial"/>
                <w:b/>
                <w:bCs/>
                <w:sz w:val="20"/>
                <w:szCs w:val="20"/>
              </w:rPr>
            </w:pPr>
            <w:r w:rsidRPr="00930C37">
              <w:rPr>
                <w:rFonts w:cs="Arial"/>
                <w:b/>
                <w:sz w:val="20"/>
                <w:szCs w:val="20"/>
              </w:rPr>
              <w:t>Sve tvrtke upisane u sudski registar</w:t>
            </w:r>
          </w:p>
        </w:tc>
        <w:tc>
          <w:tcPr>
            <w:tcW w:w="1134"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15</w:t>
            </w:r>
          </w:p>
        </w:tc>
        <w:tc>
          <w:tcPr>
            <w:tcW w:w="1134"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0</w:t>
            </w:r>
          </w:p>
        </w:tc>
        <w:tc>
          <w:tcPr>
            <w:tcW w:w="1134" w:type="dxa"/>
            <w:vAlign w:val="center"/>
          </w:tcPr>
          <w:p w:rsidR="009677E6" w:rsidRPr="00930C37" w:rsidRDefault="009677E6" w:rsidP="003D48DD">
            <w:pPr>
              <w:autoSpaceDE w:val="0"/>
              <w:autoSpaceDN w:val="0"/>
              <w:adjustRightInd w:val="0"/>
              <w:jc w:val="center"/>
              <w:rPr>
                <w:rFonts w:cs="Arial"/>
                <w:bCs/>
                <w:sz w:val="20"/>
                <w:szCs w:val="20"/>
              </w:rPr>
            </w:pPr>
            <w:r>
              <w:rPr>
                <w:rFonts w:cs="Arial"/>
                <w:bCs/>
                <w:sz w:val="20"/>
                <w:szCs w:val="20"/>
              </w:rPr>
              <w:t>0</w:t>
            </w:r>
          </w:p>
        </w:tc>
        <w:tc>
          <w:tcPr>
            <w:tcW w:w="1418"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11</w:t>
            </w:r>
          </w:p>
        </w:tc>
        <w:tc>
          <w:tcPr>
            <w:tcW w:w="1275" w:type="dxa"/>
            <w:vAlign w:val="center"/>
          </w:tcPr>
          <w:p w:rsidR="009677E6" w:rsidRPr="00930C37" w:rsidRDefault="009448FA" w:rsidP="003D48DD">
            <w:pPr>
              <w:autoSpaceDE w:val="0"/>
              <w:autoSpaceDN w:val="0"/>
              <w:adjustRightInd w:val="0"/>
              <w:jc w:val="center"/>
              <w:rPr>
                <w:rFonts w:cs="Arial"/>
                <w:bCs/>
                <w:sz w:val="20"/>
                <w:szCs w:val="20"/>
              </w:rPr>
            </w:pPr>
            <w:r>
              <w:rPr>
                <w:rFonts w:cs="Arial"/>
                <w:bCs/>
                <w:sz w:val="20"/>
                <w:szCs w:val="20"/>
              </w:rPr>
              <w:t>26</w:t>
            </w:r>
          </w:p>
        </w:tc>
      </w:tr>
    </w:tbl>
    <w:p w:rsidR="009677E6" w:rsidRPr="009677E6" w:rsidRDefault="009677E6" w:rsidP="009677E6">
      <w:pPr>
        <w:tabs>
          <w:tab w:val="left" w:pos="4605"/>
        </w:tabs>
        <w:jc w:val="center"/>
        <w:rPr>
          <w:rFonts w:eastAsia="Constantia"/>
          <w:b/>
          <w:bCs/>
          <w:i/>
          <w:color w:val="B83D68"/>
          <w:sz w:val="20"/>
          <w:szCs w:val="20"/>
        </w:rPr>
      </w:pPr>
      <w:r w:rsidRPr="009677E6">
        <w:rPr>
          <w:rFonts w:eastAsia="Constantia"/>
          <w:i/>
          <w:color w:val="B83D68"/>
          <w:sz w:val="20"/>
          <w:szCs w:val="20"/>
        </w:rPr>
        <w:t>Izvor: http://www1.biznet.hr/HgkWeb/do/extlogon – Registar poslovnih subjekata</w:t>
      </w:r>
    </w:p>
    <w:p w:rsidR="009677E6" w:rsidRPr="00D80FB7" w:rsidRDefault="009677E6" w:rsidP="009677E6">
      <w:pPr>
        <w:pStyle w:val="Bezproreda"/>
      </w:pPr>
    </w:p>
    <w:p w:rsidR="009677E6" w:rsidRPr="002973E3" w:rsidRDefault="009677E6" w:rsidP="009448FA">
      <w:pPr>
        <w:jc w:val="both"/>
        <w:rPr>
          <w:szCs w:val="24"/>
          <w:u w:color="F2F2F2"/>
          <w:lang w:eastAsia="hr-HR"/>
        </w:rPr>
      </w:pPr>
      <w:r>
        <w:rPr>
          <w:szCs w:val="24"/>
          <w:u w:color="F2F2F2"/>
          <w:lang w:eastAsia="hr-HR"/>
        </w:rPr>
        <w:t>Od ukupno</w:t>
      </w:r>
      <w:r w:rsidRPr="002973E3">
        <w:rPr>
          <w:szCs w:val="24"/>
          <w:u w:color="F2F2F2"/>
          <w:lang w:eastAsia="hr-HR"/>
        </w:rPr>
        <w:t xml:space="preserve"> 15</w:t>
      </w:r>
      <w:r w:rsidR="009448FA">
        <w:rPr>
          <w:szCs w:val="24"/>
          <w:u w:color="F2F2F2"/>
          <w:lang w:eastAsia="hr-HR"/>
        </w:rPr>
        <w:t xml:space="preserve"> </w:t>
      </w:r>
      <w:r w:rsidRPr="002973E3">
        <w:rPr>
          <w:szCs w:val="24"/>
          <w:u w:color="F2F2F2"/>
          <w:lang w:eastAsia="hr-HR"/>
        </w:rPr>
        <w:t>akti</w:t>
      </w:r>
      <w:r w:rsidR="009448FA">
        <w:rPr>
          <w:szCs w:val="24"/>
          <w:u w:color="F2F2F2"/>
          <w:lang w:eastAsia="hr-HR"/>
        </w:rPr>
        <w:t>vnih</w:t>
      </w:r>
      <w:r w:rsidRPr="002973E3">
        <w:rPr>
          <w:szCs w:val="24"/>
          <w:u w:color="F2F2F2"/>
          <w:lang w:eastAsia="hr-HR"/>
        </w:rPr>
        <w:t xml:space="preserve"> poduzeća, prema pravnom ustrojbenom obliku</w:t>
      </w:r>
      <w:r>
        <w:rPr>
          <w:szCs w:val="24"/>
          <w:u w:color="F2F2F2"/>
          <w:lang w:eastAsia="hr-HR"/>
        </w:rPr>
        <w:t>, najviše je</w:t>
      </w:r>
      <w:r w:rsidRPr="002973E3">
        <w:rPr>
          <w:szCs w:val="24"/>
          <w:u w:color="F2F2F2"/>
          <w:lang w:eastAsia="hr-HR"/>
        </w:rPr>
        <w:t xml:space="preserve"> društava s ograničenom odgovornošću</w:t>
      </w:r>
      <w:r w:rsidR="009448FA">
        <w:rPr>
          <w:szCs w:val="24"/>
          <w:u w:color="F2F2F2"/>
          <w:lang w:eastAsia="hr-HR"/>
        </w:rPr>
        <w:t xml:space="preserve"> (10). </w:t>
      </w:r>
      <w:r w:rsidRPr="002973E3">
        <w:rPr>
          <w:szCs w:val="24"/>
          <w:u w:color="F2F2F2"/>
          <w:lang w:eastAsia="hr-HR"/>
        </w:rPr>
        <w:t xml:space="preserve">Na području Općine aktivno </w:t>
      </w:r>
      <w:r w:rsidRPr="00BF6721">
        <w:rPr>
          <w:szCs w:val="24"/>
          <w:u w:color="F2F2F2"/>
          <w:lang w:eastAsia="hr-HR"/>
        </w:rPr>
        <w:t xml:space="preserve">je i </w:t>
      </w:r>
      <w:r w:rsidR="00BF6721" w:rsidRPr="00BF6721">
        <w:rPr>
          <w:szCs w:val="24"/>
          <w:u w:color="F2F2F2"/>
          <w:lang w:eastAsia="hr-HR"/>
        </w:rPr>
        <w:t>6</w:t>
      </w:r>
      <w:r w:rsidRPr="00BF6721">
        <w:rPr>
          <w:rStyle w:val="Referencafusnote"/>
          <w:szCs w:val="24"/>
          <w:u w:color="F2F2F2"/>
          <w:lang w:eastAsia="hr-HR"/>
        </w:rPr>
        <w:footnoteReference w:id="12"/>
      </w:r>
      <w:r w:rsidR="009448FA">
        <w:rPr>
          <w:szCs w:val="24"/>
          <w:u w:color="F2F2F2"/>
          <w:lang w:eastAsia="hr-HR"/>
        </w:rPr>
        <w:t xml:space="preserve"> obrta, 1 ustanova te 4</w:t>
      </w:r>
      <w:r w:rsidRPr="002973E3">
        <w:rPr>
          <w:szCs w:val="24"/>
          <w:u w:color="F2F2F2"/>
          <w:lang w:eastAsia="hr-HR"/>
        </w:rPr>
        <w:t xml:space="preserve"> zadruge.</w:t>
      </w:r>
    </w:p>
    <w:p w:rsidR="009677E6" w:rsidRPr="00D80FB7" w:rsidRDefault="009677E6" w:rsidP="009677E6">
      <w:pPr>
        <w:pStyle w:val="Bezproreda"/>
      </w:pPr>
    </w:p>
    <w:p w:rsidR="009677E6" w:rsidRPr="009448FA" w:rsidRDefault="009677E6" w:rsidP="009677E6">
      <w:pPr>
        <w:pStyle w:val="Bezproreda"/>
        <w:jc w:val="center"/>
        <w:rPr>
          <w:rFonts w:ascii="Arial" w:hAnsi="Arial" w:cs="Arial"/>
          <w:b/>
          <w:bCs/>
          <w:i/>
          <w:color w:val="B83D68"/>
          <w:highlight w:val="yellow"/>
        </w:rPr>
      </w:pPr>
      <w:bookmarkStart w:id="135" w:name="_Toc431900499"/>
      <w:bookmarkStart w:id="136" w:name="_Toc448826935"/>
      <w:r w:rsidRPr="009448FA">
        <w:rPr>
          <w:rFonts w:ascii="Arial" w:hAnsi="Arial" w:cs="Arial"/>
          <w:b/>
          <w:bCs/>
          <w:i/>
          <w:color w:val="B83D68"/>
        </w:rPr>
        <w:t xml:space="preserve">Tablica </w:t>
      </w:r>
      <w:r w:rsidR="00701082" w:rsidRPr="009448FA">
        <w:rPr>
          <w:rFonts w:ascii="Arial" w:hAnsi="Arial" w:cs="Arial"/>
          <w:b/>
          <w:bCs/>
          <w:i/>
          <w:color w:val="B83D68"/>
        </w:rPr>
        <w:fldChar w:fldCharType="begin"/>
      </w:r>
      <w:r w:rsidRPr="009448FA">
        <w:rPr>
          <w:rFonts w:ascii="Arial" w:hAnsi="Arial" w:cs="Arial"/>
          <w:b/>
          <w:bCs/>
          <w:i/>
          <w:color w:val="B83D68"/>
        </w:rPr>
        <w:instrText xml:space="preserve"> SEQ Tablica \* ARABIC </w:instrText>
      </w:r>
      <w:r w:rsidR="00701082" w:rsidRPr="009448FA">
        <w:rPr>
          <w:rFonts w:ascii="Arial" w:hAnsi="Arial" w:cs="Arial"/>
          <w:b/>
          <w:bCs/>
          <w:i/>
          <w:color w:val="B83D68"/>
        </w:rPr>
        <w:fldChar w:fldCharType="separate"/>
      </w:r>
      <w:r w:rsidR="00B32814">
        <w:rPr>
          <w:rFonts w:ascii="Arial" w:hAnsi="Arial" w:cs="Arial"/>
          <w:b/>
          <w:bCs/>
          <w:i/>
          <w:noProof/>
          <w:color w:val="B83D68"/>
        </w:rPr>
        <w:t>27</w:t>
      </w:r>
      <w:r w:rsidR="00701082" w:rsidRPr="009448FA">
        <w:rPr>
          <w:rFonts w:ascii="Arial" w:hAnsi="Arial" w:cs="Arial"/>
          <w:color w:val="B83D68"/>
        </w:rPr>
        <w:fldChar w:fldCharType="end"/>
      </w:r>
      <w:r w:rsidRPr="009448FA">
        <w:rPr>
          <w:rFonts w:ascii="Arial" w:hAnsi="Arial" w:cs="Arial"/>
          <w:b/>
          <w:bCs/>
          <w:i/>
          <w:color w:val="B83D68"/>
        </w:rPr>
        <w:t xml:space="preserve">. Popis aktivnih poduzeća na području </w:t>
      </w:r>
      <w:r w:rsidR="009448FA">
        <w:rPr>
          <w:rFonts w:ascii="Arial" w:hAnsi="Arial" w:cs="Arial"/>
          <w:b/>
          <w:bCs/>
          <w:i/>
          <w:color w:val="B83D68"/>
        </w:rPr>
        <w:t>Općine Berek</w:t>
      </w:r>
      <w:r w:rsidRPr="009448FA">
        <w:rPr>
          <w:rFonts w:ascii="Arial" w:hAnsi="Arial" w:cs="Arial"/>
          <w:b/>
          <w:bCs/>
          <w:i/>
          <w:color w:val="B83D68"/>
        </w:rPr>
        <w:t xml:space="preserve"> prema pravno ustrojbenom obliku</w:t>
      </w:r>
      <w:bookmarkEnd w:id="135"/>
      <w:bookmarkEnd w:id="136"/>
    </w:p>
    <w:tbl>
      <w:tblPr>
        <w:tblW w:w="0" w:type="auto"/>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675"/>
        <w:gridCol w:w="5387"/>
        <w:gridCol w:w="1726"/>
      </w:tblGrid>
      <w:tr w:rsidR="009677E6" w:rsidRPr="009448FA" w:rsidTr="009448FA">
        <w:trPr>
          <w:trHeight w:val="251"/>
          <w:jc w:val="center"/>
        </w:trPr>
        <w:tc>
          <w:tcPr>
            <w:tcW w:w="675" w:type="dxa"/>
            <w:shd w:val="clear" w:color="auto" w:fill="F9B639" w:themeFill="accent4"/>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R.b.</w:t>
            </w:r>
          </w:p>
        </w:tc>
        <w:tc>
          <w:tcPr>
            <w:tcW w:w="5387" w:type="dxa"/>
            <w:shd w:val="clear" w:color="auto" w:fill="F9B639" w:themeFill="accent4"/>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Pravno ustrojbeni oblik</w:t>
            </w:r>
          </w:p>
        </w:tc>
        <w:tc>
          <w:tcPr>
            <w:tcW w:w="1726" w:type="dxa"/>
            <w:shd w:val="clear" w:color="auto" w:fill="F9B639" w:themeFill="accent4"/>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Broj poduzeća</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1.</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Dioničko društvo</w:t>
            </w:r>
          </w:p>
        </w:tc>
        <w:tc>
          <w:tcPr>
            <w:tcW w:w="1726" w:type="dxa"/>
            <w:shd w:val="clear" w:color="auto" w:fill="FFFFFF" w:themeFill="background1"/>
            <w:vAlign w:val="center"/>
          </w:tcPr>
          <w:p w:rsidR="009677E6" w:rsidRPr="009448FA" w:rsidRDefault="009677E6"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2.</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Druga osoba za koje je upis propisan zakonom</w:t>
            </w:r>
          </w:p>
        </w:tc>
        <w:tc>
          <w:tcPr>
            <w:tcW w:w="1726" w:type="dxa"/>
            <w:shd w:val="clear" w:color="auto" w:fill="FFFFFF" w:themeFill="background1"/>
            <w:vAlign w:val="center"/>
          </w:tcPr>
          <w:p w:rsidR="009677E6" w:rsidRPr="009448FA" w:rsidRDefault="009677E6"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3.</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Društvo s ograničenom odgovornošću</w:t>
            </w:r>
          </w:p>
        </w:tc>
        <w:tc>
          <w:tcPr>
            <w:tcW w:w="1726" w:type="dxa"/>
            <w:shd w:val="clear" w:color="auto" w:fill="FFFFFF" w:themeFill="background1"/>
            <w:vAlign w:val="center"/>
          </w:tcPr>
          <w:p w:rsidR="009677E6" w:rsidRPr="009448FA" w:rsidRDefault="009448FA" w:rsidP="003D48DD">
            <w:pPr>
              <w:pStyle w:val="Bezproreda"/>
              <w:jc w:val="center"/>
              <w:rPr>
                <w:rFonts w:ascii="Arial" w:hAnsi="Arial" w:cs="Arial"/>
                <w:sz w:val="20"/>
                <w:szCs w:val="20"/>
              </w:rPr>
            </w:pPr>
            <w:r w:rsidRPr="009448FA">
              <w:rPr>
                <w:rFonts w:ascii="Arial" w:hAnsi="Arial" w:cs="Arial"/>
                <w:sz w:val="20"/>
                <w:szCs w:val="20"/>
              </w:rPr>
              <w:t>10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4.</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Gospodarsko interesno udruženje</w:t>
            </w:r>
          </w:p>
        </w:tc>
        <w:tc>
          <w:tcPr>
            <w:tcW w:w="1726" w:type="dxa"/>
            <w:shd w:val="clear" w:color="auto" w:fill="FFFFFF" w:themeFill="background1"/>
            <w:vAlign w:val="center"/>
          </w:tcPr>
          <w:p w:rsidR="009677E6" w:rsidRPr="009448FA" w:rsidRDefault="009677E6"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5.</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Inozemni osnivač</w:t>
            </w:r>
          </w:p>
        </w:tc>
        <w:tc>
          <w:tcPr>
            <w:tcW w:w="1726" w:type="dxa"/>
            <w:shd w:val="clear" w:color="auto" w:fill="FFFFFF" w:themeFill="background1"/>
            <w:vAlign w:val="center"/>
          </w:tcPr>
          <w:p w:rsidR="009677E6" w:rsidRPr="009448FA" w:rsidRDefault="009677E6"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6.</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Javno trgovačko društvo</w:t>
            </w:r>
          </w:p>
        </w:tc>
        <w:tc>
          <w:tcPr>
            <w:tcW w:w="1726" w:type="dxa"/>
            <w:shd w:val="clear" w:color="auto" w:fill="FFFFFF" w:themeFill="background1"/>
            <w:vAlign w:val="center"/>
          </w:tcPr>
          <w:p w:rsidR="009677E6" w:rsidRPr="009448FA" w:rsidRDefault="009677E6"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7.</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Jednostavno društvo s ograničenom odgovornošću</w:t>
            </w:r>
          </w:p>
        </w:tc>
        <w:tc>
          <w:tcPr>
            <w:tcW w:w="1726" w:type="dxa"/>
            <w:shd w:val="clear" w:color="auto" w:fill="FFFFFF" w:themeFill="background1"/>
            <w:vAlign w:val="center"/>
          </w:tcPr>
          <w:p w:rsidR="009677E6" w:rsidRPr="009448FA" w:rsidRDefault="009448FA"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8.</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Komanditno društvo</w:t>
            </w:r>
          </w:p>
        </w:tc>
        <w:tc>
          <w:tcPr>
            <w:tcW w:w="1726" w:type="dxa"/>
            <w:shd w:val="clear" w:color="auto" w:fill="FFFFFF" w:themeFill="background1"/>
            <w:vAlign w:val="center"/>
          </w:tcPr>
          <w:p w:rsidR="009677E6" w:rsidRPr="009448FA" w:rsidRDefault="009448FA"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9.</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Trgovac pojedinac</w:t>
            </w:r>
          </w:p>
        </w:tc>
        <w:tc>
          <w:tcPr>
            <w:tcW w:w="1726" w:type="dxa"/>
            <w:shd w:val="clear" w:color="auto" w:fill="FFFFFF" w:themeFill="background1"/>
            <w:vAlign w:val="center"/>
          </w:tcPr>
          <w:p w:rsidR="009677E6" w:rsidRPr="009448FA" w:rsidRDefault="009677E6" w:rsidP="003D48DD">
            <w:pPr>
              <w:pStyle w:val="Bezproreda"/>
              <w:jc w:val="center"/>
              <w:rPr>
                <w:rFonts w:ascii="Arial" w:hAnsi="Arial" w:cs="Arial"/>
                <w:sz w:val="20"/>
                <w:szCs w:val="20"/>
              </w:rPr>
            </w:pPr>
            <w:r w:rsidRPr="009448FA">
              <w:rPr>
                <w:rFonts w:ascii="Arial" w:hAnsi="Arial" w:cs="Arial"/>
                <w:sz w:val="20"/>
                <w:szCs w:val="20"/>
              </w:rPr>
              <w:t>0</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10.</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Ustanova</w:t>
            </w:r>
          </w:p>
        </w:tc>
        <w:tc>
          <w:tcPr>
            <w:tcW w:w="1726" w:type="dxa"/>
            <w:shd w:val="clear" w:color="auto" w:fill="FFFFFF" w:themeFill="background1"/>
            <w:vAlign w:val="center"/>
          </w:tcPr>
          <w:p w:rsidR="009677E6" w:rsidRPr="009448FA" w:rsidRDefault="009448FA" w:rsidP="003D48DD">
            <w:pPr>
              <w:pStyle w:val="Bezproreda"/>
              <w:jc w:val="center"/>
              <w:rPr>
                <w:rFonts w:ascii="Arial" w:hAnsi="Arial" w:cs="Arial"/>
                <w:sz w:val="20"/>
                <w:szCs w:val="20"/>
              </w:rPr>
            </w:pPr>
            <w:r w:rsidRPr="009448FA">
              <w:rPr>
                <w:rFonts w:ascii="Arial" w:hAnsi="Arial" w:cs="Arial"/>
                <w:sz w:val="20"/>
                <w:szCs w:val="20"/>
              </w:rPr>
              <w:t>1</w:t>
            </w:r>
          </w:p>
        </w:tc>
      </w:tr>
      <w:tr w:rsidR="009677E6" w:rsidRPr="009448FA" w:rsidTr="003D48DD">
        <w:trPr>
          <w:trHeight w:val="340"/>
          <w:jc w:val="center"/>
        </w:trPr>
        <w:tc>
          <w:tcPr>
            <w:tcW w:w="675"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11.</w:t>
            </w:r>
          </w:p>
        </w:tc>
        <w:tc>
          <w:tcPr>
            <w:tcW w:w="5387" w:type="dxa"/>
            <w:vAlign w:val="center"/>
          </w:tcPr>
          <w:p w:rsidR="009677E6" w:rsidRPr="009448FA" w:rsidRDefault="009677E6" w:rsidP="003D48DD">
            <w:pPr>
              <w:pStyle w:val="Bezproreda"/>
              <w:rPr>
                <w:rFonts w:ascii="Arial" w:hAnsi="Arial" w:cs="Arial"/>
                <w:sz w:val="20"/>
                <w:szCs w:val="20"/>
              </w:rPr>
            </w:pPr>
            <w:r w:rsidRPr="009448FA">
              <w:rPr>
                <w:rFonts w:ascii="Arial" w:hAnsi="Arial" w:cs="Arial"/>
                <w:sz w:val="20"/>
                <w:szCs w:val="20"/>
              </w:rPr>
              <w:t>Zadruga</w:t>
            </w:r>
          </w:p>
        </w:tc>
        <w:tc>
          <w:tcPr>
            <w:tcW w:w="1726" w:type="dxa"/>
            <w:shd w:val="clear" w:color="auto" w:fill="FFFFFF" w:themeFill="background1"/>
            <w:vAlign w:val="center"/>
          </w:tcPr>
          <w:p w:rsidR="009677E6" w:rsidRPr="009448FA" w:rsidRDefault="009448FA" w:rsidP="003D48DD">
            <w:pPr>
              <w:pStyle w:val="Bezproreda"/>
              <w:jc w:val="center"/>
              <w:rPr>
                <w:rFonts w:ascii="Arial" w:hAnsi="Arial" w:cs="Arial"/>
                <w:sz w:val="20"/>
                <w:szCs w:val="20"/>
              </w:rPr>
            </w:pPr>
            <w:r w:rsidRPr="009448FA">
              <w:rPr>
                <w:rFonts w:ascii="Arial" w:hAnsi="Arial" w:cs="Arial"/>
                <w:sz w:val="20"/>
                <w:szCs w:val="20"/>
              </w:rPr>
              <w:t>4</w:t>
            </w:r>
          </w:p>
        </w:tc>
      </w:tr>
      <w:tr w:rsidR="009677E6" w:rsidRPr="009448FA" w:rsidTr="009448FA">
        <w:trPr>
          <w:trHeight w:val="154"/>
          <w:jc w:val="center"/>
        </w:trPr>
        <w:tc>
          <w:tcPr>
            <w:tcW w:w="6062" w:type="dxa"/>
            <w:gridSpan w:val="2"/>
            <w:shd w:val="clear" w:color="auto" w:fill="F9B639" w:themeFill="accent4"/>
            <w:vAlign w:val="center"/>
          </w:tcPr>
          <w:p w:rsidR="009677E6" w:rsidRPr="009448FA" w:rsidRDefault="009677E6" w:rsidP="003D48DD">
            <w:pPr>
              <w:pStyle w:val="Bezproreda"/>
              <w:jc w:val="right"/>
              <w:rPr>
                <w:rFonts w:ascii="Arial" w:hAnsi="Arial" w:cs="Arial"/>
                <w:sz w:val="20"/>
                <w:szCs w:val="20"/>
              </w:rPr>
            </w:pPr>
            <w:r w:rsidRPr="009448FA">
              <w:rPr>
                <w:rFonts w:ascii="Arial" w:hAnsi="Arial" w:cs="Arial"/>
                <w:b/>
                <w:sz w:val="20"/>
                <w:szCs w:val="20"/>
              </w:rPr>
              <w:t>UKUPNO</w:t>
            </w:r>
          </w:p>
        </w:tc>
        <w:tc>
          <w:tcPr>
            <w:tcW w:w="1726" w:type="dxa"/>
            <w:shd w:val="clear" w:color="auto" w:fill="F2F2F2" w:themeFill="background1" w:themeFillShade="F2"/>
            <w:vAlign w:val="center"/>
          </w:tcPr>
          <w:p w:rsidR="009677E6" w:rsidRPr="009448FA" w:rsidRDefault="009677E6" w:rsidP="003D48DD">
            <w:pPr>
              <w:pStyle w:val="Bezproreda"/>
              <w:jc w:val="center"/>
              <w:rPr>
                <w:rFonts w:ascii="Arial" w:hAnsi="Arial" w:cs="Arial"/>
                <w:b/>
                <w:sz w:val="20"/>
                <w:szCs w:val="20"/>
              </w:rPr>
            </w:pPr>
            <w:r w:rsidRPr="009448FA">
              <w:rPr>
                <w:rFonts w:ascii="Arial" w:hAnsi="Arial" w:cs="Arial"/>
                <w:b/>
                <w:sz w:val="20"/>
                <w:szCs w:val="20"/>
              </w:rPr>
              <w:t>15</w:t>
            </w:r>
          </w:p>
        </w:tc>
      </w:tr>
    </w:tbl>
    <w:p w:rsidR="009677E6" w:rsidRPr="009448FA" w:rsidRDefault="009677E6" w:rsidP="009677E6">
      <w:pPr>
        <w:pStyle w:val="Bezproreda"/>
        <w:jc w:val="center"/>
        <w:rPr>
          <w:rFonts w:ascii="Arial" w:hAnsi="Arial" w:cs="Arial"/>
          <w:color w:val="B83D68"/>
          <w:sz w:val="20"/>
          <w:szCs w:val="20"/>
        </w:rPr>
      </w:pPr>
      <w:r w:rsidRPr="009448FA">
        <w:rPr>
          <w:rFonts w:ascii="Arial" w:hAnsi="Arial" w:cs="Arial"/>
          <w:i/>
          <w:color w:val="B83D68"/>
          <w:sz w:val="20"/>
          <w:szCs w:val="20"/>
        </w:rPr>
        <w:t>Izvor: http://www1.biznet.hr/HgkWeb/do/extlogon</w:t>
      </w:r>
    </w:p>
    <w:p w:rsidR="009677E6" w:rsidRDefault="009677E6" w:rsidP="009677E6">
      <w:pPr>
        <w:pStyle w:val="Bezproreda"/>
        <w:rPr>
          <w:rFonts w:eastAsia="Constantia"/>
          <w:lang w:eastAsia="en-US"/>
        </w:rPr>
      </w:pPr>
    </w:p>
    <w:p w:rsidR="009677E6" w:rsidRPr="009448FA" w:rsidRDefault="009677E6" w:rsidP="009677E6">
      <w:pPr>
        <w:autoSpaceDE w:val="0"/>
        <w:autoSpaceDN w:val="0"/>
        <w:adjustRightInd w:val="0"/>
        <w:jc w:val="center"/>
        <w:rPr>
          <w:rFonts w:eastAsia="Constantia"/>
          <w:b/>
          <w:i/>
          <w:color w:val="B83D68"/>
          <w:sz w:val="22"/>
        </w:rPr>
      </w:pPr>
      <w:bookmarkStart w:id="137" w:name="_Toc428260445"/>
      <w:bookmarkStart w:id="138" w:name="_Toc431900500"/>
      <w:bookmarkStart w:id="139" w:name="_Toc448826936"/>
      <w:r w:rsidRPr="009448FA">
        <w:rPr>
          <w:rFonts w:eastAsia="Constantia"/>
          <w:b/>
          <w:i/>
          <w:color w:val="B83D68"/>
          <w:sz w:val="22"/>
        </w:rPr>
        <w:lastRenderedPageBreak/>
        <w:t xml:space="preserve">Tablica </w:t>
      </w:r>
      <w:r w:rsidR="00701082" w:rsidRPr="009448FA">
        <w:rPr>
          <w:rFonts w:eastAsia="Constantia"/>
          <w:b/>
          <w:bCs/>
          <w:i/>
          <w:color w:val="B83D68"/>
          <w:sz w:val="22"/>
        </w:rPr>
        <w:fldChar w:fldCharType="begin"/>
      </w:r>
      <w:r w:rsidRPr="009448FA">
        <w:rPr>
          <w:rFonts w:eastAsia="Constantia"/>
          <w:b/>
          <w:i/>
          <w:color w:val="B83D68"/>
          <w:sz w:val="22"/>
        </w:rPr>
        <w:instrText xml:space="preserve"> SEQ Tablica \* ARABIC </w:instrText>
      </w:r>
      <w:r w:rsidR="00701082" w:rsidRPr="009448FA">
        <w:rPr>
          <w:rFonts w:eastAsia="Constantia"/>
          <w:b/>
          <w:bCs/>
          <w:i/>
          <w:color w:val="B83D68"/>
          <w:sz w:val="22"/>
        </w:rPr>
        <w:fldChar w:fldCharType="separate"/>
      </w:r>
      <w:r w:rsidR="00B32814">
        <w:rPr>
          <w:rFonts w:eastAsia="Constantia"/>
          <w:b/>
          <w:i/>
          <w:noProof/>
          <w:color w:val="B83D68"/>
          <w:sz w:val="22"/>
        </w:rPr>
        <w:t>28</w:t>
      </w:r>
      <w:r w:rsidR="00701082" w:rsidRPr="009448FA">
        <w:rPr>
          <w:rFonts w:eastAsia="Constantia"/>
          <w:b/>
          <w:bCs/>
          <w:i/>
          <w:color w:val="B83D68"/>
          <w:sz w:val="22"/>
        </w:rPr>
        <w:fldChar w:fldCharType="end"/>
      </w:r>
      <w:r w:rsidRPr="009448FA">
        <w:rPr>
          <w:rFonts w:eastAsia="Constantia"/>
          <w:b/>
          <w:i/>
          <w:color w:val="B83D68"/>
          <w:sz w:val="22"/>
        </w:rPr>
        <w:t xml:space="preserve">. Klasifikacija aktivnih pravnih oblika prema djelatnosti na području </w:t>
      </w:r>
      <w:bookmarkEnd w:id="137"/>
      <w:r w:rsidRPr="009448FA">
        <w:rPr>
          <w:rFonts w:eastAsia="Constantia"/>
          <w:b/>
          <w:i/>
          <w:color w:val="B83D68"/>
          <w:sz w:val="22"/>
        </w:rPr>
        <w:t>Općine B</w:t>
      </w:r>
      <w:bookmarkEnd w:id="138"/>
      <w:r w:rsidR="009448FA" w:rsidRPr="009448FA">
        <w:rPr>
          <w:rFonts w:eastAsia="Constantia"/>
          <w:b/>
          <w:i/>
          <w:color w:val="B83D68"/>
          <w:sz w:val="22"/>
        </w:rPr>
        <w:t>erek</w:t>
      </w:r>
      <w:bookmarkEnd w:id="139"/>
    </w:p>
    <w:tbl>
      <w:tblPr>
        <w:tblStyle w:val="MediumShading2-Accent211"/>
        <w:tblW w:w="4484" w:type="pct"/>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shd w:val="clear" w:color="auto" w:fill="FFFFFF"/>
        <w:tblLayout w:type="fixed"/>
        <w:tblLook w:val="04A0" w:firstRow="1" w:lastRow="0" w:firstColumn="1" w:lastColumn="0" w:noHBand="0" w:noVBand="1"/>
      </w:tblPr>
      <w:tblGrid>
        <w:gridCol w:w="6487"/>
        <w:gridCol w:w="1842"/>
      </w:tblGrid>
      <w:tr w:rsidR="009677E6" w:rsidRPr="000A19F1" w:rsidTr="000A19F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894" w:type="pct"/>
            <w:tcBorders>
              <w:top w:val="none" w:sz="0" w:space="0" w:color="auto"/>
              <w:left w:val="none" w:sz="0" w:space="0" w:color="auto"/>
              <w:bottom w:val="none" w:sz="0" w:space="0" w:color="auto"/>
              <w:right w:val="none" w:sz="0" w:space="0" w:color="auto"/>
            </w:tcBorders>
            <w:shd w:val="clear" w:color="auto" w:fill="F9B639" w:themeFill="accent4"/>
            <w:noWrap/>
            <w:vAlign w:val="center"/>
            <w:hideMark/>
          </w:tcPr>
          <w:p w:rsidR="009677E6" w:rsidRPr="000A19F1" w:rsidRDefault="009677E6" w:rsidP="003D48DD">
            <w:pPr>
              <w:jc w:val="center"/>
              <w:rPr>
                <w:rFonts w:cs="Arial"/>
                <w:i/>
                <w:color w:val="auto"/>
                <w:sz w:val="20"/>
                <w:szCs w:val="20"/>
                <w:lang w:eastAsia="hr-HR"/>
              </w:rPr>
            </w:pPr>
            <w:r w:rsidRPr="000A19F1">
              <w:rPr>
                <w:rFonts w:cs="Arial"/>
                <w:i/>
                <w:color w:val="auto"/>
                <w:sz w:val="20"/>
                <w:szCs w:val="20"/>
                <w:lang w:eastAsia="hr-HR"/>
              </w:rPr>
              <w:t>Djelatnost prema NKD-u</w:t>
            </w:r>
          </w:p>
        </w:tc>
        <w:tc>
          <w:tcPr>
            <w:tcW w:w="1106" w:type="pct"/>
            <w:tcBorders>
              <w:top w:val="none" w:sz="0" w:space="0" w:color="auto"/>
              <w:left w:val="none" w:sz="0" w:space="0" w:color="auto"/>
              <w:bottom w:val="none" w:sz="0" w:space="0" w:color="auto"/>
              <w:right w:val="none" w:sz="0" w:space="0" w:color="auto"/>
            </w:tcBorders>
            <w:shd w:val="clear" w:color="auto" w:fill="F9B639" w:themeFill="accent4"/>
            <w:noWrap/>
            <w:vAlign w:val="center"/>
            <w:hideMark/>
          </w:tcPr>
          <w:p w:rsidR="009677E6" w:rsidRPr="000A19F1" w:rsidRDefault="009677E6" w:rsidP="003D48DD">
            <w:pPr>
              <w:jc w:val="center"/>
              <w:cnfStyle w:val="100000000000" w:firstRow="1" w:lastRow="0" w:firstColumn="0" w:lastColumn="0" w:oddVBand="0" w:evenVBand="0" w:oddHBand="0" w:evenHBand="0" w:firstRowFirstColumn="0" w:firstRowLastColumn="0" w:lastRowFirstColumn="0" w:lastRowLastColumn="0"/>
              <w:rPr>
                <w:rFonts w:cs="Arial"/>
                <w:i/>
                <w:color w:val="auto"/>
                <w:sz w:val="20"/>
                <w:szCs w:val="20"/>
                <w:lang w:eastAsia="hr-HR"/>
              </w:rPr>
            </w:pPr>
            <w:r w:rsidRPr="000A19F1">
              <w:rPr>
                <w:rFonts w:cs="Arial"/>
                <w:i/>
                <w:color w:val="auto"/>
                <w:sz w:val="20"/>
                <w:szCs w:val="20"/>
                <w:lang w:eastAsia="hr-HR"/>
              </w:rPr>
              <w:t>Broj subjekata</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 xml:space="preserve">Poljoprivreda, šumarstvo i ribarstvo </w:t>
            </w:r>
          </w:p>
        </w:tc>
        <w:tc>
          <w:tcPr>
            <w:tcW w:w="1106" w:type="pct"/>
            <w:shd w:val="clear" w:color="auto" w:fill="FFFFFF"/>
            <w:noWrap/>
            <w:vAlign w:val="center"/>
          </w:tcPr>
          <w:p w:rsidR="009677E6" w:rsidRPr="000A19F1" w:rsidRDefault="009448FA"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3</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Rudarstvo i vađenje</w:t>
            </w:r>
          </w:p>
        </w:tc>
        <w:tc>
          <w:tcPr>
            <w:tcW w:w="1106" w:type="pct"/>
            <w:shd w:val="clear" w:color="auto" w:fill="FFFFFF"/>
            <w:noWrap/>
            <w:vAlign w:val="center"/>
          </w:tcPr>
          <w:p w:rsidR="009677E6" w:rsidRPr="000A19F1" w:rsidRDefault="009677E6"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Prerađivačka industrija</w:t>
            </w:r>
          </w:p>
        </w:tc>
        <w:tc>
          <w:tcPr>
            <w:tcW w:w="1106" w:type="pct"/>
            <w:shd w:val="clear" w:color="auto" w:fill="FFFFFF"/>
            <w:noWrap/>
            <w:vAlign w:val="center"/>
          </w:tcPr>
          <w:p w:rsidR="009677E6" w:rsidRPr="000A19F1" w:rsidRDefault="009677E6"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3</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 xml:space="preserve">Opskrba električnom energijom, plinom, parom i klimatizacija </w:t>
            </w:r>
          </w:p>
        </w:tc>
        <w:tc>
          <w:tcPr>
            <w:tcW w:w="1106" w:type="pct"/>
            <w:shd w:val="clear" w:color="auto" w:fill="FFFFFF"/>
            <w:noWrap/>
            <w:vAlign w:val="center"/>
          </w:tcPr>
          <w:p w:rsidR="009677E6" w:rsidRPr="000A19F1" w:rsidRDefault="009448FA"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Opskrba vodom; uklanjanje otpadnih voda; gospodarenje otpadom te djelatnosti sanacije okoliša</w:t>
            </w:r>
          </w:p>
        </w:tc>
        <w:tc>
          <w:tcPr>
            <w:tcW w:w="1106" w:type="pct"/>
            <w:shd w:val="clear" w:color="auto" w:fill="FFFFFF"/>
            <w:noWrap/>
            <w:vAlign w:val="center"/>
          </w:tcPr>
          <w:p w:rsidR="009677E6" w:rsidRPr="000A19F1" w:rsidRDefault="009448FA"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Građevinarstvo</w:t>
            </w:r>
          </w:p>
        </w:tc>
        <w:tc>
          <w:tcPr>
            <w:tcW w:w="1106" w:type="pct"/>
            <w:shd w:val="clear" w:color="auto" w:fill="FFFFFF"/>
            <w:noWrap/>
            <w:vAlign w:val="center"/>
          </w:tcPr>
          <w:p w:rsidR="009677E6" w:rsidRPr="000A19F1" w:rsidRDefault="009448FA"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2</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Trgovina na veliko i malo, popravak motornih vozila i motocikala</w:t>
            </w:r>
          </w:p>
        </w:tc>
        <w:tc>
          <w:tcPr>
            <w:tcW w:w="1106" w:type="pct"/>
            <w:shd w:val="clear" w:color="auto" w:fill="FFFFFF"/>
            <w:noWrap/>
            <w:vAlign w:val="center"/>
          </w:tcPr>
          <w:p w:rsidR="009677E6" w:rsidRPr="000A19F1" w:rsidRDefault="009448FA"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4</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 xml:space="preserve">Prijevoz i skladištenje </w:t>
            </w:r>
          </w:p>
        </w:tc>
        <w:tc>
          <w:tcPr>
            <w:tcW w:w="1106" w:type="pct"/>
            <w:shd w:val="clear" w:color="auto" w:fill="FFFFFF"/>
            <w:noWrap/>
            <w:vAlign w:val="center"/>
          </w:tcPr>
          <w:p w:rsidR="009677E6" w:rsidRPr="000A19F1" w:rsidRDefault="009448FA"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 xml:space="preserve">Djelatnost pružanja smještaja te priprema i usluživanje hrana </w:t>
            </w:r>
          </w:p>
        </w:tc>
        <w:tc>
          <w:tcPr>
            <w:tcW w:w="1106" w:type="pct"/>
            <w:shd w:val="clear" w:color="auto" w:fill="FFFFFF"/>
            <w:noWrap/>
            <w:vAlign w:val="center"/>
          </w:tcPr>
          <w:p w:rsidR="009677E6" w:rsidRPr="000A19F1" w:rsidRDefault="009448FA"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Informacije i komunikacije</w:t>
            </w:r>
          </w:p>
        </w:tc>
        <w:tc>
          <w:tcPr>
            <w:tcW w:w="1106" w:type="pct"/>
            <w:shd w:val="clear" w:color="auto" w:fill="FFFFFF"/>
            <w:noWrap/>
            <w:vAlign w:val="center"/>
          </w:tcPr>
          <w:p w:rsidR="009677E6" w:rsidRPr="000A19F1" w:rsidRDefault="009448FA"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Financijske djelatnosti i djelatnosti osiguranja</w:t>
            </w:r>
          </w:p>
        </w:tc>
        <w:tc>
          <w:tcPr>
            <w:tcW w:w="1106" w:type="pct"/>
            <w:shd w:val="clear" w:color="auto" w:fill="FFFFFF"/>
            <w:noWrap/>
            <w:vAlign w:val="center"/>
          </w:tcPr>
          <w:p w:rsidR="009677E6" w:rsidRPr="000A19F1" w:rsidRDefault="009448FA"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Poslovanje nekretninama</w:t>
            </w:r>
          </w:p>
        </w:tc>
        <w:tc>
          <w:tcPr>
            <w:tcW w:w="1106" w:type="pct"/>
            <w:shd w:val="clear" w:color="auto" w:fill="FFFFFF"/>
            <w:noWrap/>
            <w:vAlign w:val="center"/>
          </w:tcPr>
          <w:p w:rsidR="009677E6" w:rsidRPr="000A19F1" w:rsidRDefault="009448FA"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 xml:space="preserve">Stručne, znanstvene i tehničke djelatnosti </w:t>
            </w:r>
          </w:p>
        </w:tc>
        <w:tc>
          <w:tcPr>
            <w:tcW w:w="1106" w:type="pct"/>
            <w:shd w:val="clear" w:color="auto" w:fill="FFFFFF"/>
            <w:noWrap/>
            <w:vAlign w:val="center"/>
          </w:tcPr>
          <w:p w:rsidR="009677E6" w:rsidRPr="000A19F1" w:rsidRDefault="009677E6"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1</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Administrativne i pomoćne uslužne djelatnosti</w:t>
            </w:r>
          </w:p>
        </w:tc>
        <w:tc>
          <w:tcPr>
            <w:tcW w:w="1106" w:type="pct"/>
            <w:shd w:val="clear" w:color="auto" w:fill="FFFFFF"/>
            <w:noWrap/>
            <w:vAlign w:val="center"/>
          </w:tcPr>
          <w:p w:rsidR="009677E6" w:rsidRPr="000A19F1" w:rsidRDefault="00A13A7F"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1</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Javna uprava i obrana; obvezno socijalno osiguranje</w:t>
            </w:r>
          </w:p>
        </w:tc>
        <w:tc>
          <w:tcPr>
            <w:tcW w:w="1106" w:type="pct"/>
            <w:shd w:val="clear" w:color="auto" w:fill="FFFFFF"/>
            <w:noWrap/>
            <w:vAlign w:val="center"/>
          </w:tcPr>
          <w:p w:rsidR="009677E6" w:rsidRPr="000A19F1" w:rsidRDefault="009677E6"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Obrazovanje</w:t>
            </w:r>
          </w:p>
        </w:tc>
        <w:tc>
          <w:tcPr>
            <w:tcW w:w="1106" w:type="pct"/>
            <w:shd w:val="clear" w:color="auto" w:fill="FFFFFF"/>
            <w:noWrap/>
            <w:vAlign w:val="center"/>
          </w:tcPr>
          <w:p w:rsidR="009677E6" w:rsidRPr="000A19F1" w:rsidRDefault="009677E6"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1</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Djelatnosti zdravstvene zaštite i socijalne skrbi</w:t>
            </w:r>
          </w:p>
        </w:tc>
        <w:tc>
          <w:tcPr>
            <w:tcW w:w="1106" w:type="pct"/>
            <w:shd w:val="clear" w:color="auto" w:fill="FFFFFF"/>
            <w:noWrap/>
            <w:vAlign w:val="center"/>
          </w:tcPr>
          <w:p w:rsidR="009677E6" w:rsidRPr="000A19F1" w:rsidRDefault="00A13A7F"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Umjetnosti, zabava i rekreacija</w:t>
            </w:r>
          </w:p>
        </w:tc>
        <w:tc>
          <w:tcPr>
            <w:tcW w:w="1106" w:type="pct"/>
            <w:shd w:val="clear" w:color="auto" w:fill="FFFFFF"/>
            <w:noWrap/>
            <w:vAlign w:val="center"/>
          </w:tcPr>
          <w:p w:rsidR="009677E6" w:rsidRPr="000A19F1" w:rsidRDefault="00A13A7F"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Ostale uslužne djelatnosti</w:t>
            </w:r>
          </w:p>
        </w:tc>
        <w:tc>
          <w:tcPr>
            <w:tcW w:w="1106" w:type="pct"/>
            <w:shd w:val="clear" w:color="auto" w:fill="FFFFFF"/>
            <w:noWrap/>
            <w:vAlign w:val="center"/>
          </w:tcPr>
          <w:p w:rsidR="009677E6" w:rsidRPr="000A19F1" w:rsidRDefault="00A13A7F"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554"/>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Djelatnosti kućanstva kao poslodavca, djelatnosti kućanstva koja proizvode različitu robu i obavljaju usluge za vlastite potrebe</w:t>
            </w:r>
          </w:p>
        </w:tc>
        <w:tc>
          <w:tcPr>
            <w:tcW w:w="1106" w:type="pct"/>
            <w:shd w:val="clear" w:color="auto" w:fill="FFFFFF"/>
            <w:noWrap/>
            <w:vAlign w:val="center"/>
          </w:tcPr>
          <w:p w:rsidR="009677E6" w:rsidRPr="000A19F1" w:rsidRDefault="009677E6"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Djelatnosti izvanteritorijalnih organizacija i tijela</w:t>
            </w:r>
          </w:p>
        </w:tc>
        <w:tc>
          <w:tcPr>
            <w:tcW w:w="1106" w:type="pct"/>
            <w:shd w:val="clear" w:color="auto" w:fill="FFFFFF"/>
            <w:noWrap/>
            <w:vAlign w:val="center"/>
          </w:tcPr>
          <w:p w:rsidR="009677E6" w:rsidRPr="000A19F1" w:rsidRDefault="009677E6"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trHeight w:val="250"/>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FFFFF"/>
            <w:noWrap/>
            <w:vAlign w:val="center"/>
            <w:hideMark/>
          </w:tcPr>
          <w:p w:rsidR="009677E6" w:rsidRPr="000A19F1" w:rsidRDefault="009677E6" w:rsidP="003D48DD">
            <w:pPr>
              <w:rPr>
                <w:rFonts w:cs="Arial"/>
                <w:b w:val="0"/>
                <w:color w:val="auto"/>
                <w:sz w:val="20"/>
                <w:szCs w:val="20"/>
                <w:lang w:eastAsia="hr-HR"/>
              </w:rPr>
            </w:pPr>
            <w:r w:rsidRPr="000A19F1">
              <w:rPr>
                <w:rFonts w:cs="Arial"/>
                <w:b w:val="0"/>
                <w:color w:val="auto"/>
                <w:sz w:val="20"/>
                <w:szCs w:val="20"/>
                <w:lang w:eastAsia="hr-HR"/>
              </w:rPr>
              <w:t>Nema podataka</w:t>
            </w:r>
          </w:p>
        </w:tc>
        <w:tc>
          <w:tcPr>
            <w:tcW w:w="1106" w:type="pct"/>
            <w:shd w:val="clear" w:color="auto" w:fill="FFFFFF"/>
            <w:noWrap/>
            <w:vAlign w:val="center"/>
          </w:tcPr>
          <w:p w:rsidR="009677E6" w:rsidRPr="000A19F1" w:rsidRDefault="009677E6"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0</w:t>
            </w:r>
          </w:p>
        </w:tc>
      </w:tr>
      <w:tr w:rsidR="009677E6" w:rsidRPr="000A19F1" w:rsidTr="000A19F1">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3894" w:type="pct"/>
            <w:tcBorders>
              <w:left w:val="none" w:sz="0" w:space="0" w:color="auto"/>
              <w:bottom w:val="none" w:sz="0" w:space="0" w:color="auto"/>
              <w:right w:val="none" w:sz="0" w:space="0" w:color="auto"/>
            </w:tcBorders>
            <w:shd w:val="clear" w:color="auto" w:fill="F9B639" w:themeFill="accent4"/>
            <w:noWrap/>
            <w:vAlign w:val="center"/>
            <w:hideMark/>
          </w:tcPr>
          <w:p w:rsidR="009677E6" w:rsidRPr="000A19F1" w:rsidRDefault="009677E6" w:rsidP="003D48DD">
            <w:pPr>
              <w:jc w:val="right"/>
              <w:rPr>
                <w:rFonts w:cs="Arial"/>
                <w:i/>
                <w:color w:val="auto"/>
                <w:sz w:val="20"/>
                <w:szCs w:val="20"/>
                <w:lang w:eastAsia="hr-HR"/>
              </w:rPr>
            </w:pPr>
            <w:r w:rsidRPr="000A19F1">
              <w:rPr>
                <w:rFonts w:cs="Arial"/>
                <w:i/>
                <w:color w:val="auto"/>
                <w:sz w:val="20"/>
                <w:szCs w:val="20"/>
                <w:lang w:eastAsia="hr-HR"/>
              </w:rPr>
              <w:t>Ukupan broj aktivnih tvrtki</w:t>
            </w:r>
          </w:p>
        </w:tc>
        <w:tc>
          <w:tcPr>
            <w:tcW w:w="1106" w:type="pct"/>
            <w:shd w:val="clear" w:color="auto" w:fill="FFFFFF"/>
            <w:noWrap/>
            <w:vAlign w:val="center"/>
          </w:tcPr>
          <w:p w:rsidR="009677E6" w:rsidRPr="000A19F1" w:rsidRDefault="009677E6" w:rsidP="003D48DD">
            <w:pPr>
              <w:jc w:val="center"/>
              <w:cnfStyle w:val="000000100000" w:firstRow="0" w:lastRow="0" w:firstColumn="0" w:lastColumn="0" w:oddVBand="0" w:evenVBand="0" w:oddHBand="1" w:evenHBand="0" w:firstRowFirstColumn="0" w:firstRowLastColumn="0" w:lastRowFirstColumn="0" w:lastRowLastColumn="0"/>
              <w:rPr>
                <w:rFonts w:cs="Arial"/>
                <w:b/>
                <w:sz w:val="20"/>
                <w:szCs w:val="20"/>
                <w:lang w:eastAsia="hr-HR"/>
              </w:rPr>
            </w:pPr>
            <w:r w:rsidRPr="000A19F1">
              <w:rPr>
                <w:rFonts w:cs="Arial"/>
                <w:b/>
                <w:sz w:val="20"/>
                <w:szCs w:val="20"/>
                <w:lang w:eastAsia="hr-HR"/>
              </w:rPr>
              <w:t>15</w:t>
            </w:r>
          </w:p>
        </w:tc>
      </w:tr>
    </w:tbl>
    <w:p w:rsidR="009677E6" w:rsidRPr="009448FA" w:rsidRDefault="009677E6" w:rsidP="009677E6">
      <w:pPr>
        <w:tabs>
          <w:tab w:val="left" w:pos="4605"/>
        </w:tabs>
        <w:jc w:val="center"/>
        <w:rPr>
          <w:rFonts w:eastAsia="Constantia"/>
          <w:bCs/>
          <w:i/>
          <w:color w:val="B83D68"/>
          <w:sz w:val="20"/>
          <w:szCs w:val="20"/>
        </w:rPr>
      </w:pPr>
      <w:r w:rsidRPr="009448FA">
        <w:rPr>
          <w:rFonts w:eastAsia="Constantia"/>
          <w:i/>
          <w:color w:val="B83D68"/>
          <w:sz w:val="20"/>
          <w:szCs w:val="20"/>
        </w:rPr>
        <w:t>Izvor: http://www1.biznet.hr/HgkWeb/do/extlogon</w:t>
      </w:r>
    </w:p>
    <w:p w:rsidR="009677E6" w:rsidRDefault="009677E6" w:rsidP="009677E6">
      <w:pPr>
        <w:pStyle w:val="Bezproreda"/>
        <w:rPr>
          <w:sz w:val="2"/>
          <w:szCs w:val="2"/>
        </w:rPr>
      </w:pPr>
    </w:p>
    <w:p w:rsidR="009677E6" w:rsidRDefault="009677E6" w:rsidP="009677E6">
      <w:pPr>
        <w:autoSpaceDE w:val="0"/>
        <w:autoSpaceDN w:val="0"/>
        <w:adjustRightInd w:val="0"/>
        <w:rPr>
          <w:szCs w:val="24"/>
        </w:rPr>
      </w:pPr>
    </w:p>
    <w:p w:rsidR="00A13A7F" w:rsidRPr="00455F3A" w:rsidRDefault="00A13A7F" w:rsidP="00A13A7F">
      <w:pPr>
        <w:autoSpaceDE w:val="0"/>
        <w:autoSpaceDN w:val="0"/>
        <w:adjustRightInd w:val="0"/>
        <w:jc w:val="both"/>
        <w:rPr>
          <w:rFonts w:eastAsia="Constantia"/>
          <w:bCs/>
          <w:szCs w:val="24"/>
        </w:rPr>
      </w:pPr>
      <w:r w:rsidRPr="00A13A7F">
        <w:rPr>
          <w:rFonts w:eastAsia="Constantia"/>
          <w:szCs w:val="24"/>
        </w:rPr>
        <w:t xml:space="preserve">Na području Općine Bistra najveći broj aktivnih poduzeća za glavnu djelatnost ima </w:t>
      </w:r>
      <w:r w:rsidRPr="00A13A7F">
        <w:rPr>
          <w:szCs w:val="24"/>
          <w:lang w:eastAsia="hr-HR"/>
        </w:rPr>
        <w:t>trgovinu na veliko i malo, popravak motornih vozila i motocikala</w:t>
      </w:r>
      <w:r w:rsidRPr="00A13A7F">
        <w:rPr>
          <w:rFonts w:eastAsia="Constantia"/>
          <w:szCs w:val="24"/>
        </w:rPr>
        <w:t xml:space="preserve">, točnije njih 4, što čini 26,67% od ukupnog broja aktivnih poduzeća. Po 3 ili 20,00% poduzeća bavi se djelatnosti </w:t>
      </w:r>
      <w:r w:rsidRPr="00A13A7F">
        <w:rPr>
          <w:rFonts w:cs="Arial"/>
          <w:color w:val="000000"/>
          <w:szCs w:val="24"/>
          <w:lang w:eastAsia="hr-HR"/>
        </w:rPr>
        <w:t>poljoprivrede, šumarstva i ribarstva</w:t>
      </w:r>
      <w:r w:rsidRPr="00A13A7F">
        <w:rPr>
          <w:rFonts w:eastAsia="Constantia"/>
          <w:szCs w:val="24"/>
        </w:rPr>
        <w:t>, te prerađivačkom industrijom, dok se 2 poduzeća bave građevinarstvom (13,33% u ukupnom broju aktivnih poduzeća).</w:t>
      </w:r>
      <w:r w:rsidRPr="00455F3A">
        <w:rPr>
          <w:rFonts w:eastAsia="Constantia"/>
          <w:szCs w:val="24"/>
        </w:rPr>
        <w:t xml:space="preserve"> Navedeni podaci su vidljivi i iz </w:t>
      </w:r>
      <w:r>
        <w:rPr>
          <w:rFonts w:eastAsia="Constantia"/>
          <w:szCs w:val="24"/>
        </w:rPr>
        <w:t xml:space="preserve">prethodne </w:t>
      </w:r>
      <w:r w:rsidRPr="00455F3A">
        <w:rPr>
          <w:rFonts w:eastAsia="Constantia"/>
          <w:szCs w:val="24"/>
        </w:rPr>
        <w:t>tablice.</w:t>
      </w:r>
      <w:r>
        <w:rPr>
          <w:rFonts w:eastAsia="Constantia"/>
          <w:bCs/>
          <w:szCs w:val="24"/>
        </w:rPr>
        <w:t xml:space="preserve"> </w:t>
      </w:r>
      <w:r w:rsidRPr="00455F3A">
        <w:rPr>
          <w:szCs w:val="24"/>
        </w:rPr>
        <w:t xml:space="preserve">Gospodarska orijentacija, odnosno funkcionalna usmjerenost nekog prostora može se zaključiti i na </w:t>
      </w:r>
      <w:r w:rsidRPr="00455F3A">
        <w:rPr>
          <w:szCs w:val="24"/>
          <w:lang w:eastAsia="hr-HR"/>
        </w:rPr>
        <w:t xml:space="preserve">temelju socioekonomske strukture stanovništva. Ova struktura ukazuje na strukturu stanovništva prema djelatnosti, odnosno području njihovog zaposlenja. Gospodarske djelatnosti grupiraju se u tri osnovna sektora djelatnosti: primarni, sekundarni i tercijarni sektor, te četvrti ili kvartarni sektor, a koji predstavlja neproizvodni sektor i obuhvaća školstvo, zdravstvo, policiju i upravu. </w:t>
      </w:r>
      <w:r w:rsidRPr="00455F3A">
        <w:rPr>
          <w:szCs w:val="24"/>
        </w:rPr>
        <w:t>Socioekonomska struktu</w:t>
      </w:r>
      <w:r>
        <w:rPr>
          <w:szCs w:val="24"/>
        </w:rPr>
        <w:t>ra stanovništva Općine Berek</w:t>
      </w:r>
      <w:r w:rsidRPr="00455F3A">
        <w:rPr>
          <w:szCs w:val="24"/>
        </w:rPr>
        <w:t xml:space="preserve"> prikazana je </w:t>
      </w:r>
      <w:r w:rsidRPr="00097E2E">
        <w:rPr>
          <w:szCs w:val="24"/>
        </w:rPr>
        <w:t xml:space="preserve">u nastavku, a na temelju podataka iz Popisa stanovništva 2011.godine. Ukupan broj aktivnog stanovništva prema Popisu stanovništva 2011. godine iznosio je </w:t>
      </w:r>
      <w:r w:rsidR="00097E2E" w:rsidRPr="00097E2E">
        <w:rPr>
          <w:szCs w:val="24"/>
        </w:rPr>
        <w:t>911</w:t>
      </w:r>
      <w:r w:rsidRPr="00097E2E">
        <w:rPr>
          <w:szCs w:val="24"/>
        </w:rPr>
        <w:t xml:space="preserve">, a broj zaposlenih </w:t>
      </w:r>
      <w:r w:rsidR="00097E2E" w:rsidRPr="00097E2E">
        <w:rPr>
          <w:szCs w:val="24"/>
        </w:rPr>
        <w:t>372</w:t>
      </w:r>
      <w:r w:rsidRPr="00097E2E">
        <w:rPr>
          <w:szCs w:val="24"/>
        </w:rPr>
        <w:t>.</w:t>
      </w:r>
    </w:p>
    <w:p w:rsidR="00A13A7F" w:rsidRPr="00A13A7F" w:rsidRDefault="00A13A7F" w:rsidP="00A13A7F">
      <w:pPr>
        <w:autoSpaceDE w:val="0"/>
        <w:autoSpaceDN w:val="0"/>
        <w:adjustRightInd w:val="0"/>
        <w:jc w:val="center"/>
        <w:rPr>
          <w:rFonts w:eastAsia="Constantia"/>
          <w:b/>
          <w:i/>
          <w:color w:val="B83D68"/>
          <w:sz w:val="22"/>
        </w:rPr>
      </w:pPr>
      <w:bookmarkStart w:id="140" w:name="_Toc431900501"/>
      <w:bookmarkStart w:id="141" w:name="_Toc448826937"/>
      <w:r w:rsidRPr="00A13A7F">
        <w:rPr>
          <w:rFonts w:eastAsia="Constantia"/>
          <w:b/>
          <w:i/>
          <w:color w:val="B83D68"/>
          <w:sz w:val="22"/>
        </w:rPr>
        <w:lastRenderedPageBreak/>
        <w:t xml:space="preserve">Tablica </w:t>
      </w:r>
      <w:r w:rsidR="00701082" w:rsidRPr="00A13A7F">
        <w:rPr>
          <w:rFonts w:eastAsia="Constantia"/>
          <w:b/>
          <w:bCs/>
          <w:i/>
          <w:color w:val="B83D68"/>
          <w:sz w:val="22"/>
        </w:rPr>
        <w:fldChar w:fldCharType="begin"/>
      </w:r>
      <w:r w:rsidRPr="00A13A7F">
        <w:rPr>
          <w:rFonts w:eastAsia="Constantia"/>
          <w:b/>
          <w:i/>
          <w:color w:val="B83D68"/>
          <w:sz w:val="22"/>
        </w:rPr>
        <w:instrText xml:space="preserve"> SEQ Tablica \* ARABIC </w:instrText>
      </w:r>
      <w:r w:rsidR="00701082" w:rsidRPr="00A13A7F">
        <w:rPr>
          <w:rFonts w:eastAsia="Constantia"/>
          <w:b/>
          <w:bCs/>
          <w:i/>
          <w:color w:val="B83D68"/>
          <w:sz w:val="22"/>
        </w:rPr>
        <w:fldChar w:fldCharType="separate"/>
      </w:r>
      <w:r w:rsidR="00B32814">
        <w:rPr>
          <w:rFonts w:eastAsia="Constantia"/>
          <w:b/>
          <w:i/>
          <w:noProof/>
          <w:color w:val="B83D68"/>
          <w:sz w:val="22"/>
        </w:rPr>
        <w:t>29</w:t>
      </w:r>
      <w:r w:rsidR="00701082" w:rsidRPr="00A13A7F">
        <w:rPr>
          <w:rFonts w:eastAsia="Constantia"/>
          <w:b/>
          <w:bCs/>
          <w:i/>
          <w:color w:val="B83D68"/>
          <w:sz w:val="22"/>
        </w:rPr>
        <w:fldChar w:fldCharType="end"/>
      </w:r>
      <w:r w:rsidRPr="00A13A7F">
        <w:rPr>
          <w:rFonts w:eastAsia="Constantia"/>
          <w:b/>
          <w:i/>
          <w:color w:val="B83D68"/>
          <w:sz w:val="22"/>
        </w:rPr>
        <w:t>. Zaposleni prema djelatnostima u Općini B</w:t>
      </w:r>
      <w:bookmarkEnd w:id="140"/>
      <w:r w:rsidRPr="00A13A7F">
        <w:rPr>
          <w:rFonts w:eastAsia="Constantia"/>
          <w:b/>
          <w:i/>
          <w:color w:val="B83D68"/>
          <w:sz w:val="22"/>
        </w:rPr>
        <w:t>erek</w:t>
      </w:r>
      <w:bookmarkEnd w:id="141"/>
    </w:p>
    <w:tbl>
      <w:tblPr>
        <w:tblStyle w:val="MediumShading2-Accent211"/>
        <w:tblW w:w="4891" w:type="pct"/>
        <w:jc w:val="center"/>
        <w:tblInd w:w="-540"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shd w:val="clear" w:color="auto" w:fill="FFFFFF"/>
        <w:tblLayout w:type="fixed"/>
        <w:tblLook w:val="04A0" w:firstRow="1" w:lastRow="0" w:firstColumn="1" w:lastColumn="0" w:noHBand="0" w:noVBand="1"/>
      </w:tblPr>
      <w:tblGrid>
        <w:gridCol w:w="6464"/>
        <w:gridCol w:w="1219"/>
        <w:gridCol w:w="1403"/>
      </w:tblGrid>
      <w:tr w:rsidR="00A13A7F" w:rsidRPr="000A19F1" w:rsidTr="000A19F1">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100" w:firstRow="0" w:lastRow="0" w:firstColumn="1" w:lastColumn="0" w:oddVBand="0" w:evenVBand="0" w:oddHBand="0" w:evenHBand="0" w:firstRowFirstColumn="1" w:firstRowLastColumn="0" w:lastRowFirstColumn="0" w:lastRowLastColumn="0"/>
            <w:tcW w:w="3557" w:type="pct"/>
            <w:vMerge w:val="restart"/>
            <w:tcBorders>
              <w:top w:val="none" w:sz="0" w:space="0" w:color="auto"/>
              <w:left w:val="none" w:sz="0" w:space="0" w:color="auto"/>
              <w:bottom w:val="none" w:sz="0" w:space="0" w:color="auto"/>
              <w:right w:val="none" w:sz="0" w:space="0" w:color="auto"/>
            </w:tcBorders>
            <w:shd w:val="clear" w:color="auto" w:fill="F9B639" w:themeFill="accent4"/>
            <w:noWrap/>
            <w:vAlign w:val="center"/>
            <w:hideMark/>
          </w:tcPr>
          <w:p w:rsidR="00A13A7F" w:rsidRPr="000A19F1" w:rsidRDefault="00A13A7F" w:rsidP="003D48DD">
            <w:pPr>
              <w:jc w:val="center"/>
              <w:rPr>
                <w:rFonts w:cs="Arial"/>
                <w:i/>
                <w:color w:val="auto"/>
                <w:sz w:val="20"/>
                <w:szCs w:val="20"/>
                <w:lang w:eastAsia="hr-HR"/>
              </w:rPr>
            </w:pPr>
            <w:r w:rsidRPr="000A19F1">
              <w:rPr>
                <w:rFonts w:cs="Arial"/>
                <w:i/>
                <w:color w:val="auto"/>
                <w:sz w:val="20"/>
                <w:szCs w:val="20"/>
                <w:lang w:eastAsia="hr-HR"/>
              </w:rPr>
              <w:t>Djelatnost prema NKD-u</w:t>
            </w:r>
          </w:p>
        </w:tc>
        <w:tc>
          <w:tcPr>
            <w:tcW w:w="1443" w:type="pct"/>
            <w:gridSpan w:val="2"/>
            <w:tcBorders>
              <w:top w:val="none" w:sz="0" w:space="0" w:color="auto"/>
              <w:left w:val="none" w:sz="0" w:space="0" w:color="auto"/>
              <w:bottom w:val="none" w:sz="0" w:space="0" w:color="auto"/>
              <w:right w:val="none" w:sz="0" w:space="0" w:color="auto"/>
            </w:tcBorders>
            <w:shd w:val="clear" w:color="auto" w:fill="F9B639" w:themeFill="accent4"/>
            <w:noWrap/>
            <w:vAlign w:val="center"/>
            <w:hideMark/>
          </w:tcPr>
          <w:p w:rsidR="00A13A7F" w:rsidRPr="000A19F1" w:rsidRDefault="00A13A7F" w:rsidP="003D48DD">
            <w:pPr>
              <w:jc w:val="center"/>
              <w:cnfStyle w:val="100000000000" w:firstRow="1" w:lastRow="0" w:firstColumn="0" w:lastColumn="0" w:oddVBand="0" w:evenVBand="0" w:oddHBand="0" w:evenHBand="0" w:firstRowFirstColumn="0" w:firstRowLastColumn="0" w:lastRowFirstColumn="0" w:lastRowLastColumn="0"/>
              <w:rPr>
                <w:rFonts w:cs="Arial"/>
                <w:i/>
                <w:color w:val="auto"/>
                <w:sz w:val="20"/>
                <w:szCs w:val="20"/>
                <w:lang w:eastAsia="hr-HR"/>
              </w:rPr>
            </w:pPr>
            <w:r w:rsidRPr="000A19F1">
              <w:rPr>
                <w:rFonts w:cs="Arial"/>
                <w:i/>
                <w:color w:val="auto"/>
                <w:sz w:val="20"/>
                <w:szCs w:val="20"/>
                <w:lang w:eastAsia="hr-HR"/>
              </w:rPr>
              <w:t>Zaposleno stanovništvo</w:t>
            </w:r>
          </w:p>
        </w:tc>
      </w:tr>
      <w:tr w:rsidR="00A13A7F" w:rsidRPr="000A19F1" w:rsidTr="000A19F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57" w:type="pct"/>
            <w:vMerge/>
            <w:tcBorders>
              <w:left w:val="none" w:sz="0" w:space="0" w:color="auto"/>
              <w:bottom w:val="none" w:sz="0" w:space="0" w:color="auto"/>
              <w:right w:val="none" w:sz="0" w:space="0" w:color="auto"/>
            </w:tcBorders>
            <w:shd w:val="thinDiagCross" w:color="EEE0F1" w:themeColor="accent2" w:themeTint="33" w:fill="CDA3D6" w:themeFill="accent2" w:themeFillTint="99"/>
            <w:noWrap/>
            <w:vAlign w:val="center"/>
            <w:hideMark/>
          </w:tcPr>
          <w:p w:rsidR="00A13A7F" w:rsidRPr="000A19F1" w:rsidRDefault="00A13A7F" w:rsidP="003D48DD">
            <w:pPr>
              <w:jc w:val="center"/>
              <w:rPr>
                <w:rFonts w:cs="Arial"/>
                <w:i/>
                <w:color w:val="auto"/>
                <w:sz w:val="20"/>
                <w:szCs w:val="20"/>
                <w:lang w:eastAsia="hr-HR"/>
              </w:rPr>
            </w:pPr>
          </w:p>
        </w:tc>
        <w:tc>
          <w:tcPr>
            <w:tcW w:w="671" w:type="pct"/>
            <w:shd w:val="clear" w:color="auto" w:fill="C9E7A7"/>
            <w:noWrap/>
            <w:vAlign w:val="center"/>
            <w:hideMark/>
          </w:tcPr>
          <w:p w:rsidR="00A13A7F" w:rsidRPr="000A19F1" w:rsidRDefault="00A13A7F" w:rsidP="003D48DD">
            <w:pPr>
              <w:jc w:val="center"/>
              <w:cnfStyle w:val="000000100000" w:firstRow="0" w:lastRow="0" w:firstColumn="0" w:lastColumn="0" w:oddVBand="0" w:evenVBand="0" w:oddHBand="1" w:evenHBand="0" w:firstRowFirstColumn="0" w:firstRowLastColumn="0" w:lastRowFirstColumn="0" w:lastRowLastColumn="0"/>
              <w:rPr>
                <w:rFonts w:cs="Arial"/>
                <w:b/>
                <w:i/>
                <w:sz w:val="20"/>
                <w:szCs w:val="20"/>
                <w:lang w:eastAsia="hr-HR"/>
              </w:rPr>
            </w:pPr>
            <w:r w:rsidRPr="000A19F1">
              <w:rPr>
                <w:rFonts w:cs="Arial"/>
                <w:b/>
                <w:i/>
                <w:sz w:val="20"/>
                <w:szCs w:val="20"/>
                <w:lang w:eastAsia="hr-HR"/>
              </w:rPr>
              <w:t>broj</w:t>
            </w:r>
          </w:p>
        </w:tc>
        <w:tc>
          <w:tcPr>
            <w:tcW w:w="773" w:type="pct"/>
            <w:shd w:val="clear" w:color="auto" w:fill="C9E7A7"/>
            <w:vAlign w:val="center"/>
          </w:tcPr>
          <w:p w:rsidR="00A13A7F" w:rsidRPr="000A19F1" w:rsidRDefault="00A13A7F" w:rsidP="003D48DD">
            <w:pPr>
              <w:jc w:val="center"/>
              <w:cnfStyle w:val="000000100000" w:firstRow="0" w:lastRow="0" w:firstColumn="0" w:lastColumn="0" w:oddVBand="0" w:evenVBand="0" w:oddHBand="1" w:evenHBand="0" w:firstRowFirstColumn="0" w:firstRowLastColumn="0" w:lastRowFirstColumn="0" w:lastRowLastColumn="0"/>
              <w:rPr>
                <w:rFonts w:cs="Arial"/>
                <w:b/>
                <w:i/>
                <w:sz w:val="20"/>
                <w:szCs w:val="20"/>
                <w:lang w:eastAsia="hr-HR"/>
              </w:rPr>
            </w:pPr>
            <w:r w:rsidRPr="000A19F1">
              <w:rPr>
                <w:rFonts w:cs="Arial"/>
                <w:b/>
                <w:i/>
                <w:sz w:val="20"/>
                <w:szCs w:val="20"/>
                <w:lang w:eastAsia="hr-HR"/>
              </w:rPr>
              <w:t>%</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 xml:space="preserve">Poljoprivreda, šumarstvo i ribarstvo </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147</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39,52</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Rudarstvo i vađenje</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1</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0,27</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Prerađivačka industrija</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80</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21,51</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 xml:space="preserve">Opskrba električnom energijom, plinom, parom i klimatizacija </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2</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0,54</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Opskrba vodom; uklanjanje otpadnih voda; gospodarenje otpadom te djelatnosti sanacije okoliša</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2</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0,54</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Građevinarstvo</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30</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8,06</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Trgovina na veliko i malo, popravak motornih vozila i motocikala</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30</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8,06</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 xml:space="preserve">Prijevoz i skladištenje </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17</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4,57</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 xml:space="preserve">Djelatnost pružanja smještaja te priprema i usluživanje hrana </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18</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4,84</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Informacije i komunikacije</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1</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0,27</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Financijske djelatnosti i djelatnosti osiguranja</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3</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0,81</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Poslovanje nekretninama</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 xml:space="preserve">Stručne, znanstvene i tehničke djelatnosti </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7</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1,88</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Administrativne i pomoćne uslužne djelatnosti</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7</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1,88</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Javna uprava i obrana; obvezno socijalno osiguranje</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17</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4,57</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Obrazovanje</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5</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1,34</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Djelatnosti zdravstvene zaštite i socijalne skrbi</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4</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1,08</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Umjetnosti, zabava i rekreacija</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Ostale uslužne djelatnosti</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1</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0,26</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rPr>
              <w:t>Djelatnosti kućanstava kao poslodavca, djelatnosti kućanstva koja proizvode različitu robu i obavljaju različite usluge za vlastite potrebe</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w:t>
            </w:r>
          </w:p>
        </w:tc>
      </w:tr>
      <w:tr w:rsidR="00097E2E" w:rsidRPr="000A19F1" w:rsidTr="000A19F1">
        <w:trPr>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rPr>
            </w:pPr>
            <w:r w:rsidRPr="000A19F1">
              <w:rPr>
                <w:rFonts w:cs="Arial"/>
                <w:b w:val="0"/>
                <w:color w:val="auto"/>
                <w:sz w:val="20"/>
                <w:szCs w:val="20"/>
              </w:rPr>
              <w:t>Djelatnost izvanteritorijalnih organizacija i tijela</w:t>
            </w:r>
          </w:p>
        </w:tc>
        <w:tc>
          <w:tcPr>
            <w:tcW w:w="671" w:type="pct"/>
            <w:shd w:val="clear" w:color="auto" w:fill="FFFFFF"/>
            <w:noWrap/>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hr-HR"/>
              </w:rPr>
            </w:pPr>
            <w:r w:rsidRPr="000A19F1">
              <w:rPr>
                <w:rFonts w:cs="Arial"/>
                <w:sz w:val="20"/>
                <w:szCs w:val="20"/>
                <w:lang w:eastAsia="hr-HR"/>
              </w:rPr>
              <w:t>-</w:t>
            </w:r>
          </w:p>
        </w:tc>
        <w:tc>
          <w:tcPr>
            <w:tcW w:w="773" w:type="pct"/>
            <w:shd w:val="clear" w:color="auto" w:fill="FFFFFF"/>
            <w:vAlign w:val="center"/>
          </w:tcPr>
          <w:p w:rsidR="00097E2E"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0A19F1">
              <w:rPr>
                <w:rFonts w:cs="Arial"/>
                <w:sz w:val="20"/>
                <w:szCs w:val="20"/>
              </w:rPr>
              <w:t>0</w:t>
            </w:r>
          </w:p>
        </w:tc>
      </w:tr>
      <w:tr w:rsidR="00097E2E" w:rsidRPr="000A19F1" w:rsidTr="000A19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FFFFFF"/>
            <w:noWrap/>
            <w:vAlign w:val="center"/>
            <w:hideMark/>
          </w:tcPr>
          <w:p w:rsidR="00097E2E" w:rsidRPr="000A19F1" w:rsidRDefault="00097E2E" w:rsidP="003D48DD">
            <w:pPr>
              <w:rPr>
                <w:rFonts w:cs="Arial"/>
                <w:b w:val="0"/>
                <w:color w:val="auto"/>
                <w:sz w:val="20"/>
                <w:szCs w:val="20"/>
                <w:lang w:eastAsia="hr-HR"/>
              </w:rPr>
            </w:pPr>
            <w:r w:rsidRPr="000A19F1">
              <w:rPr>
                <w:rFonts w:cs="Arial"/>
                <w:b w:val="0"/>
                <w:color w:val="auto"/>
                <w:sz w:val="20"/>
                <w:szCs w:val="20"/>
                <w:lang w:eastAsia="hr-HR"/>
              </w:rPr>
              <w:t>Nepoznato</w:t>
            </w:r>
          </w:p>
        </w:tc>
        <w:tc>
          <w:tcPr>
            <w:tcW w:w="671" w:type="pct"/>
            <w:shd w:val="clear" w:color="auto" w:fill="FFFFFF"/>
            <w:noWrap/>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eastAsia="hr-HR"/>
              </w:rPr>
            </w:pPr>
            <w:r w:rsidRPr="000A19F1">
              <w:rPr>
                <w:rFonts w:cs="Arial"/>
                <w:sz w:val="20"/>
                <w:szCs w:val="20"/>
                <w:lang w:eastAsia="hr-HR"/>
              </w:rPr>
              <w:t>-</w:t>
            </w:r>
          </w:p>
        </w:tc>
        <w:tc>
          <w:tcPr>
            <w:tcW w:w="773" w:type="pct"/>
            <w:shd w:val="clear" w:color="auto" w:fill="FFFFFF"/>
            <w:vAlign w:val="center"/>
          </w:tcPr>
          <w:p w:rsidR="00097E2E" w:rsidRPr="000A19F1" w:rsidRDefault="00097E2E" w:rsidP="003D48D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0A19F1">
              <w:rPr>
                <w:rFonts w:cs="Arial"/>
                <w:sz w:val="20"/>
                <w:szCs w:val="20"/>
              </w:rPr>
              <w:t>0</w:t>
            </w:r>
          </w:p>
        </w:tc>
      </w:tr>
      <w:tr w:rsidR="00A13A7F" w:rsidRPr="000A19F1" w:rsidTr="000A19F1">
        <w:trPr>
          <w:trHeight w:val="108"/>
          <w:jc w:val="center"/>
        </w:trPr>
        <w:tc>
          <w:tcPr>
            <w:cnfStyle w:val="001000000000" w:firstRow="0" w:lastRow="0" w:firstColumn="1" w:lastColumn="0" w:oddVBand="0" w:evenVBand="0" w:oddHBand="0" w:evenHBand="0" w:firstRowFirstColumn="0" w:firstRowLastColumn="0" w:lastRowFirstColumn="0" w:lastRowLastColumn="0"/>
            <w:tcW w:w="3557" w:type="pct"/>
            <w:tcBorders>
              <w:left w:val="none" w:sz="0" w:space="0" w:color="auto"/>
              <w:bottom w:val="none" w:sz="0" w:space="0" w:color="auto"/>
              <w:right w:val="none" w:sz="0" w:space="0" w:color="auto"/>
            </w:tcBorders>
            <w:shd w:val="clear" w:color="auto" w:fill="C9E7A7"/>
            <w:noWrap/>
            <w:vAlign w:val="center"/>
            <w:hideMark/>
          </w:tcPr>
          <w:p w:rsidR="00A13A7F" w:rsidRPr="000A19F1" w:rsidRDefault="00A13A7F" w:rsidP="003D48DD">
            <w:pPr>
              <w:jc w:val="right"/>
              <w:rPr>
                <w:rFonts w:cs="Arial"/>
                <w:i/>
                <w:color w:val="auto"/>
                <w:sz w:val="20"/>
                <w:szCs w:val="20"/>
                <w:lang w:eastAsia="hr-HR"/>
              </w:rPr>
            </w:pPr>
            <w:r w:rsidRPr="000A19F1">
              <w:rPr>
                <w:rFonts w:cs="Arial"/>
                <w:i/>
                <w:color w:val="auto"/>
                <w:sz w:val="20"/>
                <w:szCs w:val="20"/>
                <w:lang w:eastAsia="hr-HR"/>
              </w:rPr>
              <w:t>Ukupan broj zaposlenih</w:t>
            </w:r>
          </w:p>
        </w:tc>
        <w:tc>
          <w:tcPr>
            <w:tcW w:w="671" w:type="pct"/>
            <w:shd w:val="clear" w:color="auto" w:fill="F9FCF6"/>
            <w:noWrap/>
            <w:vAlign w:val="center"/>
          </w:tcPr>
          <w:p w:rsidR="00A13A7F" w:rsidRPr="000A19F1" w:rsidRDefault="00097E2E" w:rsidP="003D48DD">
            <w:pPr>
              <w:jc w:val="center"/>
              <w:cnfStyle w:val="000000000000" w:firstRow="0" w:lastRow="0" w:firstColumn="0" w:lastColumn="0" w:oddVBand="0" w:evenVBand="0" w:oddHBand="0" w:evenHBand="0" w:firstRowFirstColumn="0" w:firstRowLastColumn="0" w:lastRowFirstColumn="0" w:lastRowLastColumn="0"/>
              <w:rPr>
                <w:rFonts w:cs="Arial"/>
                <w:b/>
                <w:sz w:val="20"/>
                <w:szCs w:val="20"/>
                <w:lang w:eastAsia="hr-HR"/>
              </w:rPr>
            </w:pPr>
            <w:r w:rsidRPr="000A19F1">
              <w:rPr>
                <w:rFonts w:cs="Arial"/>
                <w:b/>
                <w:sz w:val="20"/>
                <w:szCs w:val="20"/>
                <w:lang w:eastAsia="hr-HR"/>
              </w:rPr>
              <w:t>372</w:t>
            </w:r>
          </w:p>
        </w:tc>
        <w:tc>
          <w:tcPr>
            <w:tcW w:w="773" w:type="pct"/>
            <w:shd w:val="clear" w:color="auto" w:fill="F9FCF6"/>
            <w:vAlign w:val="center"/>
          </w:tcPr>
          <w:p w:rsidR="00A13A7F" w:rsidRPr="000A19F1" w:rsidRDefault="00097E2E" w:rsidP="003D48DD">
            <w:pPr>
              <w:pStyle w:val="Bezproreda"/>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A19F1">
              <w:rPr>
                <w:rFonts w:ascii="Arial" w:hAnsi="Arial" w:cs="Arial"/>
                <w:b/>
                <w:sz w:val="20"/>
                <w:szCs w:val="20"/>
              </w:rPr>
              <w:t>100</w:t>
            </w:r>
          </w:p>
        </w:tc>
      </w:tr>
    </w:tbl>
    <w:p w:rsidR="00A13A7F" w:rsidRPr="00A13A7F" w:rsidRDefault="00A13A7F" w:rsidP="00A13A7F">
      <w:pPr>
        <w:autoSpaceDE w:val="0"/>
        <w:autoSpaceDN w:val="0"/>
        <w:adjustRightInd w:val="0"/>
        <w:spacing w:line="240" w:lineRule="auto"/>
        <w:jc w:val="center"/>
        <w:rPr>
          <w:rFonts w:eastAsia="Constantia"/>
          <w:i/>
          <w:color w:val="B83D68"/>
          <w:sz w:val="20"/>
          <w:szCs w:val="20"/>
        </w:rPr>
      </w:pPr>
      <w:r w:rsidRPr="00A13A7F">
        <w:rPr>
          <w:rFonts w:eastAsia="Constantia"/>
          <w:i/>
          <w:color w:val="B83D68"/>
          <w:sz w:val="20"/>
          <w:szCs w:val="20"/>
        </w:rPr>
        <w:t>Izvor: http://www.dzs.hr/; Popis stanovništva 2011.godine</w:t>
      </w:r>
    </w:p>
    <w:p w:rsidR="00A13A7F" w:rsidRPr="00097E2E" w:rsidRDefault="00A13A7F" w:rsidP="00097E2E">
      <w:pPr>
        <w:autoSpaceDE w:val="0"/>
        <w:autoSpaceDN w:val="0"/>
        <w:adjustRightInd w:val="0"/>
        <w:jc w:val="both"/>
        <w:rPr>
          <w:rFonts w:cs="Arial"/>
          <w:szCs w:val="24"/>
        </w:rPr>
      </w:pPr>
    </w:p>
    <w:p w:rsidR="00C3402D" w:rsidRDefault="00097E2E" w:rsidP="00097E2E">
      <w:pPr>
        <w:autoSpaceDE w:val="0"/>
        <w:autoSpaceDN w:val="0"/>
        <w:adjustRightInd w:val="0"/>
        <w:jc w:val="both"/>
        <w:rPr>
          <w:rFonts w:cs="Arial"/>
          <w:szCs w:val="24"/>
          <w:lang w:eastAsia="hr-HR"/>
        </w:rPr>
      </w:pPr>
      <w:r>
        <w:rPr>
          <w:rFonts w:cs="Arial"/>
          <w:szCs w:val="24"/>
          <w:lang w:eastAsia="hr-HR"/>
        </w:rPr>
        <w:t>Godine 2011. u Općini Berek</w:t>
      </w:r>
      <w:r w:rsidR="009677E6" w:rsidRPr="00097E2E">
        <w:rPr>
          <w:rFonts w:cs="Arial"/>
          <w:szCs w:val="24"/>
          <w:lang w:eastAsia="hr-HR"/>
        </w:rPr>
        <w:t xml:space="preserve"> su najveći udio zaposlenih činile osobe zaposlene u </w:t>
      </w:r>
      <w:r>
        <w:rPr>
          <w:rFonts w:cs="Arial"/>
          <w:szCs w:val="24"/>
          <w:lang w:eastAsia="hr-HR"/>
        </w:rPr>
        <w:t>djelatnostima poljoprivrede, šumarstva i rudarstva</w:t>
      </w:r>
      <w:r w:rsidR="00C96A5A">
        <w:rPr>
          <w:rFonts w:cs="Arial"/>
          <w:szCs w:val="24"/>
          <w:lang w:eastAsia="hr-HR"/>
        </w:rPr>
        <w:t>, a u kojima je radilo 39,52% zaposlenih Općine Berek,</w:t>
      </w:r>
      <w:r w:rsidR="004F1303">
        <w:rPr>
          <w:rFonts w:cs="Arial"/>
          <w:szCs w:val="24"/>
          <w:lang w:eastAsia="hr-HR"/>
        </w:rPr>
        <w:t xml:space="preserve"> što također prikazuje kako je područje Općine </w:t>
      </w:r>
      <w:r w:rsidR="00C96A5A">
        <w:rPr>
          <w:rFonts w:cs="Arial"/>
          <w:szCs w:val="24"/>
          <w:lang w:eastAsia="hr-HR"/>
        </w:rPr>
        <w:t>pretežno</w:t>
      </w:r>
      <w:r w:rsidR="004F1303">
        <w:rPr>
          <w:rFonts w:cs="Arial"/>
          <w:szCs w:val="24"/>
          <w:lang w:eastAsia="hr-HR"/>
        </w:rPr>
        <w:t xml:space="preserve"> ruralnog karaktera.</w:t>
      </w:r>
      <w:r w:rsidR="00C96A5A">
        <w:rPr>
          <w:rFonts w:cs="Arial"/>
          <w:szCs w:val="24"/>
          <w:lang w:eastAsia="hr-HR"/>
        </w:rPr>
        <w:t xml:space="preserve"> </w:t>
      </w:r>
    </w:p>
    <w:p w:rsidR="00C3402D" w:rsidRDefault="00C3402D" w:rsidP="00097E2E">
      <w:pPr>
        <w:autoSpaceDE w:val="0"/>
        <w:autoSpaceDN w:val="0"/>
        <w:adjustRightInd w:val="0"/>
        <w:jc w:val="both"/>
        <w:rPr>
          <w:rFonts w:cs="Arial"/>
          <w:szCs w:val="24"/>
          <w:lang w:eastAsia="hr-HR"/>
        </w:rPr>
      </w:pPr>
    </w:p>
    <w:p w:rsidR="00C96A5A" w:rsidRDefault="009677E6" w:rsidP="00097E2E">
      <w:pPr>
        <w:autoSpaceDE w:val="0"/>
        <w:autoSpaceDN w:val="0"/>
        <w:adjustRightInd w:val="0"/>
        <w:jc w:val="both"/>
        <w:rPr>
          <w:rFonts w:cs="Arial"/>
          <w:szCs w:val="24"/>
          <w:lang w:eastAsia="hr-HR"/>
        </w:rPr>
      </w:pPr>
      <w:r w:rsidRPr="00097E2E">
        <w:rPr>
          <w:rFonts w:cs="Arial"/>
          <w:szCs w:val="24"/>
          <w:lang w:eastAsia="hr-HR"/>
        </w:rPr>
        <w:t xml:space="preserve">Slijede djelatnosti sekundarnog sektora (prerađivačka industrija, rudarstvo i </w:t>
      </w:r>
      <w:r w:rsidR="00C96A5A">
        <w:rPr>
          <w:rFonts w:cs="Arial"/>
          <w:szCs w:val="24"/>
          <w:lang w:eastAsia="hr-HR"/>
        </w:rPr>
        <w:t>građevinarstvo) sa udjelom od 29,84</w:t>
      </w:r>
      <w:r w:rsidRPr="00097E2E">
        <w:rPr>
          <w:rFonts w:cs="Arial"/>
          <w:szCs w:val="24"/>
          <w:lang w:eastAsia="hr-HR"/>
        </w:rPr>
        <w:t xml:space="preserve">% u ukupnom broju </w:t>
      </w:r>
      <w:r w:rsidR="00C96A5A">
        <w:rPr>
          <w:rFonts w:cs="Arial"/>
          <w:szCs w:val="24"/>
          <w:lang w:eastAsia="hr-HR"/>
        </w:rPr>
        <w:t>zaposlenih. Preostali udio zaposlenih obavljao je pretežno djelatnosti</w:t>
      </w:r>
      <w:r w:rsidRPr="00097E2E">
        <w:rPr>
          <w:rFonts w:cs="Arial"/>
          <w:szCs w:val="24"/>
          <w:lang w:eastAsia="hr-HR"/>
        </w:rPr>
        <w:t xml:space="preserve"> </w:t>
      </w:r>
      <w:r w:rsidR="00C96A5A">
        <w:rPr>
          <w:rFonts w:cs="Arial"/>
          <w:szCs w:val="24"/>
          <w:lang w:eastAsia="hr-HR"/>
        </w:rPr>
        <w:t>tercijarnog sektora (19,89% zaposlenih), te u nešto manjem obujmu djelatnosti kvartarnog sektora.</w:t>
      </w:r>
    </w:p>
    <w:p w:rsidR="009677E6" w:rsidRPr="00097E2E" w:rsidRDefault="009677E6" w:rsidP="00097E2E">
      <w:pPr>
        <w:autoSpaceDE w:val="0"/>
        <w:autoSpaceDN w:val="0"/>
        <w:adjustRightInd w:val="0"/>
        <w:jc w:val="both"/>
        <w:rPr>
          <w:rFonts w:cs="Arial"/>
          <w:color w:val="FF0000"/>
          <w:szCs w:val="24"/>
          <w:lang w:eastAsia="hr-HR"/>
        </w:rPr>
      </w:pPr>
    </w:p>
    <w:p w:rsidR="009677E6" w:rsidRPr="00097E2E" w:rsidRDefault="009677E6" w:rsidP="00097E2E">
      <w:pPr>
        <w:pStyle w:val="Bezproreda"/>
        <w:spacing w:line="276" w:lineRule="auto"/>
        <w:jc w:val="both"/>
        <w:rPr>
          <w:rFonts w:ascii="Arial" w:hAnsi="Arial" w:cs="Arial"/>
          <w:sz w:val="24"/>
          <w:szCs w:val="24"/>
        </w:rPr>
      </w:pPr>
      <w:r w:rsidRPr="00097E2E">
        <w:rPr>
          <w:rFonts w:ascii="Arial" w:hAnsi="Arial" w:cs="Arial"/>
          <w:sz w:val="24"/>
          <w:szCs w:val="24"/>
        </w:rPr>
        <w:t xml:space="preserve">Visokoobrazovano stanovništvo zaposleno u upravi, znanosti, školstvu i zdravstvu, od čega je najviše </w:t>
      </w:r>
      <w:r w:rsidR="00C96A5A">
        <w:rPr>
          <w:rFonts w:ascii="Arial" w:hAnsi="Arial" w:cs="Arial"/>
          <w:sz w:val="24"/>
          <w:szCs w:val="24"/>
        </w:rPr>
        <w:t xml:space="preserve">obavljalo </w:t>
      </w:r>
      <w:r w:rsidRPr="00097E2E">
        <w:rPr>
          <w:rFonts w:ascii="Arial" w:hAnsi="Arial" w:cs="Arial"/>
          <w:sz w:val="24"/>
          <w:szCs w:val="24"/>
        </w:rPr>
        <w:t>djelatnosti javne uprave i obrane; obveznog socijalnog osiguranja, činilo je</w:t>
      </w:r>
      <w:r w:rsidR="00C96A5A">
        <w:rPr>
          <w:rFonts w:ascii="Arial" w:hAnsi="Arial" w:cs="Arial"/>
          <w:sz w:val="24"/>
          <w:szCs w:val="24"/>
        </w:rPr>
        <w:t xml:space="preserve"> 10,75</w:t>
      </w:r>
      <w:r w:rsidRPr="00097E2E">
        <w:rPr>
          <w:rFonts w:ascii="Arial" w:hAnsi="Arial" w:cs="Arial"/>
          <w:sz w:val="24"/>
          <w:szCs w:val="24"/>
        </w:rPr>
        <w:t>% od ukupnog broja zapo</w:t>
      </w:r>
      <w:r w:rsidR="00C96A5A">
        <w:rPr>
          <w:rFonts w:ascii="Arial" w:hAnsi="Arial" w:cs="Arial"/>
          <w:sz w:val="24"/>
          <w:szCs w:val="24"/>
        </w:rPr>
        <w:t>slenih na području Općine Berek.</w:t>
      </w:r>
    </w:p>
    <w:p w:rsidR="009677E6" w:rsidRPr="00097E2E" w:rsidRDefault="009677E6" w:rsidP="00097E2E">
      <w:pPr>
        <w:pStyle w:val="Bezproreda"/>
        <w:spacing w:line="276" w:lineRule="auto"/>
        <w:jc w:val="both"/>
        <w:rPr>
          <w:rFonts w:ascii="Arial" w:hAnsi="Arial" w:cs="Arial"/>
          <w:sz w:val="24"/>
          <w:szCs w:val="24"/>
        </w:rPr>
      </w:pPr>
    </w:p>
    <w:p w:rsidR="00AF0DBE" w:rsidRDefault="00AF0DBE" w:rsidP="00AF0DBE"/>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42" w:name="_Toc448827058"/>
      <w:r>
        <w:rPr>
          <w:color w:val="B83D68"/>
          <w:u w:val="single"/>
          <w:lang w:eastAsia="hr-HR"/>
        </w:rPr>
        <w:lastRenderedPageBreak/>
        <w:t>PODUZETNIČKE ZONE</w:t>
      </w:r>
      <w:bookmarkEnd w:id="142"/>
    </w:p>
    <w:p w:rsidR="000B7C47" w:rsidRPr="000B7C47" w:rsidRDefault="000B7C47" w:rsidP="00715119">
      <w:pPr>
        <w:autoSpaceDE w:val="0"/>
        <w:autoSpaceDN w:val="0"/>
        <w:adjustRightInd w:val="0"/>
        <w:spacing w:line="240" w:lineRule="auto"/>
        <w:rPr>
          <w:rFonts w:cs="Arial"/>
          <w:sz w:val="22"/>
        </w:rPr>
      </w:pPr>
    </w:p>
    <w:p w:rsidR="00AE4653" w:rsidRPr="00BA7412" w:rsidRDefault="00AE4653" w:rsidP="00BA7412">
      <w:pPr>
        <w:autoSpaceDE w:val="0"/>
        <w:autoSpaceDN w:val="0"/>
        <w:adjustRightInd w:val="0"/>
        <w:jc w:val="both"/>
        <w:rPr>
          <w:szCs w:val="24"/>
        </w:rPr>
      </w:pPr>
      <w:r w:rsidRPr="00BA7412">
        <w:rPr>
          <w:szCs w:val="24"/>
        </w:rPr>
        <w:t>Poduzetni</w:t>
      </w:r>
      <w:r w:rsidRPr="00BA7412">
        <w:rPr>
          <w:rFonts w:eastAsia="TT58Eo00"/>
          <w:szCs w:val="24"/>
        </w:rPr>
        <w:t>č</w:t>
      </w:r>
      <w:r w:rsidRPr="00BA7412">
        <w:rPr>
          <w:szCs w:val="24"/>
        </w:rPr>
        <w:t>ke zone su infrastrukturno opremljena podru</w:t>
      </w:r>
      <w:r w:rsidRPr="00BA7412">
        <w:rPr>
          <w:rFonts w:eastAsia="TT58Eo00"/>
          <w:szCs w:val="24"/>
        </w:rPr>
        <w:t>č</w:t>
      </w:r>
      <w:r w:rsidR="00BA7412" w:rsidRPr="00BA7412">
        <w:rPr>
          <w:szCs w:val="24"/>
        </w:rPr>
        <w:t xml:space="preserve">ja definirana prostornim </w:t>
      </w:r>
      <w:r w:rsidRPr="00BA7412">
        <w:rPr>
          <w:szCs w:val="24"/>
        </w:rPr>
        <w:t>planovima, namijenjena obavljanju odre</w:t>
      </w:r>
      <w:r w:rsidRPr="00BA7412">
        <w:rPr>
          <w:rFonts w:eastAsia="TT58Eo00"/>
          <w:szCs w:val="24"/>
        </w:rPr>
        <w:t>đ</w:t>
      </w:r>
      <w:r w:rsidRPr="00BA7412">
        <w:rPr>
          <w:szCs w:val="24"/>
        </w:rPr>
        <w:t>enih vrsta poduzetni</w:t>
      </w:r>
      <w:r w:rsidRPr="00BA7412">
        <w:rPr>
          <w:rFonts w:eastAsia="TT58Eo00"/>
          <w:szCs w:val="24"/>
        </w:rPr>
        <w:t>č</w:t>
      </w:r>
      <w:r w:rsidR="00BA7412" w:rsidRPr="00BA7412">
        <w:rPr>
          <w:szCs w:val="24"/>
        </w:rPr>
        <w:t xml:space="preserve">kih, odnosno </w:t>
      </w:r>
      <w:r w:rsidRPr="00BA7412">
        <w:rPr>
          <w:szCs w:val="24"/>
        </w:rPr>
        <w:t>gospodarskih aktivnosti. Osnovna karakteristika poduzetni</w:t>
      </w:r>
      <w:r w:rsidRPr="00BA7412">
        <w:rPr>
          <w:rFonts w:eastAsia="TT58Eo00"/>
          <w:szCs w:val="24"/>
        </w:rPr>
        <w:t>č</w:t>
      </w:r>
      <w:r w:rsidRPr="00BA7412">
        <w:rPr>
          <w:szCs w:val="24"/>
        </w:rPr>
        <w:t>kih zona je zajedni</w:t>
      </w:r>
      <w:r w:rsidRPr="00BA7412">
        <w:rPr>
          <w:rFonts w:eastAsia="TT58Eo00"/>
          <w:szCs w:val="24"/>
        </w:rPr>
        <w:t>č</w:t>
      </w:r>
      <w:r w:rsidRPr="00BA7412">
        <w:rPr>
          <w:szCs w:val="24"/>
        </w:rPr>
        <w:t>ko korištenje infrastrukturno opremljenog i organiziranog prostora od strane poduzetnika kojima se poslovanjem unutar poduzetni</w:t>
      </w:r>
      <w:r w:rsidRPr="00BA7412">
        <w:rPr>
          <w:rFonts w:eastAsia="TT58Eo00"/>
          <w:szCs w:val="24"/>
        </w:rPr>
        <w:t>č</w:t>
      </w:r>
      <w:r w:rsidRPr="00BA7412">
        <w:rPr>
          <w:szCs w:val="24"/>
        </w:rPr>
        <w:t>ke zone omogu</w:t>
      </w:r>
      <w:r w:rsidRPr="00BA7412">
        <w:rPr>
          <w:rFonts w:eastAsia="TT58Eo00"/>
          <w:szCs w:val="24"/>
        </w:rPr>
        <w:t>ć</w:t>
      </w:r>
      <w:r w:rsidRPr="00BA7412">
        <w:rPr>
          <w:szCs w:val="24"/>
        </w:rPr>
        <w:t>uje racionalizacija poslovanja i korištenje raspoloživih resursa poduzetni</w:t>
      </w:r>
      <w:r w:rsidRPr="00BA7412">
        <w:rPr>
          <w:rFonts w:eastAsia="TT58Eo00"/>
          <w:szCs w:val="24"/>
        </w:rPr>
        <w:t>č</w:t>
      </w:r>
      <w:r w:rsidRPr="00BA7412">
        <w:rPr>
          <w:szCs w:val="24"/>
        </w:rPr>
        <w:t>ke zone zajedno s ostalim korisnicima poduzetni</w:t>
      </w:r>
      <w:r w:rsidRPr="00BA7412">
        <w:rPr>
          <w:rFonts w:eastAsia="TT58Eo00"/>
          <w:szCs w:val="24"/>
        </w:rPr>
        <w:t>č</w:t>
      </w:r>
      <w:r w:rsidRPr="00BA7412">
        <w:rPr>
          <w:szCs w:val="24"/>
        </w:rPr>
        <w:t>ke zone.</w:t>
      </w:r>
    </w:p>
    <w:p w:rsidR="00AE4653" w:rsidRPr="00BA7412" w:rsidRDefault="00AE4653" w:rsidP="00AE4653">
      <w:pPr>
        <w:autoSpaceDE w:val="0"/>
        <w:autoSpaceDN w:val="0"/>
        <w:adjustRightInd w:val="0"/>
        <w:rPr>
          <w:bCs/>
          <w:szCs w:val="24"/>
        </w:rPr>
      </w:pPr>
    </w:p>
    <w:p w:rsidR="00AE4653" w:rsidRDefault="00AE4653" w:rsidP="00BA7412">
      <w:pPr>
        <w:contextualSpacing/>
        <w:jc w:val="both"/>
        <w:rPr>
          <w:lang w:eastAsia="hr-HR"/>
        </w:rPr>
      </w:pPr>
      <w:r w:rsidRPr="00BA7412">
        <w:rPr>
          <w:lang w:eastAsia="hr-HR"/>
        </w:rPr>
        <w:t xml:space="preserve">Razvoj gospodarstva, odnosno poduzetništva na određenom području će se postići poticanjem izgradnje poduzetničkih zona. Na taj način će se riješiti prostorni problemi poduzetnika te potaknuti buduće poduzetnike na ulaganje. Ulaganjima i razvojem poduzetničkih zona na dugoročan način se stvaraju uvjeti za nesmetani rad kroz korištenje zajedničke infrastrukture i povezivanje poduzetnika smještenih na istom prostoru te kroz korištenje različitih povlastica ulaganja na tim prostorima, kao jezgri razvoja gospodarstva na određenom prostoru. </w:t>
      </w:r>
    </w:p>
    <w:p w:rsidR="00BA7412" w:rsidRDefault="00BA7412" w:rsidP="00BA7412">
      <w:pPr>
        <w:contextualSpacing/>
        <w:jc w:val="both"/>
        <w:rPr>
          <w:lang w:eastAsia="hr-HR"/>
        </w:rPr>
      </w:pPr>
    </w:p>
    <w:p w:rsidR="00BA7412" w:rsidRPr="00BA7412" w:rsidRDefault="00BA7412" w:rsidP="00BA7412">
      <w:pPr>
        <w:autoSpaceDE w:val="0"/>
        <w:autoSpaceDN w:val="0"/>
        <w:adjustRightInd w:val="0"/>
        <w:jc w:val="both"/>
        <w:rPr>
          <w:bCs/>
        </w:rPr>
      </w:pPr>
      <w:r>
        <w:rPr>
          <w:lang w:eastAsia="hr-HR"/>
        </w:rPr>
        <w:t>Na području Općine Berek se nalaze dvije poduzetničke zone, no međutim niti jedna</w:t>
      </w:r>
      <w:r w:rsidR="00961D15">
        <w:rPr>
          <w:lang w:eastAsia="hr-HR"/>
        </w:rPr>
        <w:t xml:space="preserve"> od njih</w:t>
      </w:r>
      <w:r>
        <w:rPr>
          <w:lang w:eastAsia="hr-HR"/>
        </w:rPr>
        <w:t xml:space="preserve"> nije u funkciji. </w:t>
      </w:r>
      <w:r w:rsidRPr="00BA7412">
        <w:rPr>
          <w:bCs/>
        </w:rPr>
        <w:t>Dio zemljišta „Poduzetničke zone Oštri Zid“, a koji je vlasništvo Općine</w:t>
      </w:r>
      <w:r>
        <w:rPr>
          <w:bCs/>
        </w:rPr>
        <w:t>,</w:t>
      </w:r>
      <w:r w:rsidRPr="00BA7412">
        <w:rPr>
          <w:bCs/>
        </w:rPr>
        <w:t xml:space="preserve"> u </w:t>
      </w:r>
      <w:r w:rsidR="00557C03" w:rsidRPr="00BA7412">
        <w:rPr>
          <w:bCs/>
        </w:rPr>
        <w:t>cijelosti</w:t>
      </w:r>
      <w:r w:rsidRPr="00BA7412">
        <w:rPr>
          <w:bCs/>
        </w:rPr>
        <w:t xml:space="preserve"> je raspoloživ za prodaju (0,56 ha). Dijelovi zemljišta obje zone su još uvijek u</w:t>
      </w:r>
      <w:r w:rsidR="00961D15">
        <w:rPr>
          <w:bCs/>
        </w:rPr>
        <w:t xml:space="preserve"> vlasništvu Republike Hrvatske s obzirom da </w:t>
      </w:r>
      <w:r w:rsidRPr="00BA7412">
        <w:rPr>
          <w:bCs/>
        </w:rPr>
        <w:t xml:space="preserve">Općina Berek nije podnijela zahtjev za dodjelu zemljišta u vlasništvu Republike Hrvatske, jer  zbog nedostatka financijskih sredstava nije pokretala postupke za stavljanje  poduzetničkih zona u funkciju. </w:t>
      </w:r>
    </w:p>
    <w:p w:rsidR="00BA7412" w:rsidRDefault="00BA7412" w:rsidP="00BA7412">
      <w:pPr>
        <w:contextualSpacing/>
        <w:rPr>
          <w:bCs/>
          <w:color w:val="FB4311"/>
          <w:szCs w:val="24"/>
          <w:lang w:eastAsia="hr-HR"/>
        </w:rPr>
      </w:pPr>
    </w:p>
    <w:p w:rsidR="00BA7412" w:rsidRPr="00AE4653" w:rsidRDefault="00BA7412" w:rsidP="00BA7412">
      <w:pPr>
        <w:autoSpaceDE w:val="0"/>
        <w:autoSpaceDN w:val="0"/>
        <w:adjustRightInd w:val="0"/>
        <w:jc w:val="center"/>
        <w:rPr>
          <w:b/>
          <w:i/>
          <w:color w:val="B83D68"/>
          <w:sz w:val="22"/>
        </w:rPr>
      </w:pPr>
      <w:bookmarkStart w:id="143" w:name="_Toc432592774"/>
      <w:bookmarkStart w:id="144" w:name="_Toc448826938"/>
      <w:r w:rsidRPr="00AE4653">
        <w:rPr>
          <w:b/>
          <w:i/>
          <w:color w:val="B83D68"/>
          <w:sz w:val="22"/>
        </w:rPr>
        <w:t xml:space="preserve">Tablica </w:t>
      </w:r>
      <w:r w:rsidR="00701082" w:rsidRPr="00AE4653">
        <w:rPr>
          <w:b/>
          <w:bCs/>
          <w:i/>
          <w:color w:val="B83D68"/>
          <w:sz w:val="22"/>
        </w:rPr>
        <w:fldChar w:fldCharType="begin"/>
      </w:r>
      <w:r w:rsidRPr="00AE4653">
        <w:rPr>
          <w:b/>
          <w:i/>
          <w:color w:val="B83D68"/>
          <w:sz w:val="22"/>
        </w:rPr>
        <w:instrText xml:space="preserve"> SEQ Tablica \* ARABIC </w:instrText>
      </w:r>
      <w:r w:rsidR="00701082" w:rsidRPr="00AE4653">
        <w:rPr>
          <w:b/>
          <w:bCs/>
          <w:i/>
          <w:color w:val="B83D68"/>
          <w:sz w:val="22"/>
        </w:rPr>
        <w:fldChar w:fldCharType="separate"/>
      </w:r>
      <w:r w:rsidR="00B32814">
        <w:rPr>
          <w:b/>
          <w:i/>
          <w:noProof/>
          <w:color w:val="B83D68"/>
          <w:sz w:val="22"/>
        </w:rPr>
        <w:t>30</w:t>
      </w:r>
      <w:r w:rsidR="00701082" w:rsidRPr="00AE4653">
        <w:rPr>
          <w:b/>
          <w:bCs/>
          <w:i/>
          <w:color w:val="B83D68"/>
          <w:sz w:val="22"/>
        </w:rPr>
        <w:fldChar w:fldCharType="end"/>
      </w:r>
      <w:r w:rsidRPr="00AE4653">
        <w:rPr>
          <w:b/>
          <w:i/>
          <w:color w:val="B83D68"/>
          <w:sz w:val="22"/>
        </w:rPr>
        <w:t xml:space="preserve">. Poduzetničke zone koje koncem 2013.godine nisu bile u funkciji na području Općine </w:t>
      </w:r>
      <w:bookmarkEnd w:id="143"/>
      <w:r w:rsidRPr="00AE4653">
        <w:rPr>
          <w:b/>
          <w:i/>
          <w:color w:val="B83D68"/>
          <w:sz w:val="22"/>
        </w:rPr>
        <w:t>Berek</w:t>
      </w:r>
      <w:bookmarkEnd w:id="144"/>
    </w:p>
    <w:tbl>
      <w:tblPr>
        <w:tblStyle w:val="TableGrid1"/>
        <w:tblW w:w="10168" w:type="dxa"/>
        <w:jc w:val="center"/>
        <w:tblInd w:w="-923"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4A0" w:firstRow="1" w:lastRow="0" w:firstColumn="1" w:lastColumn="0" w:noHBand="0" w:noVBand="1"/>
      </w:tblPr>
      <w:tblGrid>
        <w:gridCol w:w="3129"/>
        <w:gridCol w:w="1845"/>
        <w:gridCol w:w="1661"/>
        <w:gridCol w:w="1896"/>
        <w:gridCol w:w="1637"/>
      </w:tblGrid>
      <w:tr w:rsidR="00BA7412" w:rsidRPr="00AE4653" w:rsidTr="00961D15">
        <w:trPr>
          <w:trHeight w:val="283"/>
          <w:jc w:val="center"/>
        </w:trPr>
        <w:tc>
          <w:tcPr>
            <w:tcW w:w="3129" w:type="dxa"/>
            <w:shd w:val="clear" w:color="auto" w:fill="F9B639" w:themeFill="accent4"/>
            <w:vAlign w:val="center"/>
          </w:tcPr>
          <w:p w:rsidR="00BA7412" w:rsidRPr="00AE4653" w:rsidRDefault="00BA7412" w:rsidP="00096371">
            <w:pPr>
              <w:autoSpaceDE w:val="0"/>
              <w:autoSpaceDN w:val="0"/>
              <w:adjustRightInd w:val="0"/>
              <w:jc w:val="center"/>
              <w:rPr>
                <w:b/>
                <w:bCs/>
                <w:sz w:val="20"/>
                <w:szCs w:val="20"/>
              </w:rPr>
            </w:pPr>
            <w:r w:rsidRPr="00AE4653">
              <w:rPr>
                <w:b/>
                <w:sz w:val="20"/>
                <w:szCs w:val="20"/>
              </w:rPr>
              <w:t>Naziv poduzetničke zone</w:t>
            </w:r>
          </w:p>
        </w:tc>
        <w:tc>
          <w:tcPr>
            <w:tcW w:w="1845" w:type="dxa"/>
            <w:shd w:val="clear" w:color="auto" w:fill="F2F2F2" w:themeFill="background1" w:themeFillShade="F2"/>
            <w:vAlign w:val="center"/>
          </w:tcPr>
          <w:p w:rsidR="00BA7412" w:rsidRPr="00AE4653" w:rsidRDefault="00BA7412" w:rsidP="00096371">
            <w:pPr>
              <w:autoSpaceDE w:val="0"/>
              <w:autoSpaceDN w:val="0"/>
              <w:adjustRightInd w:val="0"/>
              <w:jc w:val="center"/>
              <w:rPr>
                <w:bCs/>
                <w:sz w:val="20"/>
                <w:szCs w:val="20"/>
              </w:rPr>
            </w:pPr>
            <w:r w:rsidRPr="00AE4653">
              <w:rPr>
                <w:sz w:val="20"/>
                <w:szCs w:val="20"/>
              </w:rPr>
              <w:t>Godina osnivanja</w:t>
            </w:r>
          </w:p>
        </w:tc>
        <w:tc>
          <w:tcPr>
            <w:tcW w:w="1661" w:type="dxa"/>
            <w:shd w:val="clear" w:color="auto" w:fill="F2F2F2" w:themeFill="background1" w:themeFillShade="F2"/>
            <w:vAlign w:val="center"/>
          </w:tcPr>
          <w:p w:rsidR="00BA7412" w:rsidRPr="00AE4653" w:rsidRDefault="00BA7412" w:rsidP="00096371">
            <w:pPr>
              <w:autoSpaceDE w:val="0"/>
              <w:autoSpaceDN w:val="0"/>
              <w:adjustRightInd w:val="0"/>
              <w:jc w:val="center"/>
              <w:rPr>
                <w:bCs/>
                <w:sz w:val="20"/>
                <w:szCs w:val="20"/>
              </w:rPr>
            </w:pPr>
            <w:r w:rsidRPr="00AE4653">
              <w:rPr>
                <w:sz w:val="20"/>
                <w:szCs w:val="20"/>
              </w:rPr>
              <w:t>Površina u ha</w:t>
            </w:r>
          </w:p>
        </w:tc>
        <w:tc>
          <w:tcPr>
            <w:tcW w:w="1896" w:type="dxa"/>
            <w:shd w:val="clear" w:color="auto" w:fill="F2F2F2" w:themeFill="background1" w:themeFillShade="F2"/>
            <w:vAlign w:val="center"/>
          </w:tcPr>
          <w:p w:rsidR="00BA7412" w:rsidRPr="00AE4653" w:rsidRDefault="00BA7412" w:rsidP="00096371">
            <w:pPr>
              <w:autoSpaceDE w:val="0"/>
              <w:autoSpaceDN w:val="0"/>
              <w:adjustRightInd w:val="0"/>
              <w:jc w:val="center"/>
              <w:rPr>
                <w:bCs/>
                <w:sz w:val="20"/>
                <w:szCs w:val="20"/>
              </w:rPr>
            </w:pPr>
            <w:r w:rsidRPr="00AE4653">
              <w:rPr>
                <w:sz w:val="20"/>
                <w:szCs w:val="20"/>
              </w:rPr>
              <w:t>Ulaganja u kn</w:t>
            </w:r>
          </w:p>
        </w:tc>
        <w:tc>
          <w:tcPr>
            <w:tcW w:w="1637" w:type="dxa"/>
            <w:shd w:val="clear" w:color="auto" w:fill="F2F2F2" w:themeFill="background1" w:themeFillShade="F2"/>
            <w:vAlign w:val="center"/>
          </w:tcPr>
          <w:p w:rsidR="00BA7412" w:rsidRPr="00AE4653" w:rsidRDefault="00BA7412" w:rsidP="00096371">
            <w:pPr>
              <w:autoSpaceDE w:val="0"/>
              <w:autoSpaceDN w:val="0"/>
              <w:adjustRightInd w:val="0"/>
              <w:jc w:val="center"/>
              <w:rPr>
                <w:bCs/>
                <w:sz w:val="20"/>
                <w:szCs w:val="20"/>
              </w:rPr>
            </w:pPr>
            <w:r w:rsidRPr="00AE4653">
              <w:rPr>
                <w:sz w:val="20"/>
                <w:szCs w:val="20"/>
              </w:rPr>
              <w:t>Ulaganja po ha u kn</w:t>
            </w:r>
          </w:p>
        </w:tc>
      </w:tr>
      <w:tr w:rsidR="00BA7412" w:rsidRPr="00AE4653" w:rsidTr="00961D15">
        <w:trPr>
          <w:trHeight w:val="283"/>
          <w:jc w:val="center"/>
        </w:trPr>
        <w:tc>
          <w:tcPr>
            <w:tcW w:w="3129" w:type="dxa"/>
            <w:shd w:val="clear" w:color="auto" w:fill="E1F2CE"/>
            <w:vAlign w:val="center"/>
          </w:tcPr>
          <w:p w:rsidR="00BA7412" w:rsidRPr="00AE4653" w:rsidRDefault="00BA7412" w:rsidP="00096371">
            <w:pPr>
              <w:autoSpaceDE w:val="0"/>
              <w:autoSpaceDN w:val="0"/>
              <w:adjustRightInd w:val="0"/>
              <w:rPr>
                <w:b/>
                <w:sz w:val="20"/>
                <w:szCs w:val="20"/>
              </w:rPr>
            </w:pPr>
            <w:r w:rsidRPr="00AE4653">
              <w:rPr>
                <w:b/>
                <w:sz w:val="20"/>
                <w:szCs w:val="20"/>
              </w:rPr>
              <w:t>Poduzetnička zona Berek</w:t>
            </w:r>
          </w:p>
        </w:tc>
        <w:tc>
          <w:tcPr>
            <w:tcW w:w="1845" w:type="dxa"/>
            <w:vAlign w:val="center"/>
          </w:tcPr>
          <w:p w:rsidR="00BA7412" w:rsidRPr="00AE4653" w:rsidRDefault="00BA7412" w:rsidP="00096371">
            <w:pPr>
              <w:autoSpaceDE w:val="0"/>
              <w:autoSpaceDN w:val="0"/>
              <w:adjustRightInd w:val="0"/>
              <w:jc w:val="center"/>
              <w:rPr>
                <w:bCs/>
                <w:sz w:val="20"/>
                <w:szCs w:val="20"/>
              </w:rPr>
            </w:pPr>
            <w:r w:rsidRPr="00AE4653">
              <w:rPr>
                <w:sz w:val="20"/>
                <w:szCs w:val="20"/>
              </w:rPr>
              <w:t>-</w:t>
            </w:r>
          </w:p>
        </w:tc>
        <w:tc>
          <w:tcPr>
            <w:tcW w:w="1661" w:type="dxa"/>
            <w:vAlign w:val="center"/>
          </w:tcPr>
          <w:p w:rsidR="00BA7412" w:rsidRPr="00AE4653" w:rsidRDefault="00BA7412" w:rsidP="00096371">
            <w:pPr>
              <w:autoSpaceDE w:val="0"/>
              <w:autoSpaceDN w:val="0"/>
              <w:adjustRightInd w:val="0"/>
              <w:jc w:val="center"/>
              <w:rPr>
                <w:bCs/>
                <w:sz w:val="20"/>
                <w:szCs w:val="20"/>
              </w:rPr>
            </w:pPr>
            <w:r w:rsidRPr="00AE4653">
              <w:rPr>
                <w:bCs/>
                <w:sz w:val="20"/>
                <w:szCs w:val="20"/>
              </w:rPr>
              <w:t>4,80</w:t>
            </w:r>
          </w:p>
        </w:tc>
        <w:tc>
          <w:tcPr>
            <w:tcW w:w="1896" w:type="dxa"/>
            <w:vAlign w:val="center"/>
          </w:tcPr>
          <w:p w:rsidR="00BA7412" w:rsidRPr="00AE4653" w:rsidRDefault="00BA7412" w:rsidP="00096371">
            <w:pPr>
              <w:autoSpaceDE w:val="0"/>
              <w:autoSpaceDN w:val="0"/>
              <w:adjustRightInd w:val="0"/>
              <w:jc w:val="center"/>
              <w:rPr>
                <w:bCs/>
                <w:sz w:val="20"/>
                <w:szCs w:val="20"/>
              </w:rPr>
            </w:pPr>
            <w:r w:rsidRPr="00AE4653">
              <w:rPr>
                <w:bCs/>
                <w:sz w:val="20"/>
                <w:szCs w:val="20"/>
              </w:rPr>
              <w:t>0,00</w:t>
            </w:r>
          </w:p>
        </w:tc>
        <w:tc>
          <w:tcPr>
            <w:tcW w:w="1637" w:type="dxa"/>
            <w:vAlign w:val="center"/>
          </w:tcPr>
          <w:p w:rsidR="00BA7412" w:rsidRPr="00AE4653" w:rsidRDefault="00BA7412" w:rsidP="00096371">
            <w:pPr>
              <w:autoSpaceDE w:val="0"/>
              <w:autoSpaceDN w:val="0"/>
              <w:adjustRightInd w:val="0"/>
              <w:jc w:val="center"/>
              <w:rPr>
                <w:bCs/>
                <w:sz w:val="20"/>
                <w:szCs w:val="20"/>
              </w:rPr>
            </w:pPr>
            <w:r w:rsidRPr="00AE4653">
              <w:rPr>
                <w:bCs/>
                <w:sz w:val="20"/>
                <w:szCs w:val="20"/>
              </w:rPr>
              <w:t>0,00</w:t>
            </w:r>
          </w:p>
        </w:tc>
      </w:tr>
      <w:tr w:rsidR="00BA7412" w:rsidRPr="00AE4653" w:rsidTr="00961D15">
        <w:trPr>
          <w:trHeight w:val="283"/>
          <w:jc w:val="center"/>
        </w:trPr>
        <w:tc>
          <w:tcPr>
            <w:tcW w:w="3129" w:type="dxa"/>
            <w:shd w:val="clear" w:color="auto" w:fill="E1F2CE"/>
            <w:vAlign w:val="center"/>
          </w:tcPr>
          <w:p w:rsidR="00BA7412" w:rsidRPr="00AE4653" w:rsidRDefault="00BA7412" w:rsidP="00096371">
            <w:pPr>
              <w:autoSpaceDE w:val="0"/>
              <w:autoSpaceDN w:val="0"/>
              <w:adjustRightInd w:val="0"/>
              <w:rPr>
                <w:b/>
                <w:sz w:val="20"/>
                <w:szCs w:val="20"/>
              </w:rPr>
            </w:pPr>
            <w:r w:rsidRPr="00AE4653">
              <w:rPr>
                <w:b/>
                <w:sz w:val="20"/>
                <w:szCs w:val="20"/>
              </w:rPr>
              <w:t>Poduzetnička zona Oštri Zid</w:t>
            </w:r>
          </w:p>
        </w:tc>
        <w:tc>
          <w:tcPr>
            <w:tcW w:w="1845" w:type="dxa"/>
            <w:vAlign w:val="center"/>
          </w:tcPr>
          <w:p w:rsidR="00BA7412" w:rsidRPr="00AE4653" w:rsidRDefault="00BA7412" w:rsidP="00096371">
            <w:pPr>
              <w:autoSpaceDE w:val="0"/>
              <w:autoSpaceDN w:val="0"/>
              <w:adjustRightInd w:val="0"/>
              <w:jc w:val="center"/>
              <w:rPr>
                <w:sz w:val="20"/>
                <w:szCs w:val="20"/>
              </w:rPr>
            </w:pPr>
            <w:r w:rsidRPr="00AE4653">
              <w:rPr>
                <w:sz w:val="20"/>
                <w:szCs w:val="20"/>
              </w:rPr>
              <w:t>-</w:t>
            </w:r>
          </w:p>
        </w:tc>
        <w:tc>
          <w:tcPr>
            <w:tcW w:w="1661" w:type="dxa"/>
            <w:vAlign w:val="center"/>
          </w:tcPr>
          <w:p w:rsidR="00BA7412" w:rsidRPr="00AE4653" w:rsidRDefault="00BA7412" w:rsidP="00096371">
            <w:pPr>
              <w:autoSpaceDE w:val="0"/>
              <w:autoSpaceDN w:val="0"/>
              <w:adjustRightInd w:val="0"/>
              <w:jc w:val="center"/>
              <w:rPr>
                <w:sz w:val="20"/>
                <w:szCs w:val="20"/>
              </w:rPr>
            </w:pPr>
            <w:r w:rsidRPr="00AE4653">
              <w:rPr>
                <w:sz w:val="20"/>
                <w:szCs w:val="20"/>
              </w:rPr>
              <w:t>0,85</w:t>
            </w:r>
          </w:p>
        </w:tc>
        <w:tc>
          <w:tcPr>
            <w:tcW w:w="1896" w:type="dxa"/>
            <w:vAlign w:val="center"/>
          </w:tcPr>
          <w:p w:rsidR="00BA7412" w:rsidRPr="00AE4653" w:rsidRDefault="00BA7412" w:rsidP="00096371">
            <w:pPr>
              <w:autoSpaceDE w:val="0"/>
              <w:autoSpaceDN w:val="0"/>
              <w:adjustRightInd w:val="0"/>
              <w:jc w:val="center"/>
              <w:rPr>
                <w:sz w:val="20"/>
                <w:szCs w:val="20"/>
              </w:rPr>
            </w:pPr>
            <w:r w:rsidRPr="00AE4653">
              <w:rPr>
                <w:sz w:val="20"/>
                <w:szCs w:val="20"/>
              </w:rPr>
              <w:t>0,00</w:t>
            </w:r>
          </w:p>
        </w:tc>
        <w:tc>
          <w:tcPr>
            <w:tcW w:w="1637" w:type="dxa"/>
            <w:vAlign w:val="center"/>
          </w:tcPr>
          <w:p w:rsidR="00BA7412" w:rsidRPr="00AE4653" w:rsidRDefault="00BA7412" w:rsidP="00096371">
            <w:pPr>
              <w:autoSpaceDE w:val="0"/>
              <w:autoSpaceDN w:val="0"/>
              <w:adjustRightInd w:val="0"/>
              <w:jc w:val="center"/>
              <w:rPr>
                <w:sz w:val="20"/>
                <w:szCs w:val="20"/>
              </w:rPr>
            </w:pPr>
            <w:r w:rsidRPr="00AE4653">
              <w:rPr>
                <w:sz w:val="20"/>
                <w:szCs w:val="20"/>
              </w:rPr>
              <w:t>0,00</w:t>
            </w:r>
          </w:p>
        </w:tc>
      </w:tr>
    </w:tbl>
    <w:p w:rsidR="00BA7412" w:rsidRPr="00AE4653" w:rsidRDefault="00BA7412" w:rsidP="00BA7412">
      <w:pPr>
        <w:tabs>
          <w:tab w:val="left" w:pos="4605"/>
        </w:tabs>
        <w:jc w:val="center"/>
        <w:rPr>
          <w:b/>
          <w:bCs/>
          <w:i/>
          <w:color w:val="B83D68"/>
          <w:sz w:val="20"/>
          <w:szCs w:val="20"/>
        </w:rPr>
      </w:pPr>
      <w:r w:rsidRPr="00AE4653">
        <w:rPr>
          <w:i/>
          <w:color w:val="B83D68"/>
          <w:sz w:val="20"/>
          <w:szCs w:val="20"/>
        </w:rPr>
        <w:t>Izvor: http://www.revizija.hr/izvjesca/2014/rr-2014/revizije-ucinkovitosti/osnivanje-i-ulaganje-u-poduzetnicke-zone/poduzetnicke-zone-na-podrucju-bjelovarsko-bilogorske-zupanije.pdf</w:t>
      </w:r>
    </w:p>
    <w:p w:rsidR="00BA7412" w:rsidRDefault="00BA7412" w:rsidP="00AE4653">
      <w:pPr>
        <w:contextualSpacing/>
        <w:rPr>
          <w:bCs/>
          <w:color w:val="FB4311"/>
          <w:szCs w:val="24"/>
          <w:lang w:eastAsia="hr-HR"/>
        </w:rPr>
      </w:pPr>
    </w:p>
    <w:p w:rsidR="00AE4653" w:rsidRPr="00AE4653" w:rsidRDefault="00AE4653" w:rsidP="00AE4653">
      <w:pPr>
        <w:autoSpaceDE w:val="0"/>
        <w:autoSpaceDN w:val="0"/>
        <w:adjustRightInd w:val="0"/>
        <w:spacing w:line="240" w:lineRule="auto"/>
        <w:jc w:val="center"/>
        <w:rPr>
          <w:b/>
          <w:i/>
          <w:color w:val="B83D68"/>
          <w:sz w:val="22"/>
        </w:rPr>
      </w:pPr>
      <w:bookmarkStart w:id="145" w:name="_Toc448826939"/>
      <w:r w:rsidRPr="00AE4653">
        <w:rPr>
          <w:b/>
          <w:i/>
          <w:color w:val="B83D68"/>
          <w:sz w:val="22"/>
        </w:rPr>
        <w:t xml:space="preserve">Tablica </w:t>
      </w:r>
      <w:r w:rsidR="00701082" w:rsidRPr="00AE4653">
        <w:rPr>
          <w:b/>
          <w:bCs/>
          <w:i/>
          <w:color w:val="B83D68"/>
          <w:sz w:val="22"/>
        </w:rPr>
        <w:fldChar w:fldCharType="begin"/>
      </w:r>
      <w:r w:rsidRPr="00AE4653">
        <w:rPr>
          <w:b/>
          <w:i/>
          <w:color w:val="B83D68"/>
          <w:sz w:val="22"/>
        </w:rPr>
        <w:instrText xml:space="preserve"> SEQ Tablica \* ARABIC </w:instrText>
      </w:r>
      <w:r w:rsidR="00701082" w:rsidRPr="00AE4653">
        <w:rPr>
          <w:b/>
          <w:bCs/>
          <w:i/>
          <w:color w:val="B83D68"/>
          <w:sz w:val="22"/>
        </w:rPr>
        <w:fldChar w:fldCharType="separate"/>
      </w:r>
      <w:r w:rsidR="00B32814">
        <w:rPr>
          <w:b/>
          <w:i/>
          <w:noProof/>
          <w:color w:val="B83D68"/>
          <w:sz w:val="22"/>
        </w:rPr>
        <w:t>31</w:t>
      </w:r>
      <w:r w:rsidR="00701082" w:rsidRPr="00AE4653">
        <w:rPr>
          <w:b/>
          <w:bCs/>
          <w:i/>
          <w:color w:val="B83D68"/>
          <w:sz w:val="22"/>
        </w:rPr>
        <w:fldChar w:fldCharType="end"/>
      </w:r>
      <w:r w:rsidRPr="00AE4653">
        <w:rPr>
          <w:b/>
          <w:i/>
          <w:color w:val="B83D68"/>
          <w:sz w:val="22"/>
        </w:rPr>
        <w:t xml:space="preserve">. </w:t>
      </w:r>
      <w:r>
        <w:rPr>
          <w:b/>
          <w:i/>
          <w:color w:val="B83D68"/>
          <w:sz w:val="22"/>
        </w:rPr>
        <w:t>Podaci o vlasništvu nad zemljištem poduzetničkih zona na području Općine Berek</w:t>
      </w:r>
      <w:bookmarkEnd w:id="145"/>
    </w:p>
    <w:tbl>
      <w:tblPr>
        <w:tblStyle w:val="TableGrid1"/>
        <w:tblW w:w="10211" w:type="dxa"/>
        <w:jc w:val="center"/>
        <w:tblInd w:w="-923"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4A0" w:firstRow="1" w:lastRow="0" w:firstColumn="1" w:lastColumn="0" w:noHBand="0" w:noVBand="1"/>
      </w:tblPr>
      <w:tblGrid>
        <w:gridCol w:w="3122"/>
        <w:gridCol w:w="1417"/>
        <w:gridCol w:w="1560"/>
        <w:gridCol w:w="2126"/>
        <w:gridCol w:w="1986"/>
      </w:tblGrid>
      <w:tr w:rsidR="00AE4653" w:rsidRPr="00AE4653" w:rsidTr="00961D15">
        <w:trPr>
          <w:trHeight w:val="283"/>
          <w:jc w:val="center"/>
        </w:trPr>
        <w:tc>
          <w:tcPr>
            <w:tcW w:w="3122" w:type="dxa"/>
            <w:shd w:val="clear" w:color="auto" w:fill="F9B639" w:themeFill="accent4"/>
            <w:vAlign w:val="center"/>
          </w:tcPr>
          <w:p w:rsidR="00AE4653" w:rsidRPr="00AE4653" w:rsidRDefault="00AE4653" w:rsidP="00AE4653">
            <w:pPr>
              <w:autoSpaceDE w:val="0"/>
              <w:autoSpaceDN w:val="0"/>
              <w:adjustRightInd w:val="0"/>
              <w:jc w:val="center"/>
              <w:rPr>
                <w:b/>
                <w:sz w:val="20"/>
                <w:szCs w:val="20"/>
              </w:rPr>
            </w:pPr>
          </w:p>
        </w:tc>
        <w:tc>
          <w:tcPr>
            <w:tcW w:w="1417" w:type="dxa"/>
            <w:vMerge w:val="restart"/>
            <w:shd w:val="clear" w:color="auto" w:fill="F2F2F2" w:themeFill="background1" w:themeFillShade="F2"/>
            <w:vAlign w:val="center"/>
          </w:tcPr>
          <w:p w:rsidR="00AE4653" w:rsidRDefault="00AE4653" w:rsidP="00AE4653">
            <w:pPr>
              <w:autoSpaceDE w:val="0"/>
              <w:autoSpaceDN w:val="0"/>
              <w:adjustRightInd w:val="0"/>
              <w:jc w:val="center"/>
              <w:rPr>
                <w:sz w:val="20"/>
                <w:szCs w:val="20"/>
              </w:rPr>
            </w:pPr>
            <w:r>
              <w:rPr>
                <w:sz w:val="20"/>
                <w:szCs w:val="20"/>
              </w:rPr>
              <w:t>Ukupna površina PZ</w:t>
            </w:r>
          </w:p>
        </w:tc>
        <w:tc>
          <w:tcPr>
            <w:tcW w:w="1560" w:type="dxa"/>
            <w:vMerge w:val="restart"/>
            <w:shd w:val="clear" w:color="auto" w:fill="F2F2F2" w:themeFill="background1" w:themeFillShade="F2"/>
            <w:vAlign w:val="center"/>
          </w:tcPr>
          <w:p w:rsidR="00AE4653" w:rsidRDefault="00AE4653" w:rsidP="00AE4653">
            <w:pPr>
              <w:autoSpaceDE w:val="0"/>
              <w:autoSpaceDN w:val="0"/>
              <w:adjustRightInd w:val="0"/>
              <w:jc w:val="center"/>
              <w:rPr>
                <w:sz w:val="20"/>
                <w:szCs w:val="20"/>
              </w:rPr>
            </w:pPr>
            <w:r>
              <w:rPr>
                <w:sz w:val="20"/>
                <w:szCs w:val="20"/>
              </w:rPr>
              <w:t>Zemljište u vlasništvu JLS</w:t>
            </w:r>
          </w:p>
        </w:tc>
        <w:tc>
          <w:tcPr>
            <w:tcW w:w="4112" w:type="dxa"/>
            <w:gridSpan w:val="2"/>
            <w:shd w:val="clear" w:color="auto" w:fill="F2F2F2" w:themeFill="background1" w:themeFillShade="F2"/>
            <w:vAlign w:val="center"/>
          </w:tcPr>
          <w:p w:rsidR="00AE4653" w:rsidRPr="00AE4653" w:rsidRDefault="00AE4653" w:rsidP="00AE4653">
            <w:pPr>
              <w:autoSpaceDE w:val="0"/>
              <w:autoSpaceDN w:val="0"/>
              <w:adjustRightInd w:val="0"/>
              <w:jc w:val="center"/>
              <w:rPr>
                <w:sz w:val="20"/>
                <w:szCs w:val="20"/>
              </w:rPr>
            </w:pPr>
            <w:r>
              <w:rPr>
                <w:bCs/>
                <w:sz w:val="20"/>
                <w:szCs w:val="20"/>
              </w:rPr>
              <w:t>Zemljište koje nije stečeno</w:t>
            </w:r>
          </w:p>
        </w:tc>
      </w:tr>
      <w:tr w:rsidR="00AE4653" w:rsidRPr="00AE4653" w:rsidTr="00961D15">
        <w:trPr>
          <w:trHeight w:val="283"/>
          <w:jc w:val="center"/>
        </w:trPr>
        <w:tc>
          <w:tcPr>
            <w:tcW w:w="3122" w:type="dxa"/>
            <w:shd w:val="clear" w:color="auto" w:fill="F9B639" w:themeFill="accent4"/>
            <w:vAlign w:val="center"/>
          </w:tcPr>
          <w:p w:rsidR="00AE4653" w:rsidRPr="00AE4653" w:rsidRDefault="00AE4653" w:rsidP="00AE4653">
            <w:pPr>
              <w:autoSpaceDE w:val="0"/>
              <w:autoSpaceDN w:val="0"/>
              <w:adjustRightInd w:val="0"/>
              <w:jc w:val="center"/>
              <w:rPr>
                <w:b/>
                <w:bCs/>
                <w:sz w:val="20"/>
                <w:szCs w:val="20"/>
              </w:rPr>
            </w:pPr>
            <w:r w:rsidRPr="00AE4653">
              <w:rPr>
                <w:b/>
                <w:sz w:val="20"/>
                <w:szCs w:val="20"/>
              </w:rPr>
              <w:t>Naziv poduzetničke zone</w:t>
            </w:r>
          </w:p>
        </w:tc>
        <w:tc>
          <w:tcPr>
            <w:tcW w:w="1417" w:type="dxa"/>
            <w:vMerge/>
            <w:shd w:val="clear" w:color="auto" w:fill="F2F2F2" w:themeFill="background1" w:themeFillShade="F2"/>
            <w:vAlign w:val="center"/>
          </w:tcPr>
          <w:p w:rsidR="00AE4653" w:rsidRPr="00AE4653" w:rsidRDefault="00AE4653" w:rsidP="00AE4653">
            <w:pPr>
              <w:autoSpaceDE w:val="0"/>
              <w:autoSpaceDN w:val="0"/>
              <w:adjustRightInd w:val="0"/>
              <w:jc w:val="center"/>
              <w:rPr>
                <w:bCs/>
                <w:sz w:val="20"/>
                <w:szCs w:val="20"/>
              </w:rPr>
            </w:pPr>
          </w:p>
        </w:tc>
        <w:tc>
          <w:tcPr>
            <w:tcW w:w="1560" w:type="dxa"/>
            <w:vMerge/>
            <w:shd w:val="clear" w:color="auto" w:fill="F2F2F2" w:themeFill="background1" w:themeFillShade="F2"/>
            <w:vAlign w:val="center"/>
          </w:tcPr>
          <w:p w:rsidR="00AE4653" w:rsidRPr="00AE4653" w:rsidRDefault="00AE4653" w:rsidP="00AE4653">
            <w:pPr>
              <w:autoSpaceDE w:val="0"/>
              <w:autoSpaceDN w:val="0"/>
              <w:adjustRightInd w:val="0"/>
              <w:jc w:val="center"/>
              <w:rPr>
                <w:bCs/>
                <w:sz w:val="20"/>
                <w:szCs w:val="20"/>
              </w:rPr>
            </w:pPr>
          </w:p>
        </w:tc>
        <w:tc>
          <w:tcPr>
            <w:tcW w:w="2126" w:type="dxa"/>
            <w:shd w:val="clear" w:color="auto" w:fill="F2F2F2" w:themeFill="background1" w:themeFillShade="F2"/>
            <w:vAlign w:val="center"/>
          </w:tcPr>
          <w:p w:rsidR="00AE4653" w:rsidRPr="00AE4653" w:rsidRDefault="00AE4653" w:rsidP="00AE4653">
            <w:pPr>
              <w:autoSpaceDE w:val="0"/>
              <w:autoSpaceDN w:val="0"/>
              <w:adjustRightInd w:val="0"/>
              <w:jc w:val="center"/>
              <w:rPr>
                <w:bCs/>
                <w:sz w:val="20"/>
                <w:szCs w:val="20"/>
              </w:rPr>
            </w:pPr>
            <w:r>
              <w:rPr>
                <w:bCs/>
                <w:sz w:val="20"/>
                <w:szCs w:val="20"/>
              </w:rPr>
              <w:t>Zemljište u vlasništvu privatnih osoba</w:t>
            </w:r>
          </w:p>
        </w:tc>
        <w:tc>
          <w:tcPr>
            <w:tcW w:w="1986" w:type="dxa"/>
            <w:shd w:val="clear" w:color="auto" w:fill="F2F2F2" w:themeFill="background1" w:themeFillShade="F2"/>
            <w:vAlign w:val="center"/>
          </w:tcPr>
          <w:p w:rsidR="00AE4653" w:rsidRDefault="00AE4653" w:rsidP="00AE4653">
            <w:pPr>
              <w:autoSpaceDE w:val="0"/>
              <w:autoSpaceDN w:val="0"/>
              <w:adjustRightInd w:val="0"/>
              <w:jc w:val="center"/>
              <w:rPr>
                <w:sz w:val="20"/>
                <w:szCs w:val="20"/>
              </w:rPr>
            </w:pPr>
            <w:r>
              <w:rPr>
                <w:bCs/>
                <w:sz w:val="20"/>
                <w:szCs w:val="20"/>
              </w:rPr>
              <w:t>Zemljište u vlasništvu RH</w:t>
            </w:r>
          </w:p>
        </w:tc>
      </w:tr>
      <w:tr w:rsidR="00AE4653" w:rsidRPr="00AE4653" w:rsidTr="00961D15">
        <w:trPr>
          <w:trHeight w:val="283"/>
          <w:jc w:val="center"/>
        </w:trPr>
        <w:tc>
          <w:tcPr>
            <w:tcW w:w="3122" w:type="dxa"/>
            <w:shd w:val="clear" w:color="auto" w:fill="E1F2CE"/>
            <w:vAlign w:val="center"/>
          </w:tcPr>
          <w:p w:rsidR="00AE4653" w:rsidRPr="00AE4653" w:rsidRDefault="00AE4653" w:rsidP="00AE4653">
            <w:pPr>
              <w:autoSpaceDE w:val="0"/>
              <w:autoSpaceDN w:val="0"/>
              <w:adjustRightInd w:val="0"/>
              <w:rPr>
                <w:b/>
                <w:sz w:val="20"/>
                <w:szCs w:val="20"/>
              </w:rPr>
            </w:pPr>
            <w:r w:rsidRPr="00AE4653">
              <w:rPr>
                <w:b/>
                <w:sz w:val="20"/>
                <w:szCs w:val="20"/>
              </w:rPr>
              <w:t>Poduzetnička zona Berek</w:t>
            </w:r>
          </w:p>
        </w:tc>
        <w:tc>
          <w:tcPr>
            <w:tcW w:w="1417" w:type="dxa"/>
            <w:vAlign w:val="center"/>
          </w:tcPr>
          <w:p w:rsidR="00AE4653" w:rsidRPr="00AE4653" w:rsidRDefault="00AE4653" w:rsidP="00AE4653">
            <w:pPr>
              <w:autoSpaceDE w:val="0"/>
              <w:autoSpaceDN w:val="0"/>
              <w:adjustRightInd w:val="0"/>
              <w:jc w:val="center"/>
              <w:rPr>
                <w:bCs/>
                <w:sz w:val="20"/>
                <w:szCs w:val="20"/>
              </w:rPr>
            </w:pPr>
            <w:r>
              <w:rPr>
                <w:bCs/>
                <w:sz w:val="20"/>
                <w:szCs w:val="20"/>
              </w:rPr>
              <w:t>4,80</w:t>
            </w:r>
          </w:p>
        </w:tc>
        <w:tc>
          <w:tcPr>
            <w:tcW w:w="1560" w:type="dxa"/>
            <w:vAlign w:val="center"/>
          </w:tcPr>
          <w:p w:rsidR="00AE4653" w:rsidRPr="00AE4653" w:rsidRDefault="00AE4653" w:rsidP="00AE4653">
            <w:pPr>
              <w:autoSpaceDE w:val="0"/>
              <w:autoSpaceDN w:val="0"/>
              <w:adjustRightInd w:val="0"/>
              <w:jc w:val="center"/>
              <w:rPr>
                <w:bCs/>
                <w:sz w:val="20"/>
                <w:szCs w:val="20"/>
              </w:rPr>
            </w:pPr>
            <w:r>
              <w:rPr>
                <w:bCs/>
                <w:sz w:val="20"/>
                <w:szCs w:val="20"/>
              </w:rPr>
              <w:t>0,00</w:t>
            </w:r>
          </w:p>
        </w:tc>
        <w:tc>
          <w:tcPr>
            <w:tcW w:w="2126" w:type="dxa"/>
            <w:vAlign w:val="center"/>
          </w:tcPr>
          <w:p w:rsidR="00AE4653" w:rsidRPr="00AE4653" w:rsidRDefault="001633D4" w:rsidP="00AE4653">
            <w:pPr>
              <w:autoSpaceDE w:val="0"/>
              <w:autoSpaceDN w:val="0"/>
              <w:adjustRightInd w:val="0"/>
              <w:jc w:val="center"/>
              <w:rPr>
                <w:bCs/>
                <w:sz w:val="20"/>
                <w:szCs w:val="20"/>
              </w:rPr>
            </w:pPr>
            <w:r>
              <w:rPr>
                <w:bCs/>
                <w:sz w:val="20"/>
                <w:szCs w:val="20"/>
              </w:rPr>
              <w:t>2,96</w:t>
            </w:r>
          </w:p>
        </w:tc>
        <w:tc>
          <w:tcPr>
            <w:tcW w:w="1986" w:type="dxa"/>
            <w:vAlign w:val="center"/>
          </w:tcPr>
          <w:p w:rsidR="00AE4653" w:rsidRPr="00AE4653" w:rsidRDefault="001633D4" w:rsidP="00AE4653">
            <w:pPr>
              <w:autoSpaceDE w:val="0"/>
              <w:autoSpaceDN w:val="0"/>
              <w:adjustRightInd w:val="0"/>
              <w:jc w:val="center"/>
              <w:rPr>
                <w:bCs/>
                <w:sz w:val="20"/>
                <w:szCs w:val="20"/>
              </w:rPr>
            </w:pPr>
            <w:r>
              <w:rPr>
                <w:bCs/>
                <w:sz w:val="20"/>
                <w:szCs w:val="20"/>
              </w:rPr>
              <w:t>1,84</w:t>
            </w:r>
          </w:p>
        </w:tc>
      </w:tr>
      <w:tr w:rsidR="00AE4653" w:rsidRPr="00AE4653" w:rsidTr="00961D15">
        <w:trPr>
          <w:trHeight w:val="283"/>
          <w:jc w:val="center"/>
        </w:trPr>
        <w:tc>
          <w:tcPr>
            <w:tcW w:w="3122" w:type="dxa"/>
            <w:shd w:val="clear" w:color="auto" w:fill="E1F2CE"/>
            <w:vAlign w:val="center"/>
          </w:tcPr>
          <w:p w:rsidR="00AE4653" w:rsidRPr="00AE4653" w:rsidRDefault="00AE4653" w:rsidP="00AE4653">
            <w:pPr>
              <w:autoSpaceDE w:val="0"/>
              <w:autoSpaceDN w:val="0"/>
              <w:adjustRightInd w:val="0"/>
              <w:rPr>
                <w:b/>
                <w:sz w:val="20"/>
                <w:szCs w:val="20"/>
              </w:rPr>
            </w:pPr>
            <w:r w:rsidRPr="00AE4653">
              <w:rPr>
                <w:b/>
                <w:sz w:val="20"/>
                <w:szCs w:val="20"/>
              </w:rPr>
              <w:t>Poduzetnička zona Oštri Zid</w:t>
            </w:r>
          </w:p>
        </w:tc>
        <w:tc>
          <w:tcPr>
            <w:tcW w:w="1417" w:type="dxa"/>
            <w:vAlign w:val="center"/>
          </w:tcPr>
          <w:p w:rsidR="00AE4653" w:rsidRPr="00AE4653" w:rsidRDefault="00AE4653" w:rsidP="00AE4653">
            <w:pPr>
              <w:autoSpaceDE w:val="0"/>
              <w:autoSpaceDN w:val="0"/>
              <w:adjustRightInd w:val="0"/>
              <w:jc w:val="center"/>
              <w:rPr>
                <w:sz w:val="20"/>
                <w:szCs w:val="20"/>
              </w:rPr>
            </w:pPr>
            <w:r>
              <w:rPr>
                <w:sz w:val="20"/>
                <w:szCs w:val="20"/>
              </w:rPr>
              <w:t>0,85</w:t>
            </w:r>
          </w:p>
        </w:tc>
        <w:tc>
          <w:tcPr>
            <w:tcW w:w="1560" w:type="dxa"/>
            <w:vAlign w:val="center"/>
          </w:tcPr>
          <w:p w:rsidR="00AE4653" w:rsidRPr="00AE4653" w:rsidRDefault="00AE4653" w:rsidP="00AE4653">
            <w:pPr>
              <w:autoSpaceDE w:val="0"/>
              <w:autoSpaceDN w:val="0"/>
              <w:adjustRightInd w:val="0"/>
              <w:jc w:val="center"/>
              <w:rPr>
                <w:sz w:val="20"/>
                <w:szCs w:val="20"/>
              </w:rPr>
            </w:pPr>
            <w:r>
              <w:rPr>
                <w:sz w:val="20"/>
                <w:szCs w:val="20"/>
              </w:rPr>
              <w:t>0,56</w:t>
            </w:r>
          </w:p>
        </w:tc>
        <w:tc>
          <w:tcPr>
            <w:tcW w:w="2126" w:type="dxa"/>
            <w:vAlign w:val="center"/>
          </w:tcPr>
          <w:p w:rsidR="00AE4653" w:rsidRPr="00AE4653" w:rsidRDefault="001633D4" w:rsidP="00AE4653">
            <w:pPr>
              <w:autoSpaceDE w:val="0"/>
              <w:autoSpaceDN w:val="0"/>
              <w:adjustRightInd w:val="0"/>
              <w:jc w:val="center"/>
              <w:rPr>
                <w:sz w:val="20"/>
                <w:szCs w:val="20"/>
              </w:rPr>
            </w:pPr>
            <w:r>
              <w:rPr>
                <w:sz w:val="20"/>
                <w:szCs w:val="20"/>
              </w:rPr>
              <w:t>0,00</w:t>
            </w:r>
          </w:p>
        </w:tc>
        <w:tc>
          <w:tcPr>
            <w:tcW w:w="1986" w:type="dxa"/>
            <w:vAlign w:val="center"/>
          </w:tcPr>
          <w:p w:rsidR="00AE4653" w:rsidRPr="00AE4653" w:rsidRDefault="001633D4" w:rsidP="00AE4653">
            <w:pPr>
              <w:autoSpaceDE w:val="0"/>
              <w:autoSpaceDN w:val="0"/>
              <w:adjustRightInd w:val="0"/>
              <w:jc w:val="center"/>
              <w:rPr>
                <w:sz w:val="20"/>
                <w:szCs w:val="20"/>
              </w:rPr>
            </w:pPr>
            <w:r>
              <w:rPr>
                <w:sz w:val="20"/>
                <w:szCs w:val="20"/>
              </w:rPr>
              <w:t>0,29</w:t>
            </w:r>
          </w:p>
        </w:tc>
      </w:tr>
    </w:tbl>
    <w:p w:rsidR="00AE4653" w:rsidRPr="00AE4653" w:rsidRDefault="00AE4653" w:rsidP="00AE4653">
      <w:pPr>
        <w:tabs>
          <w:tab w:val="left" w:pos="4605"/>
        </w:tabs>
        <w:jc w:val="center"/>
        <w:rPr>
          <w:b/>
          <w:bCs/>
          <w:i/>
          <w:color w:val="B83D68"/>
          <w:sz w:val="20"/>
          <w:szCs w:val="20"/>
        </w:rPr>
      </w:pPr>
      <w:r w:rsidRPr="00AE4653">
        <w:rPr>
          <w:i/>
          <w:color w:val="B83D68"/>
          <w:sz w:val="20"/>
          <w:szCs w:val="20"/>
        </w:rPr>
        <w:t>Izvor: http://www.revizija.hr/izvjesca/2014/rr-2014/revizije-ucinkovitosti/osnivanje-i-ulaganje-u-poduzetnicke-zone/poduzetnicke-zone-na-podrucju-bjelovarsko-bilogorske-zupanije.pdf</w:t>
      </w:r>
    </w:p>
    <w:p w:rsidR="000F1F72" w:rsidRDefault="000F1F72" w:rsidP="00AE4653">
      <w:pPr>
        <w:autoSpaceDE w:val="0"/>
        <w:autoSpaceDN w:val="0"/>
        <w:adjustRightInd w:val="0"/>
        <w:rPr>
          <w:bCs/>
          <w:color w:val="FF0000"/>
        </w:rPr>
      </w:pPr>
    </w:p>
    <w:p w:rsidR="000F1F72" w:rsidRDefault="000F1F72" w:rsidP="00AE4653">
      <w:pPr>
        <w:autoSpaceDE w:val="0"/>
        <w:autoSpaceDN w:val="0"/>
        <w:adjustRightInd w:val="0"/>
        <w:rPr>
          <w:bCs/>
          <w:color w:val="FF0000"/>
        </w:rPr>
      </w:pPr>
    </w:p>
    <w:p w:rsidR="009677E6" w:rsidRDefault="009677E6" w:rsidP="00325083"/>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46" w:name="_Toc448827059"/>
      <w:r>
        <w:rPr>
          <w:color w:val="B83D68"/>
          <w:u w:val="single"/>
          <w:lang w:eastAsia="hr-HR"/>
        </w:rPr>
        <w:lastRenderedPageBreak/>
        <w:t>VANJSKOTRGOVINSKA RAZMJENA</w:t>
      </w:r>
      <w:bookmarkEnd w:id="146"/>
    </w:p>
    <w:p w:rsidR="000B7C47" w:rsidRPr="00AD0D24" w:rsidRDefault="000B7C47" w:rsidP="00325083"/>
    <w:p w:rsidR="00D20316" w:rsidRPr="00AD0D24" w:rsidRDefault="00D20316" w:rsidP="00D20316">
      <w:pPr>
        <w:pStyle w:val="Bezproreda"/>
        <w:spacing w:line="276" w:lineRule="auto"/>
        <w:jc w:val="both"/>
        <w:rPr>
          <w:rFonts w:ascii="Arial" w:hAnsi="Arial" w:cs="Arial"/>
          <w:sz w:val="24"/>
          <w:szCs w:val="24"/>
        </w:rPr>
      </w:pPr>
      <w:r w:rsidRPr="00AD0D24">
        <w:rPr>
          <w:rFonts w:ascii="Arial" w:hAnsi="Arial" w:cs="Arial"/>
          <w:sz w:val="24"/>
          <w:szCs w:val="24"/>
        </w:rPr>
        <w:t xml:space="preserve">Što uspješnije uključivanje u međunarodnu robnu razmjenu, zasnovano na ekonomskim načelima tržišne ekonomije, predstavlja stratešku zadaću svakog gospodarstva. To podrazumijeva izvoz konkurentnih, tržištu prihvatljivih proizvoda i usluga na profitabilnoj osnovi sa stalnim nastojanjima da se u konačnici ostvari pozitivna bilanca u vanjskotrgovinskoj razmjeni. Gospodarski rast nije moguć ako su proizvođači ograničeni samo na domaće tržište, što se posebno odnosi na zemlje s malim tržištem kao što je Republika Hrvatska. S tim u vezi, gospodarski rast RH, pa tako i </w:t>
      </w:r>
      <w:r w:rsidR="003D48DD">
        <w:rPr>
          <w:rFonts w:ascii="Arial" w:hAnsi="Arial" w:cs="Arial"/>
          <w:sz w:val="24"/>
          <w:szCs w:val="24"/>
        </w:rPr>
        <w:t>Bjelovarsko - bilogorske</w:t>
      </w:r>
      <w:r w:rsidR="00AD0D24" w:rsidRPr="00AD0D24">
        <w:rPr>
          <w:rFonts w:ascii="Arial" w:hAnsi="Arial" w:cs="Arial"/>
          <w:sz w:val="24"/>
          <w:szCs w:val="24"/>
        </w:rPr>
        <w:t xml:space="preserve"> županije i Općine </w:t>
      </w:r>
      <w:r w:rsidR="003D48DD">
        <w:rPr>
          <w:rFonts w:ascii="Arial" w:hAnsi="Arial" w:cs="Arial"/>
          <w:sz w:val="24"/>
          <w:szCs w:val="24"/>
        </w:rPr>
        <w:t>Berek</w:t>
      </w:r>
      <w:r w:rsidRPr="00AD0D24">
        <w:rPr>
          <w:rFonts w:ascii="Arial" w:hAnsi="Arial" w:cs="Arial"/>
          <w:sz w:val="24"/>
          <w:szCs w:val="24"/>
        </w:rPr>
        <w:t xml:space="preserve">, kao i izgledi za otvaranje radnih mjesta vezani su za proizvodnju roba i usluga, a time i više nego ikada prije, za izvoz odnosno globalnu ekonomiju. </w:t>
      </w:r>
    </w:p>
    <w:p w:rsidR="00D20316" w:rsidRPr="00AD0D24" w:rsidRDefault="00D20316" w:rsidP="00D20316">
      <w:pPr>
        <w:pStyle w:val="Bezproreda"/>
        <w:spacing w:line="276" w:lineRule="auto"/>
        <w:jc w:val="both"/>
        <w:rPr>
          <w:rFonts w:ascii="Arial" w:hAnsi="Arial" w:cs="Arial"/>
          <w:sz w:val="24"/>
          <w:szCs w:val="24"/>
        </w:rPr>
      </w:pPr>
    </w:p>
    <w:p w:rsidR="00D20316" w:rsidRPr="00AD0D24" w:rsidRDefault="00D20316" w:rsidP="00D20316">
      <w:pPr>
        <w:pStyle w:val="Bezproreda"/>
        <w:spacing w:line="276" w:lineRule="auto"/>
        <w:jc w:val="both"/>
        <w:rPr>
          <w:rFonts w:ascii="Arial" w:hAnsi="Arial" w:cs="Arial"/>
          <w:sz w:val="24"/>
          <w:szCs w:val="24"/>
        </w:rPr>
      </w:pPr>
      <w:r w:rsidRPr="00AD0D24">
        <w:rPr>
          <w:rFonts w:ascii="Arial" w:hAnsi="Arial" w:cs="Arial"/>
          <w:sz w:val="24"/>
          <w:szCs w:val="24"/>
        </w:rPr>
        <w:t xml:space="preserve">U slijedećim tablicama su prikazani podaci o izvozu i uvozu </w:t>
      </w:r>
      <w:r w:rsidR="003D48DD">
        <w:rPr>
          <w:rFonts w:ascii="Arial" w:hAnsi="Arial" w:cs="Arial"/>
          <w:sz w:val="24"/>
          <w:szCs w:val="24"/>
        </w:rPr>
        <w:t>Bjelovarsko - bilogorske</w:t>
      </w:r>
      <w:r w:rsidRPr="00AD0D24">
        <w:rPr>
          <w:rFonts w:ascii="Arial" w:hAnsi="Arial" w:cs="Arial"/>
          <w:sz w:val="24"/>
          <w:szCs w:val="24"/>
        </w:rPr>
        <w:t xml:space="preserve"> županije i Općine </w:t>
      </w:r>
      <w:r w:rsidR="003D48DD">
        <w:rPr>
          <w:rFonts w:ascii="Arial" w:hAnsi="Arial" w:cs="Arial"/>
          <w:sz w:val="24"/>
          <w:szCs w:val="24"/>
        </w:rPr>
        <w:t>Berek</w:t>
      </w:r>
      <w:r w:rsidRPr="00AD0D24">
        <w:rPr>
          <w:rFonts w:ascii="Arial" w:hAnsi="Arial" w:cs="Arial"/>
          <w:sz w:val="24"/>
          <w:szCs w:val="24"/>
        </w:rPr>
        <w:t xml:space="preserve"> ostvarenim u 2011. i 2012.godini.</w:t>
      </w:r>
    </w:p>
    <w:p w:rsidR="003D48DD" w:rsidRPr="00CC045D" w:rsidRDefault="003D48DD" w:rsidP="00D20316">
      <w:pPr>
        <w:pStyle w:val="Bezproreda"/>
        <w:spacing w:line="276" w:lineRule="auto"/>
        <w:jc w:val="both"/>
        <w:rPr>
          <w:rFonts w:ascii="Arial" w:hAnsi="Arial" w:cs="Arial"/>
          <w:i/>
          <w:color w:val="FF0000"/>
          <w:sz w:val="24"/>
          <w:szCs w:val="24"/>
        </w:rPr>
      </w:pPr>
    </w:p>
    <w:p w:rsidR="00D20316" w:rsidRPr="003D48DD" w:rsidRDefault="00D20316" w:rsidP="003D48DD">
      <w:pPr>
        <w:pStyle w:val="Bezproreda"/>
        <w:jc w:val="center"/>
        <w:rPr>
          <w:rFonts w:ascii="Arial" w:hAnsi="Arial" w:cs="Arial"/>
          <w:b/>
          <w:i/>
          <w:color w:val="B83D68"/>
        </w:rPr>
      </w:pPr>
      <w:bookmarkStart w:id="147" w:name="_Toc392592052"/>
      <w:bookmarkStart w:id="148" w:name="_Toc397336635"/>
      <w:bookmarkStart w:id="149" w:name="_Toc448826940"/>
      <w:r w:rsidRPr="003D48DD">
        <w:rPr>
          <w:rFonts w:ascii="Arial" w:hAnsi="Arial" w:cs="Arial"/>
          <w:b/>
          <w:i/>
          <w:color w:val="B83D68"/>
        </w:rPr>
        <w:t xml:space="preserve">Tablica </w:t>
      </w:r>
      <w:r w:rsidR="00701082" w:rsidRPr="003D48DD">
        <w:rPr>
          <w:rFonts w:ascii="Arial" w:hAnsi="Arial" w:cs="Arial"/>
          <w:b/>
          <w:i/>
          <w:color w:val="B83D68"/>
        </w:rPr>
        <w:fldChar w:fldCharType="begin"/>
      </w:r>
      <w:r w:rsidRPr="003D48DD">
        <w:rPr>
          <w:rFonts w:ascii="Arial" w:hAnsi="Arial" w:cs="Arial"/>
          <w:b/>
          <w:i/>
          <w:color w:val="B83D68"/>
        </w:rPr>
        <w:instrText xml:space="preserve"> SEQ Tablica \* ARABIC </w:instrText>
      </w:r>
      <w:r w:rsidR="00701082" w:rsidRPr="003D48DD">
        <w:rPr>
          <w:rFonts w:ascii="Arial" w:hAnsi="Arial" w:cs="Arial"/>
          <w:b/>
          <w:i/>
          <w:color w:val="B83D68"/>
        </w:rPr>
        <w:fldChar w:fldCharType="separate"/>
      </w:r>
      <w:r w:rsidR="00B32814">
        <w:rPr>
          <w:rFonts w:ascii="Arial" w:hAnsi="Arial" w:cs="Arial"/>
          <w:b/>
          <w:i/>
          <w:noProof/>
          <w:color w:val="B83D68"/>
        </w:rPr>
        <w:t>32</w:t>
      </w:r>
      <w:r w:rsidR="00701082" w:rsidRPr="003D48DD">
        <w:rPr>
          <w:rFonts w:ascii="Arial" w:hAnsi="Arial" w:cs="Arial"/>
          <w:b/>
          <w:i/>
          <w:color w:val="B83D68"/>
        </w:rPr>
        <w:fldChar w:fldCharType="end"/>
      </w:r>
      <w:r w:rsidRPr="003D48DD">
        <w:rPr>
          <w:rFonts w:ascii="Arial" w:hAnsi="Arial" w:cs="Arial"/>
          <w:b/>
          <w:i/>
          <w:color w:val="B83D68"/>
        </w:rPr>
        <w:t xml:space="preserve">. Ostvareni izvoz u </w:t>
      </w:r>
      <w:r w:rsidR="009A6E9A">
        <w:rPr>
          <w:rFonts w:ascii="Arial" w:hAnsi="Arial" w:cs="Arial"/>
          <w:b/>
          <w:i/>
          <w:color w:val="B83D68"/>
        </w:rPr>
        <w:t xml:space="preserve">BBŽ  </w:t>
      </w:r>
      <w:r w:rsidRPr="003D48DD">
        <w:rPr>
          <w:rFonts w:ascii="Arial" w:hAnsi="Arial" w:cs="Arial"/>
          <w:b/>
          <w:i/>
          <w:color w:val="B83D68"/>
        </w:rPr>
        <w:t xml:space="preserve">i Općini </w:t>
      </w:r>
      <w:bookmarkEnd w:id="147"/>
      <w:bookmarkEnd w:id="148"/>
      <w:r w:rsidR="003D48DD" w:rsidRPr="003D48DD">
        <w:rPr>
          <w:rFonts w:ascii="Arial" w:hAnsi="Arial" w:cs="Arial"/>
          <w:b/>
          <w:i/>
          <w:color w:val="B83D68"/>
        </w:rPr>
        <w:t>Bere</w:t>
      </w:r>
      <w:r w:rsidR="00AD0D24" w:rsidRPr="003D48DD">
        <w:rPr>
          <w:rFonts w:ascii="Arial" w:hAnsi="Arial" w:cs="Arial"/>
          <w:b/>
          <w:i/>
          <w:color w:val="B83D68"/>
        </w:rPr>
        <w:t>k</w:t>
      </w:r>
      <w:r w:rsidRPr="003D48DD">
        <w:rPr>
          <w:rFonts w:ascii="Arial" w:hAnsi="Arial" w:cs="Arial"/>
          <w:b/>
          <w:i/>
          <w:color w:val="B83D68"/>
        </w:rPr>
        <w:t xml:space="preserve"> (u </w:t>
      </w:r>
      <w:r w:rsidR="00AD0D24" w:rsidRPr="003D48DD">
        <w:rPr>
          <w:rFonts w:ascii="Arial" w:hAnsi="Arial" w:cs="Arial"/>
          <w:b/>
          <w:i/>
          <w:color w:val="B83D68"/>
        </w:rPr>
        <w:t>tisućama kuna</w:t>
      </w:r>
      <w:r w:rsidRPr="003D48DD">
        <w:rPr>
          <w:rFonts w:ascii="Arial" w:hAnsi="Arial" w:cs="Arial"/>
          <w:b/>
          <w:i/>
          <w:color w:val="B83D68"/>
        </w:rPr>
        <w:t>)</w:t>
      </w:r>
      <w:bookmarkEnd w:id="149"/>
    </w:p>
    <w:tbl>
      <w:tblPr>
        <w:tblStyle w:val="TableGrid2"/>
        <w:tblW w:w="4891" w:type="pct"/>
        <w:jc w:val="center"/>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ayout w:type="fixed"/>
        <w:tblLook w:val="0000" w:firstRow="0" w:lastRow="0" w:firstColumn="0" w:lastColumn="0" w:noHBand="0" w:noVBand="0"/>
      </w:tblPr>
      <w:tblGrid>
        <w:gridCol w:w="2159"/>
        <w:gridCol w:w="1356"/>
        <w:gridCol w:w="1408"/>
        <w:gridCol w:w="1385"/>
        <w:gridCol w:w="1497"/>
        <w:gridCol w:w="1281"/>
      </w:tblGrid>
      <w:tr w:rsidR="005E3C62" w:rsidRPr="00C00D7E" w:rsidTr="003D48DD">
        <w:trPr>
          <w:trHeight w:val="284"/>
          <w:jc w:val="center"/>
        </w:trPr>
        <w:tc>
          <w:tcPr>
            <w:tcW w:w="5000" w:type="pct"/>
            <w:gridSpan w:val="6"/>
            <w:shd w:val="clear" w:color="auto" w:fill="F9B639" w:themeFill="accent4"/>
            <w:vAlign w:val="center"/>
          </w:tcPr>
          <w:p w:rsidR="005E3C62" w:rsidRPr="00C00D7E" w:rsidRDefault="005E3C62" w:rsidP="00AF2B20">
            <w:pPr>
              <w:autoSpaceDE w:val="0"/>
              <w:autoSpaceDN w:val="0"/>
              <w:adjustRightInd w:val="0"/>
              <w:rPr>
                <w:rFonts w:cs="Arial"/>
                <w:sz w:val="20"/>
                <w:szCs w:val="20"/>
              </w:rPr>
            </w:pPr>
            <w:r w:rsidRPr="00C00D7E">
              <w:rPr>
                <w:rFonts w:cs="Arial"/>
                <w:b/>
                <w:bCs/>
                <w:sz w:val="20"/>
                <w:szCs w:val="20"/>
              </w:rPr>
              <w:t>OSTVARENI IZVOZ</w:t>
            </w:r>
          </w:p>
        </w:tc>
      </w:tr>
      <w:tr w:rsidR="00AF2B20" w:rsidRPr="00C00D7E" w:rsidTr="003D48DD">
        <w:trPr>
          <w:trHeight w:val="284"/>
          <w:jc w:val="center"/>
        </w:trPr>
        <w:tc>
          <w:tcPr>
            <w:tcW w:w="1188" w:type="pct"/>
            <w:vMerge w:val="restart"/>
            <w:shd w:val="clear" w:color="auto" w:fill="D9D9D9" w:themeFill="background1" w:themeFillShade="D9"/>
            <w:vAlign w:val="center"/>
          </w:tcPr>
          <w:p w:rsidR="00AF2B20" w:rsidRPr="00C00D7E" w:rsidRDefault="00AF2B20" w:rsidP="00AF2B20">
            <w:pPr>
              <w:autoSpaceDE w:val="0"/>
              <w:autoSpaceDN w:val="0"/>
              <w:adjustRightInd w:val="0"/>
              <w:rPr>
                <w:rFonts w:cs="Arial"/>
                <w:b/>
                <w:bCs/>
                <w:i/>
                <w:iCs/>
                <w:sz w:val="20"/>
                <w:szCs w:val="20"/>
              </w:rPr>
            </w:pPr>
            <w:r w:rsidRPr="00C00D7E">
              <w:rPr>
                <w:rFonts w:cs="Arial"/>
                <w:b/>
                <w:bCs/>
                <w:i/>
                <w:iCs/>
                <w:sz w:val="20"/>
                <w:szCs w:val="20"/>
              </w:rPr>
              <w:t>Županija/gradovi i općine</w:t>
            </w:r>
          </w:p>
        </w:tc>
        <w:tc>
          <w:tcPr>
            <w:tcW w:w="3107" w:type="pct"/>
            <w:gridSpan w:val="4"/>
            <w:shd w:val="clear" w:color="auto" w:fill="D9D9D9" w:themeFill="background1" w:themeFillShade="D9"/>
            <w:vAlign w:val="center"/>
          </w:tcPr>
          <w:p w:rsidR="00AF2B20" w:rsidRPr="00C00D7E" w:rsidRDefault="00AF2B20" w:rsidP="00AF2B20">
            <w:pPr>
              <w:autoSpaceDE w:val="0"/>
              <w:autoSpaceDN w:val="0"/>
              <w:adjustRightInd w:val="0"/>
              <w:rPr>
                <w:rFonts w:cs="Arial"/>
                <w:b/>
                <w:bCs/>
                <w:i/>
                <w:iCs/>
                <w:sz w:val="20"/>
                <w:szCs w:val="20"/>
              </w:rPr>
            </w:pPr>
            <w:r w:rsidRPr="00C00D7E">
              <w:rPr>
                <w:rFonts w:cs="Arial"/>
                <w:b/>
                <w:bCs/>
                <w:i/>
                <w:iCs/>
                <w:sz w:val="20"/>
                <w:szCs w:val="20"/>
              </w:rPr>
              <w:t>Godine</w:t>
            </w:r>
          </w:p>
        </w:tc>
        <w:tc>
          <w:tcPr>
            <w:tcW w:w="705" w:type="pct"/>
            <w:shd w:val="clear" w:color="auto" w:fill="D9D9D9" w:themeFill="background1" w:themeFillShade="D9"/>
            <w:vAlign w:val="center"/>
          </w:tcPr>
          <w:p w:rsidR="00AF2B20" w:rsidRPr="00C00D7E" w:rsidRDefault="00AF2B20" w:rsidP="00AF2B20">
            <w:pPr>
              <w:autoSpaceDE w:val="0"/>
              <w:autoSpaceDN w:val="0"/>
              <w:adjustRightInd w:val="0"/>
              <w:rPr>
                <w:rFonts w:cs="Arial"/>
                <w:b/>
                <w:bCs/>
                <w:i/>
                <w:iCs/>
                <w:sz w:val="20"/>
                <w:szCs w:val="20"/>
              </w:rPr>
            </w:pPr>
            <w:r w:rsidRPr="00C00D7E">
              <w:rPr>
                <w:rFonts w:cs="Arial"/>
                <w:b/>
                <w:bCs/>
                <w:i/>
                <w:iCs/>
                <w:sz w:val="20"/>
                <w:szCs w:val="20"/>
              </w:rPr>
              <w:t>Indexi</w:t>
            </w:r>
          </w:p>
        </w:tc>
      </w:tr>
      <w:tr w:rsidR="00AF2B20" w:rsidRPr="00C00D7E" w:rsidTr="003D48DD">
        <w:trPr>
          <w:trHeight w:val="284"/>
          <w:jc w:val="center"/>
        </w:trPr>
        <w:tc>
          <w:tcPr>
            <w:tcW w:w="1188" w:type="pct"/>
            <w:vMerge/>
            <w:vAlign w:val="center"/>
          </w:tcPr>
          <w:p w:rsidR="00AF2B20" w:rsidRPr="00C00D7E" w:rsidRDefault="00AF2B20" w:rsidP="00AF2B20">
            <w:pPr>
              <w:autoSpaceDE w:val="0"/>
              <w:autoSpaceDN w:val="0"/>
              <w:adjustRightInd w:val="0"/>
              <w:rPr>
                <w:rFonts w:cs="Arial"/>
                <w:sz w:val="20"/>
                <w:szCs w:val="20"/>
              </w:rPr>
            </w:pPr>
          </w:p>
        </w:tc>
        <w:tc>
          <w:tcPr>
            <w:tcW w:w="746" w:type="pct"/>
            <w:shd w:val="clear" w:color="auto" w:fill="F2F2F2" w:themeFill="background1" w:themeFillShade="F2"/>
            <w:vAlign w:val="center"/>
          </w:tcPr>
          <w:p w:rsidR="00AF2B20" w:rsidRPr="00C00D7E" w:rsidRDefault="00AF2B20" w:rsidP="00AF2B20">
            <w:pPr>
              <w:autoSpaceDE w:val="0"/>
              <w:autoSpaceDN w:val="0"/>
              <w:adjustRightInd w:val="0"/>
              <w:rPr>
                <w:rFonts w:cs="Arial"/>
                <w:b/>
                <w:bCs/>
                <w:sz w:val="20"/>
                <w:szCs w:val="20"/>
                <w:lang w:eastAsia="hr-HR"/>
              </w:rPr>
            </w:pPr>
            <w:r w:rsidRPr="00C00D7E">
              <w:rPr>
                <w:rFonts w:cs="Arial"/>
                <w:b/>
                <w:bCs/>
                <w:sz w:val="20"/>
                <w:szCs w:val="20"/>
                <w:lang w:eastAsia="hr-HR"/>
              </w:rPr>
              <w:t>2009.</w:t>
            </w:r>
          </w:p>
        </w:tc>
        <w:tc>
          <w:tcPr>
            <w:tcW w:w="775" w:type="pct"/>
            <w:shd w:val="clear" w:color="auto" w:fill="F2F2F2" w:themeFill="background1" w:themeFillShade="F2"/>
            <w:vAlign w:val="center"/>
          </w:tcPr>
          <w:p w:rsidR="00AF2B20" w:rsidRPr="00C00D7E" w:rsidRDefault="00AF2B20" w:rsidP="00AF2B20">
            <w:pPr>
              <w:autoSpaceDE w:val="0"/>
              <w:autoSpaceDN w:val="0"/>
              <w:adjustRightInd w:val="0"/>
              <w:rPr>
                <w:rFonts w:cs="Arial"/>
                <w:b/>
                <w:bCs/>
                <w:sz w:val="20"/>
                <w:szCs w:val="20"/>
                <w:lang w:eastAsia="hr-HR"/>
              </w:rPr>
            </w:pPr>
            <w:r w:rsidRPr="00C00D7E">
              <w:rPr>
                <w:rFonts w:cs="Arial"/>
                <w:b/>
                <w:bCs/>
                <w:sz w:val="20"/>
                <w:szCs w:val="20"/>
                <w:lang w:eastAsia="hr-HR"/>
              </w:rPr>
              <w:t>2010.</w:t>
            </w:r>
          </w:p>
        </w:tc>
        <w:tc>
          <w:tcPr>
            <w:tcW w:w="762" w:type="pct"/>
            <w:shd w:val="clear" w:color="auto" w:fill="F2F2F2" w:themeFill="background1" w:themeFillShade="F2"/>
            <w:vAlign w:val="center"/>
          </w:tcPr>
          <w:p w:rsidR="00AF2B20" w:rsidRPr="00C00D7E" w:rsidRDefault="00AF2B20" w:rsidP="00AF2B20">
            <w:pPr>
              <w:autoSpaceDE w:val="0"/>
              <w:autoSpaceDN w:val="0"/>
              <w:adjustRightInd w:val="0"/>
              <w:rPr>
                <w:rFonts w:cs="Arial"/>
                <w:sz w:val="20"/>
                <w:szCs w:val="20"/>
                <w:lang w:eastAsia="hr-HR"/>
              </w:rPr>
            </w:pPr>
            <w:r w:rsidRPr="00C00D7E">
              <w:rPr>
                <w:rFonts w:cs="Arial"/>
                <w:b/>
                <w:bCs/>
                <w:sz w:val="20"/>
                <w:szCs w:val="20"/>
                <w:lang w:eastAsia="hr-HR"/>
              </w:rPr>
              <w:t>2011.</w:t>
            </w:r>
          </w:p>
        </w:tc>
        <w:tc>
          <w:tcPr>
            <w:tcW w:w="824" w:type="pct"/>
            <w:shd w:val="clear" w:color="auto" w:fill="F2F2F2" w:themeFill="background1" w:themeFillShade="F2"/>
            <w:vAlign w:val="center"/>
          </w:tcPr>
          <w:p w:rsidR="00AF2B20" w:rsidRPr="00C00D7E" w:rsidRDefault="00AF2B20" w:rsidP="00AF2B20">
            <w:pPr>
              <w:autoSpaceDE w:val="0"/>
              <w:autoSpaceDN w:val="0"/>
              <w:adjustRightInd w:val="0"/>
              <w:rPr>
                <w:rFonts w:cs="Arial"/>
                <w:sz w:val="20"/>
                <w:szCs w:val="20"/>
                <w:lang w:eastAsia="hr-HR"/>
              </w:rPr>
            </w:pPr>
            <w:r w:rsidRPr="00C00D7E">
              <w:rPr>
                <w:rFonts w:cs="Arial"/>
                <w:b/>
                <w:bCs/>
                <w:sz w:val="20"/>
                <w:szCs w:val="20"/>
                <w:lang w:eastAsia="hr-HR"/>
              </w:rPr>
              <w:t>2012.</w:t>
            </w:r>
          </w:p>
        </w:tc>
        <w:tc>
          <w:tcPr>
            <w:tcW w:w="705" w:type="pct"/>
            <w:shd w:val="clear" w:color="auto" w:fill="F2F2F2" w:themeFill="background1" w:themeFillShade="F2"/>
            <w:vAlign w:val="center"/>
          </w:tcPr>
          <w:p w:rsidR="00AF2B20" w:rsidRPr="00C00D7E" w:rsidRDefault="00AF2B20" w:rsidP="00AF2B20">
            <w:pPr>
              <w:autoSpaceDE w:val="0"/>
              <w:autoSpaceDN w:val="0"/>
              <w:adjustRightInd w:val="0"/>
              <w:rPr>
                <w:rFonts w:cs="Arial"/>
                <w:sz w:val="20"/>
                <w:szCs w:val="20"/>
              </w:rPr>
            </w:pPr>
            <w:r w:rsidRPr="00C00D7E">
              <w:rPr>
                <w:rFonts w:cs="Arial"/>
                <w:b/>
                <w:bCs/>
                <w:sz w:val="20"/>
                <w:szCs w:val="20"/>
              </w:rPr>
              <w:t>12/11</w:t>
            </w:r>
          </w:p>
        </w:tc>
      </w:tr>
      <w:tr w:rsidR="00AF2B20" w:rsidRPr="00C00D7E" w:rsidTr="00C00D7E">
        <w:trPr>
          <w:trHeight w:val="284"/>
          <w:jc w:val="center"/>
        </w:trPr>
        <w:tc>
          <w:tcPr>
            <w:tcW w:w="1188" w:type="pct"/>
            <w:shd w:val="clear" w:color="auto" w:fill="FDF0D7" w:themeFill="accent4" w:themeFillTint="33"/>
            <w:vAlign w:val="center"/>
          </w:tcPr>
          <w:p w:rsidR="00AF2B20" w:rsidRPr="00C00D7E" w:rsidRDefault="00AF2B20" w:rsidP="00AF2B20">
            <w:pPr>
              <w:autoSpaceDE w:val="0"/>
              <w:autoSpaceDN w:val="0"/>
              <w:adjustRightInd w:val="0"/>
              <w:rPr>
                <w:rFonts w:cs="Arial"/>
                <w:b/>
                <w:sz w:val="20"/>
                <w:szCs w:val="20"/>
              </w:rPr>
            </w:pPr>
            <w:r w:rsidRPr="00C00D7E">
              <w:rPr>
                <w:rFonts w:cs="Arial"/>
                <w:b/>
                <w:sz w:val="20"/>
                <w:szCs w:val="20"/>
              </w:rPr>
              <w:t>Republika Hrvatska</w:t>
            </w:r>
          </w:p>
        </w:tc>
        <w:tc>
          <w:tcPr>
            <w:tcW w:w="746" w:type="pct"/>
            <w:vAlign w:val="center"/>
          </w:tcPr>
          <w:p w:rsidR="00AF2B20" w:rsidRPr="00C00D7E" w:rsidRDefault="00AF2B20" w:rsidP="00C00D7E">
            <w:pPr>
              <w:rPr>
                <w:rFonts w:cs="Arial"/>
                <w:sz w:val="20"/>
                <w:szCs w:val="20"/>
              </w:rPr>
            </w:pPr>
            <w:r w:rsidRPr="00C00D7E">
              <w:rPr>
                <w:rFonts w:cs="Arial"/>
                <w:sz w:val="20"/>
                <w:szCs w:val="20"/>
              </w:rPr>
              <w:t>55.272.198</w:t>
            </w:r>
          </w:p>
        </w:tc>
        <w:tc>
          <w:tcPr>
            <w:tcW w:w="775" w:type="pct"/>
            <w:vAlign w:val="center"/>
          </w:tcPr>
          <w:p w:rsidR="00AF2B20" w:rsidRPr="00C00D7E" w:rsidRDefault="00AF2B20" w:rsidP="00C00D7E">
            <w:pPr>
              <w:rPr>
                <w:rFonts w:cs="Arial"/>
                <w:sz w:val="20"/>
                <w:szCs w:val="20"/>
              </w:rPr>
            </w:pPr>
            <w:r w:rsidRPr="00C00D7E">
              <w:rPr>
                <w:rFonts w:cs="Arial"/>
                <w:sz w:val="20"/>
                <w:szCs w:val="20"/>
              </w:rPr>
              <w:t>64.870.443</w:t>
            </w:r>
          </w:p>
        </w:tc>
        <w:tc>
          <w:tcPr>
            <w:tcW w:w="762" w:type="pct"/>
            <w:vAlign w:val="center"/>
          </w:tcPr>
          <w:p w:rsidR="00AF2B20" w:rsidRPr="00C00D7E" w:rsidRDefault="00AF2B20" w:rsidP="00C00D7E">
            <w:pPr>
              <w:rPr>
                <w:rFonts w:cs="Arial"/>
                <w:sz w:val="20"/>
                <w:szCs w:val="20"/>
              </w:rPr>
            </w:pPr>
            <w:r w:rsidRPr="00C00D7E">
              <w:rPr>
                <w:rFonts w:cs="Arial"/>
                <w:sz w:val="20"/>
                <w:szCs w:val="20"/>
              </w:rPr>
              <w:t>71.234.060</w:t>
            </w:r>
          </w:p>
        </w:tc>
        <w:tc>
          <w:tcPr>
            <w:tcW w:w="824" w:type="pct"/>
            <w:vAlign w:val="center"/>
          </w:tcPr>
          <w:p w:rsidR="00AF2B20" w:rsidRPr="00C00D7E" w:rsidRDefault="00AF2B20" w:rsidP="00C00D7E">
            <w:pPr>
              <w:rPr>
                <w:rFonts w:cs="Arial"/>
                <w:sz w:val="20"/>
                <w:szCs w:val="20"/>
              </w:rPr>
            </w:pPr>
            <w:r w:rsidRPr="00C00D7E">
              <w:rPr>
                <w:rFonts w:cs="Arial"/>
                <w:sz w:val="20"/>
                <w:szCs w:val="20"/>
              </w:rPr>
              <w:t>72.233.613</w:t>
            </w:r>
          </w:p>
        </w:tc>
        <w:tc>
          <w:tcPr>
            <w:tcW w:w="705" w:type="pct"/>
            <w:vAlign w:val="center"/>
          </w:tcPr>
          <w:p w:rsidR="00AF2B20" w:rsidRPr="00C00D7E" w:rsidRDefault="00AF2B20" w:rsidP="00C00D7E">
            <w:pPr>
              <w:pStyle w:val="Default"/>
              <w:rPr>
                <w:rFonts w:ascii="Arial" w:hAnsi="Arial" w:cs="Arial"/>
                <w:color w:val="auto"/>
                <w:sz w:val="20"/>
                <w:szCs w:val="20"/>
              </w:rPr>
            </w:pPr>
            <w:r w:rsidRPr="00C00D7E">
              <w:rPr>
                <w:rFonts w:ascii="Arial" w:hAnsi="Arial" w:cs="Arial"/>
                <w:color w:val="auto"/>
                <w:sz w:val="20"/>
                <w:szCs w:val="20"/>
              </w:rPr>
              <w:t>101,4</w:t>
            </w:r>
          </w:p>
        </w:tc>
      </w:tr>
      <w:tr w:rsidR="00C00D7E" w:rsidRPr="00C00D7E" w:rsidTr="00C00D7E">
        <w:trPr>
          <w:trHeight w:val="284"/>
          <w:jc w:val="center"/>
        </w:trPr>
        <w:tc>
          <w:tcPr>
            <w:tcW w:w="1188" w:type="pct"/>
            <w:shd w:val="clear" w:color="auto" w:fill="FDF0D7" w:themeFill="accent4" w:themeFillTint="33"/>
            <w:vAlign w:val="center"/>
          </w:tcPr>
          <w:p w:rsidR="00C00D7E" w:rsidRPr="00C00D7E" w:rsidRDefault="00C00D7E" w:rsidP="00AF2B20">
            <w:pPr>
              <w:autoSpaceDE w:val="0"/>
              <w:autoSpaceDN w:val="0"/>
              <w:adjustRightInd w:val="0"/>
              <w:rPr>
                <w:rFonts w:cs="Arial"/>
                <w:b/>
                <w:sz w:val="20"/>
                <w:szCs w:val="20"/>
              </w:rPr>
            </w:pPr>
            <w:r w:rsidRPr="00C00D7E">
              <w:rPr>
                <w:rFonts w:cs="Arial"/>
                <w:b/>
                <w:sz w:val="20"/>
                <w:szCs w:val="20"/>
              </w:rPr>
              <w:t>BBŽ</w:t>
            </w:r>
          </w:p>
        </w:tc>
        <w:tc>
          <w:tcPr>
            <w:tcW w:w="746" w:type="pct"/>
            <w:vAlign w:val="center"/>
          </w:tcPr>
          <w:p w:rsidR="00C00D7E" w:rsidRPr="00C00D7E" w:rsidRDefault="00C00D7E" w:rsidP="00C00D7E">
            <w:pPr>
              <w:spacing w:before="100" w:beforeAutospacing="1" w:after="100" w:afterAutospacing="1" w:line="20" w:lineRule="atLeast"/>
              <w:rPr>
                <w:rFonts w:cs="Arial"/>
                <w:sz w:val="20"/>
                <w:szCs w:val="20"/>
              </w:rPr>
            </w:pPr>
            <w:r>
              <w:rPr>
                <w:rFonts w:cs="Arial"/>
                <w:color w:val="000000"/>
                <w:sz w:val="20"/>
                <w:szCs w:val="20"/>
                <w:lang w:val="en-US"/>
              </w:rPr>
              <w:t>703.</w:t>
            </w:r>
            <w:r w:rsidRPr="00C00D7E">
              <w:rPr>
                <w:rFonts w:cs="Arial"/>
                <w:color w:val="000000"/>
                <w:sz w:val="20"/>
                <w:szCs w:val="20"/>
                <w:lang w:val="en-US"/>
              </w:rPr>
              <w:t>868</w:t>
            </w:r>
          </w:p>
        </w:tc>
        <w:tc>
          <w:tcPr>
            <w:tcW w:w="775" w:type="pct"/>
            <w:vAlign w:val="center"/>
          </w:tcPr>
          <w:p w:rsidR="00C00D7E" w:rsidRPr="00C00D7E" w:rsidRDefault="00C00D7E" w:rsidP="00C00D7E">
            <w:pPr>
              <w:spacing w:before="100" w:beforeAutospacing="1" w:after="100" w:afterAutospacing="1" w:line="20" w:lineRule="atLeast"/>
              <w:rPr>
                <w:rFonts w:cs="Arial"/>
                <w:sz w:val="20"/>
                <w:szCs w:val="20"/>
              </w:rPr>
            </w:pPr>
            <w:r>
              <w:rPr>
                <w:rFonts w:cs="Arial"/>
                <w:color w:val="000000"/>
                <w:sz w:val="20"/>
                <w:szCs w:val="20"/>
                <w:lang w:val="en-US"/>
              </w:rPr>
              <w:t>715.</w:t>
            </w:r>
            <w:r w:rsidRPr="00C00D7E">
              <w:rPr>
                <w:rFonts w:cs="Arial"/>
                <w:color w:val="000000"/>
                <w:sz w:val="20"/>
                <w:szCs w:val="20"/>
                <w:lang w:val="en-US"/>
              </w:rPr>
              <w:t>312</w:t>
            </w:r>
          </w:p>
        </w:tc>
        <w:tc>
          <w:tcPr>
            <w:tcW w:w="762" w:type="pct"/>
            <w:vAlign w:val="center"/>
          </w:tcPr>
          <w:p w:rsidR="00C00D7E" w:rsidRPr="00C00D7E" w:rsidRDefault="00C00D7E" w:rsidP="00C00D7E">
            <w:pPr>
              <w:spacing w:before="100" w:beforeAutospacing="1" w:after="100" w:afterAutospacing="1" w:line="20" w:lineRule="atLeast"/>
              <w:rPr>
                <w:rFonts w:cs="Arial"/>
                <w:sz w:val="20"/>
                <w:szCs w:val="20"/>
              </w:rPr>
            </w:pPr>
            <w:r>
              <w:rPr>
                <w:rFonts w:cs="Arial"/>
                <w:color w:val="000000"/>
                <w:sz w:val="20"/>
                <w:szCs w:val="20"/>
                <w:lang w:val="en-US"/>
              </w:rPr>
              <w:t>733.</w:t>
            </w:r>
            <w:r w:rsidRPr="00C00D7E">
              <w:rPr>
                <w:rFonts w:cs="Arial"/>
                <w:color w:val="000000"/>
                <w:sz w:val="20"/>
                <w:szCs w:val="20"/>
                <w:lang w:val="en-US"/>
              </w:rPr>
              <w:t>346</w:t>
            </w:r>
          </w:p>
        </w:tc>
        <w:tc>
          <w:tcPr>
            <w:tcW w:w="824" w:type="pct"/>
            <w:vAlign w:val="center"/>
          </w:tcPr>
          <w:p w:rsidR="00C00D7E" w:rsidRPr="00C00D7E" w:rsidRDefault="00C00D7E" w:rsidP="00C00D7E">
            <w:pPr>
              <w:spacing w:before="100" w:beforeAutospacing="1" w:after="100" w:afterAutospacing="1" w:line="170" w:lineRule="atLeast"/>
              <w:rPr>
                <w:rFonts w:cs="Arial"/>
                <w:sz w:val="20"/>
                <w:szCs w:val="20"/>
              </w:rPr>
            </w:pPr>
            <w:r>
              <w:rPr>
                <w:rFonts w:cs="Arial"/>
                <w:color w:val="000000"/>
                <w:sz w:val="20"/>
                <w:szCs w:val="20"/>
                <w:lang w:val="en-US"/>
              </w:rPr>
              <w:t>741.</w:t>
            </w:r>
            <w:r w:rsidRPr="00C00D7E">
              <w:rPr>
                <w:rFonts w:cs="Arial"/>
                <w:color w:val="000000"/>
                <w:sz w:val="20"/>
                <w:szCs w:val="20"/>
                <w:lang w:val="en-US"/>
              </w:rPr>
              <w:t>899</w:t>
            </w:r>
          </w:p>
        </w:tc>
        <w:tc>
          <w:tcPr>
            <w:tcW w:w="705" w:type="pct"/>
            <w:vAlign w:val="center"/>
          </w:tcPr>
          <w:p w:rsidR="00C00D7E" w:rsidRPr="00C00D7E" w:rsidRDefault="00C00D7E" w:rsidP="00C00D7E">
            <w:pPr>
              <w:spacing w:before="100" w:beforeAutospacing="1" w:after="100" w:afterAutospacing="1" w:line="170" w:lineRule="atLeast"/>
              <w:rPr>
                <w:rFonts w:cs="Arial"/>
                <w:sz w:val="20"/>
                <w:szCs w:val="20"/>
              </w:rPr>
            </w:pPr>
            <w:r w:rsidRPr="00C00D7E">
              <w:rPr>
                <w:rFonts w:cs="Arial"/>
                <w:color w:val="000000"/>
                <w:sz w:val="20"/>
                <w:szCs w:val="20"/>
                <w:lang w:val="en-US"/>
              </w:rPr>
              <w:t>101,2</w:t>
            </w:r>
          </w:p>
        </w:tc>
      </w:tr>
      <w:tr w:rsidR="00C00D7E" w:rsidRPr="00C00D7E" w:rsidTr="00C00D7E">
        <w:trPr>
          <w:trHeight w:val="284"/>
          <w:jc w:val="center"/>
        </w:trPr>
        <w:tc>
          <w:tcPr>
            <w:tcW w:w="1188" w:type="pct"/>
            <w:shd w:val="clear" w:color="auto" w:fill="FDF0D7" w:themeFill="accent4" w:themeFillTint="33"/>
            <w:vAlign w:val="center"/>
          </w:tcPr>
          <w:p w:rsidR="00C00D7E" w:rsidRPr="00C00D7E" w:rsidRDefault="00C00D7E" w:rsidP="003D48DD">
            <w:pPr>
              <w:autoSpaceDE w:val="0"/>
              <w:autoSpaceDN w:val="0"/>
              <w:adjustRightInd w:val="0"/>
              <w:rPr>
                <w:rFonts w:cs="Arial"/>
                <w:b/>
                <w:sz w:val="20"/>
                <w:szCs w:val="20"/>
              </w:rPr>
            </w:pPr>
            <w:r w:rsidRPr="00C00D7E">
              <w:rPr>
                <w:rFonts w:cs="Arial"/>
                <w:b/>
                <w:sz w:val="20"/>
                <w:szCs w:val="20"/>
              </w:rPr>
              <w:t>Općina Berek</w:t>
            </w:r>
          </w:p>
        </w:tc>
        <w:tc>
          <w:tcPr>
            <w:tcW w:w="746" w:type="pct"/>
            <w:vAlign w:val="center"/>
          </w:tcPr>
          <w:p w:rsidR="00C00D7E" w:rsidRPr="00C00D7E" w:rsidRDefault="00C00D7E" w:rsidP="00C00D7E">
            <w:pPr>
              <w:spacing w:before="100" w:beforeAutospacing="1" w:after="100" w:afterAutospacing="1" w:line="20" w:lineRule="atLeast"/>
              <w:rPr>
                <w:rFonts w:cs="Arial"/>
                <w:sz w:val="20"/>
                <w:szCs w:val="20"/>
              </w:rPr>
            </w:pPr>
            <w:r>
              <w:rPr>
                <w:rFonts w:cs="Arial"/>
                <w:color w:val="000000"/>
                <w:sz w:val="20"/>
                <w:szCs w:val="20"/>
                <w:lang w:val="en-US"/>
              </w:rPr>
              <w:t>4.</w:t>
            </w:r>
            <w:r w:rsidRPr="00C00D7E">
              <w:rPr>
                <w:rFonts w:cs="Arial"/>
                <w:color w:val="000000"/>
                <w:sz w:val="20"/>
                <w:szCs w:val="20"/>
                <w:lang w:val="en-US"/>
              </w:rPr>
              <w:t>860</w:t>
            </w:r>
          </w:p>
        </w:tc>
        <w:tc>
          <w:tcPr>
            <w:tcW w:w="775" w:type="pct"/>
            <w:vAlign w:val="center"/>
          </w:tcPr>
          <w:p w:rsidR="00C00D7E" w:rsidRPr="00C00D7E" w:rsidRDefault="00C00D7E" w:rsidP="00C00D7E">
            <w:pPr>
              <w:spacing w:before="100" w:beforeAutospacing="1" w:after="100" w:afterAutospacing="1" w:line="20" w:lineRule="atLeast"/>
              <w:rPr>
                <w:rFonts w:cs="Arial"/>
                <w:sz w:val="20"/>
                <w:szCs w:val="20"/>
              </w:rPr>
            </w:pPr>
            <w:r>
              <w:rPr>
                <w:rFonts w:cs="Arial"/>
                <w:color w:val="000000"/>
                <w:sz w:val="20"/>
                <w:szCs w:val="20"/>
                <w:lang w:val="en-US"/>
              </w:rPr>
              <w:t>12.</w:t>
            </w:r>
            <w:r w:rsidRPr="00C00D7E">
              <w:rPr>
                <w:rFonts w:cs="Arial"/>
                <w:color w:val="000000"/>
                <w:sz w:val="20"/>
                <w:szCs w:val="20"/>
                <w:lang w:val="en-US"/>
              </w:rPr>
              <w:t>850</w:t>
            </w:r>
          </w:p>
        </w:tc>
        <w:tc>
          <w:tcPr>
            <w:tcW w:w="762" w:type="pct"/>
            <w:vAlign w:val="center"/>
          </w:tcPr>
          <w:p w:rsidR="00C00D7E" w:rsidRPr="00C00D7E" w:rsidRDefault="00C00D7E" w:rsidP="00C00D7E">
            <w:pPr>
              <w:spacing w:before="100" w:beforeAutospacing="1" w:after="100" w:afterAutospacing="1" w:line="20" w:lineRule="atLeast"/>
              <w:rPr>
                <w:rFonts w:cs="Arial"/>
                <w:sz w:val="20"/>
                <w:szCs w:val="20"/>
              </w:rPr>
            </w:pPr>
            <w:r>
              <w:rPr>
                <w:rFonts w:cs="Arial"/>
                <w:color w:val="000000"/>
                <w:sz w:val="20"/>
                <w:szCs w:val="20"/>
                <w:lang w:val="en-US"/>
              </w:rPr>
              <w:t>17.</w:t>
            </w:r>
            <w:r w:rsidRPr="00C00D7E">
              <w:rPr>
                <w:rFonts w:cs="Arial"/>
                <w:color w:val="000000"/>
                <w:sz w:val="20"/>
                <w:szCs w:val="20"/>
                <w:lang w:val="en-US"/>
              </w:rPr>
              <w:t>349</w:t>
            </w:r>
          </w:p>
        </w:tc>
        <w:tc>
          <w:tcPr>
            <w:tcW w:w="824" w:type="pct"/>
            <w:vAlign w:val="center"/>
          </w:tcPr>
          <w:p w:rsidR="00C00D7E" w:rsidRPr="00C00D7E" w:rsidRDefault="00C00D7E" w:rsidP="00C00D7E">
            <w:pPr>
              <w:spacing w:before="100" w:beforeAutospacing="1" w:after="100" w:afterAutospacing="1" w:line="170" w:lineRule="atLeast"/>
              <w:rPr>
                <w:rFonts w:cs="Arial"/>
                <w:sz w:val="20"/>
                <w:szCs w:val="20"/>
              </w:rPr>
            </w:pPr>
            <w:r>
              <w:rPr>
                <w:rFonts w:cs="Arial"/>
                <w:color w:val="000000"/>
                <w:sz w:val="20"/>
                <w:szCs w:val="20"/>
                <w:lang w:val="en-US"/>
              </w:rPr>
              <w:t>18.</w:t>
            </w:r>
            <w:r w:rsidRPr="00C00D7E">
              <w:rPr>
                <w:rFonts w:cs="Arial"/>
                <w:color w:val="000000"/>
                <w:sz w:val="20"/>
                <w:szCs w:val="20"/>
                <w:lang w:val="en-US"/>
              </w:rPr>
              <w:t>962</w:t>
            </w:r>
          </w:p>
        </w:tc>
        <w:tc>
          <w:tcPr>
            <w:tcW w:w="705" w:type="pct"/>
            <w:vAlign w:val="center"/>
          </w:tcPr>
          <w:p w:rsidR="00C00D7E" w:rsidRPr="00C00D7E" w:rsidRDefault="00C00D7E" w:rsidP="00C00D7E">
            <w:pPr>
              <w:spacing w:before="100" w:beforeAutospacing="1" w:after="100" w:afterAutospacing="1" w:line="170" w:lineRule="atLeast"/>
              <w:rPr>
                <w:rFonts w:cs="Arial"/>
                <w:sz w:val="20"/>
                <w:szCs w:val="20"/>
              </w:rPr>
            </w:pPr>
            <w:r w:rsidRPr="00C00D7E">
              <w:rPr>
                <w:rFonts w:cs="Arial"/>
                <w:color w:val="000000"/>
                <w:sz w:val="20"/>
                <w:szCs w:val="20"/>
                <w:lang w:val="en-US"/>
              </w:rPr>
              <w:t>109,3</w:t>
            </w:r>
          </w:p>
        </w:tc>
      </w:tr>
    </w:tbl>
    <w:p w:rsidR="003D48DD" w:rsidRPr="003D48DD" w:rsidRDefault="003D48DD" w:rsidP="003D48DD">
      <w:pPr>
        <w:jc w:val="center"/>
        <w:rPr>
          <w:rFonts w:eastAsia="Times New Roman"/>
          <w:i/>
          <w:color w:val="B83D68"/>
          <w:sz w:val="20"/>
          <w:szCs w:val="20"/>
          <w:lang w:eastAsia="hr-HR"/>
        </w:rPr>
      </w:pPr>
      <w:r>
        <w:rPr>
          <w:rFonts w:eastAsia="Times New Roman"/>
          <w:i/>
          <w:color w:val="B83D68"/>
          <w:sz w:val="20"/>
          <w:szCs w:val="20"/>
          <w:lang w:eastAsia="hr-HR"/>
        </w:rPr>
        <w:t>I</w:t>
      </w:r>
      <w:r w:rsidRPr="003D48DD">
        <w:rPr>
          <w:rFonts w:eastAsia="Times New Roman"/>
          <w:i/>
          <w:color w:val="B83D68"/>
          <w:sz w:val="20"/>
          <w:szCs w:val="20"/>
          <w:lang w:eastAsia="hr-HR"/>
        </w:rPr>
        <w:t xml:space="preserve">zvor: </w:t>
      </w:r>
      <w:r w:rsidR="00C00D7E" w:rsidRPr="00C00D7E">
        <w:rPr>
          <w:rFonts w:eastAsia="Times New Roman"/>
          <w:i/>
          <w:color w:val="B83D68"/>
          <w:sz w:val="20"/>
          <w:szCs w:val="20"/>
          <w:lang w:eastAsia="hr-HR"/>
        </w:rPr>
        <w:t>http://www.dzs.hr/Hrv_Eng/publication/2011/04-02-05_01_2011.htm</w:t>
      </w:r>
    </w:p>
    <w:p w:rsidR="003D48DD" w:rsidRPr="003D48DD" w:rsidRDefault="003D48DD" w:rsidP="003D48DD">
      <w:pPr>
        <w:jc w:val="center"/>
        <w:rPr>
          <w:rFonts w:eastAsia="Times New Roman"/>
          <w:i/>
          <w:color w:val="B83D68"/>
          <w:sz w:val="20"/>
          <w:szCs w:val="20"/>
          <w:lang w:eastAsia="hr-HR"/>
        </w:rPr>
      </w:pPr>
      <w:r w:rsidRPr="003D48DD">
        <w:rPr>
          <w:rFonts w:eastAsia="Times New Roman"/>
          <w:i/>
          <w:color w:val="B83D68"/>
          <w:sz w:val="20"/>
          <w:szCs w:val="20"/>
          <w:lang w:eastAsia="hr-HR"/>
        </w:rPr>
        <w:t>http://www.dzs.hr/Hrv_Eng/publication/2012/04-02-05_01_2012.htm;</w:t>
      </w:r>
    </w:p>
    <w:p w:rsidR="003D48DD" w:rsidRPr="003D48DD" w:rsidRDefault="003D48DD" w:rsidP="003D48DD">
      <w:pPr>
        <w:jc w:val="center"/>
        <w:rPr>
          <w:color w:val="B83D68"/>
        </w:rPr>
      </w:pPr>
      <w:r w:rsidRPr="003D48DD">
        <w:rPr>
          <w:rFonts w:eastAsia="Times New Roman"/>
          <w:i/>
          <w:color w:val="B83D68"/>
          <w:sz w:val="20"/>
          <w:szCs w:val="20"/>
          <w:lang w:eastAsia="hr-HR"/>
        </w:rPr>
        <w:t xml:space="preserve"> </w:t>
      </w:r>
      <w:hyperlink r:id="rId50" w:history="1">
        <w:r w:rsidRPr="003D48DD">
          <w:rPr>
            <w:rFonts w:eastAsia="Times New Roman"/>
            <w:i/>
            <w:color w:val="B83D68"/>
            <w:sz w:val="20"/>
            <w:szCs w:val="20"/>
            <w:lang w:eastAsia="hr-HR"/>
          </w:rPr>
          <w:t>http://www.dzs.hr/Hrv_Eng/publication/2013/04-02-04_01_2013.htm</w:t>
        </w:r>
      </w:hyperlink>
    </w:p>
    <w:p w:rsidR="00D20316" w:rsidRPr="003D48DD" w:rsidRDefault="00D20316" w:rsidP="00D20316">
      <w:pPr>
        <w:pStyle w:val="Bezproreda"/>
        <w:spacing w:line="276" w:lineRule="auto"/>
        <w:jc w:val="both"/>
        <w:rPr>
          <w:rFonts w:ascii="Arial" w:hAnsi="Arial" w:cs="Arial"/>
          <w:i/>
          <w:color w:val="FF0000"/>
          <w:sz w:val="24"/>
          <w:szCs w:val="24"/>
        </w:rPr>
      </w:pPr>
    </w:p>
    <w:p w:rsidR="00890E68" w:rsidRDefault="00AF2B20" w:rsidP="00D20316">
      <w:pPr>
        <w:pStyle w:val="Bezproreda"/>
        <w:spacing w:line="276" w:lineRule="auto"/>
        <w:jc w:val="both"/>
        <w:rPr>
          <w:rFonts w:ascii="Arial" w:hAnsi="Arial" w:cs="Arial"/>
          <w:sz w:val="24"/>
          <w:szCs w:val="24"/>
        </w:rPr>
      </w:pPr>
      <w:r w:rsidRPr="00C00D7E">
        <w:rPr>
          <w:rFonts w:ascii="Arial" w:hAnsi="Arial" w:cs="Arial"/>
          <w:sz w:val="24"/>
          <w:szCs w:val="24"/>
        </w:rPr>
        <w:t xml:space="preserve">U 2012.godini u </w:t>
      </w:r>
      <w:r w:rsidR="00C00D7E" w:rsidRPr="00C00D7E">
        <w:rPr>
          <w:rFonts w:ascii="Arial" w:hAnsi="Arial" w:cs="Arial"/>
          <w:sz w:val="24"/>
          <w:szCs w:val="24"/>
        </w:rPr>
        <w:t xml:space="preserve">Bjelovarsko – bilogorskoj </w:t>
      </w:r>
      <w:r w:rsidRPr="00C00D7E">
        <w:rPr>
          <w:rFonts w:ascii="Arial" w:hAnsi="Arial" w:cs="Arial"/>
          <w:sz w:val="24"/>
          <w:szCs w:val="24"/>
        </w:rPr>
        <w:t xml:space="preserve">županiji ostvaren je izvoz u iznosu od </w:t>
      </w:r>
      <w:r w:rsidR="00C00D7E" w:rsidRPr="00C00D7E">
        <w:rPr>
          <w:rFonts w:ascii="Arial" w:hAnsi="Arial" w:cs="Arial"/>
          <w:sz w:val="24"/>
          <w:szCs w:val="24"/>
          <w:lang w:val="en-US"/>
        </w:rPr>
        <w:t>741.899</w:t>
      </w:r>
      <w:r w:rsidR="00C00D7E" w:rsidRPr="00C00D7E">
        <w:rPr>
          <w:rFonts w:ascii="Arial" w:hAnsi="Arial" w:cs="Arial"/>
          <w:sz w:val="24"/>
          <w:szCs w:val="24"/>
        </w:rPr>
        <w:t>.000,00 kn što je za 1,2% viš</w:t>
      </w:r>
      <w:r w:rsidRPr="00C00D7E">
        <w:rPr>
          <w:rFonts w:ascii="Arial" w:hAnsi="Arial" w:cs="Arial"/>
          <w:sz w:val="24"/>
          <w:szCs w:val="24"/>
        </w:rPr>
        <w:t xml:space="preserve">e u odnosu na prethodnu godinu, te je udio uvoza  </w:t>
      </w:r>
      <w:r w:rsidR="00C00D7E" w:rsidRPr="00C00D7E">
        <w:rPr>
          <w:rFonts w:ascii="Arial" w:hAnsi="Arial" w:cs="Arial"/>
          <w:sz w:val="24"/>
          <w:szCs w:val="24"/>
        </w:rPr>
        <w:t>Županije u uvozu RH iznosio  1,03</w:t>
      </w:r>
      <w:r w:rsidRPr="00C00D7E">
        <w:rPr>
          <w:rFonts w:ascii="Arial" w:hAnsi="Arial" w:cs="Arial"/>
          <w:sz w:val="24"/>
          <w:szCs w:val="24"/>
        </w:rPr>
        <w:t>%. Istodobno 2012.godine je u RH uvezeno roba u iznosu od 72.233.613.000,00 kn što je povećanje za 1,4% u odnosu na 2011. godinu.</w:t>
      </w:r>
      <w:r w:rsidR="009A6E9A">
        <w:rPr>
          <w:rFonts w:ascii="Arial" w:hAnsi="Arial" w:cs="Arial"/>
          <w:sz w:val="24"/>
          <w:szCs w:val="24"/>
        </w:rPr>
        <w:t xml:space="preserve"> </w:t>
      </w:r>
      <w:r w:rsidR="00C00D7E" w:rsidRPr="00C00D7E">
        <w:rPr>
          <w:rFonts w:ascii="Arial" w:hAnsi="Arial" w:cs="Arial"/>
          <w:sz w:val="24"/>
          <w:szCs w:val="24"/>
        </w:rPr>
        <w:t>Općina Berek</w:t>
      </w:r>
      <w:r w:rsidR="0046270B" w:rsidRPr="00C00D7E">
        <w:rPr>
          <w:rFonts w:ascii="Arial" w:hAnsi="Arial" w:cs="Arial"/>
          <w:sz w:val="24"/>
          <w:szCs w:val="24"/>
        </w:rPr>
        <w:t xml:space="preserve"> je 2012.</w:t>
      </w:r>
      <w:r w:rsidR="00C00D7E" w:rsidRPr="00C00D7E">
        <w:rPr>
          <w:rFonts w:ascii="Arial" w:hAnsi="Arial" w:cs="Arial"/>
          <w:sz w:val="24"/>
          <w:szCs w:val="24"/>
        </w:rPr>
        <w:t xml:space="preserve"> </w:t>
      </w:r>
      <w:r w:rsidR="0046270B" w:rsidRPr="00C00D7E">
        <w:rPr>
          <w:rFonts w:ascii="Arial" w:hAnsi="Arial" w:cs="Arial"/>
          <w:sz w:val="24"/>
          <w:szCs w:val="24"/>
        </w:rPr>
        <w:t xml:space="preserve">godine izvezla robe u vrijednosti </w:t>
      </w:r>
      <w:r w:rsidR="00C00D7E" w:rsidRPr="00C00D7E">
        <w:rPr>
          <w:rFonts w:ascii="Arial" w:hAnsi="Arial" w:cs="Arial"/>
          <w:sz w:val="24"/>
          <w:szCs w:val="24"/>
          <w:lang w:val="en-US"/>
        </w:rPr>
        <w:t>18.962</w:t>
      </w:r>
      <w:r w:rsidR="0046270B" w:rsidRPr="00C00D7E">
        <w:rPr>
          <w:rFonts w:ascii="Arial" w:hAnsi="Arial" w:cs="Arial"/>
          <w:sz w:val="24"/>
          <w:szCs w:val="24"/>
        </w:rPr>
        <w:t xml:space="preserve">.000,00 kn, što je uspoređujući sa prethodnom 2011. </w:t>
      </w:r>
      <w:r w:rsidR="00C00D7E" w:rsidRPr="00C00D7E">
        <w:rPr>
          <w:rFonts w:ascii="Arial" w:hAnsi="Arial" w:cs="Arial"/>
          <w:sz w:val="24"/>
          <w:szCs w:val="24"/>
        </w:rPr>
        <w:t>povećanje od čak 9,3</w:t>
      </w:r>
      <w:r w:rsidR="0046270B" w:rsidRPr="00C00D7E">
        <w:rPr>
          <w:rFonts w:ascii="Arial" w:hAnsi="Arial" w:cs="Arial"/>
          <w:sz w:val="24"/>
          <w:szCs w:val="24"/>
        </w:rPr>
        <w:t xml:space="preserve">%. Općina </w:t>
      </w:r>
      <w:r w:rsidR="00C00D7E" w:rsidRPr="00C00D7E">
        <w:rPr>
          <w:rFonts w:ascii="Arial" w:hAnsi="Arial" w:cs="Arial"/>
          <w:sz w:val="24"/>
          <w:szCs w:val="24"/>
        </w:rPr>
        <w:t>Berek</w:t>
      </w:r>
      <w:r w:rsidR="0046270B" w:rsidRPr="00C00D7E">
        <w:rPr>
          <w:rFonts w:ascii="Arial" w:hAnsi="Arial" w:cs="Arial"/>
          <w:sz w:val="24"/>
          <w:szCs w:val="24"/>
        </w:rPr>
        <w:t xml:space="preserve"> u 2012. godine sudjeluje sa </w:t>
      </w:r>
      <w:r w:rsidR="00C00D7E" w:rsidRPr="00C00D7E">
        <w:rPr>
          <w:rFonts w:ascii="Arial" w:hAnsi="Arial" w:cs="Arial"/>
          <w:sz w:val="24"/>
          <w:szCs w:val="24"/>
        </w:rPr>
        <w:t>svega 2,56</w:t>
      </w:r>
      <w:r w:rsidR="0046270B" w:rsidRPr="00C00D7E">
        <w:rPr>
          <w:rFonts w:ascii="Arial" w:hAnsi="Arial" w:cs="Arial"/>
          <w:sz w:val="24"/>
          <w:szCs w:val="24"/>
        </w:rPr>
        <w:t>% u ukupnom uvozu</w:t>
      </w:r>
      <w:r w:rsidR="00C00D7E" w:rsidRPr="00C00D7E">
        <w:rPr>
          <w:rFonts w:ascii="Arial" w:hAnsi="Arial" w:cs="Arial"/>
          <w:sz w:val="24"/>
          <w:szCs w:val="24"/>
        </w:rPr>
        <w:t xml:space="preserve"> Bjelovarsko - bilogorske</w:t>
      </w:r>
      <w:r w:rsidR="00D34DDB" w:rsidRPr="00C00D7E">
        <w:rPr>
          <w:rFonts w:ascii="Arial" w:hAnsi="Arial" w:cs="Arial"/>
          <w:sz w:val="24"/>
          <w:szCs w:val="24"/>
        </w:rPr>
        <w:t xml:space="preserve"> županije.</w:t>
      </w:r>
    </w:p>
    <w:p w:rsidR="009A6E9A" w:rsidRPr="00C00D7E" w:rsidRDefault="009A6E9A" w:rsidP="00D20316">
      <w:pPr>
        <w:pStyle w:val="Bezproreda"/>
        <w:spacing w:line="276" w:lineRule="auto"/>
        <w:jc w:val="both"/>
        <w:rPr>
          <w:rFonts w:ascii="Arial" w:hAnsi="Arial" w:cs="Arial"/>
          <w:sz w:val="24"/>
          <w:szCs w:val="24"/>
        </w:rPr>
      </w:pPr>
    </w:p>
    <w:p w:rsidR="00D20316" w:rsidRPr="003D48DD" w:rsidRDefault="00D20316" w:rsidP="003D48DD">
      <w:pPr>
        <w:pStyle w:val="Bezproreda"/>
        <w:jc w:val="center"/>
        <w:rPr>
          <w:rFonts w:ascii="Arial" w:hAnsi="Arial" w:cs="Arial"/>
          <w:b/>
          <w:i/>
          <w:color w:val="B83D68"/>
        </w:rPr>
      </w:pPr>
      <w:bookmarkStart w:id="150" w:name="_Toc392592053"/>
      <w:bookmarkStart w:id="151" w:name="_Toc397336636"/>
      <w:bookmarkStart w:id="152" w:name="_Toc448826941"/>
      <w:r w:rsidRPr="003D48DD">
        <w:rPr>
          <w:rFonts w:ascii="Arial" w:hAnsi="Arial" w:cs="Arial"/>
          <w:b/>
          <w:i/>
          <w:color w:val="B83D68"/>
        </w:rPr>
        <w:t xml:space="preserve">Tablica </w:t>
      </w:r>
      <w:r w:rsidR="00701082" w:rsidRPr="003D48DD">
        <w:rPr>
          <w:rFonts w:ascii="Arial" w:hAnsi="Arial" w:cs="Arial"/>
          <w:b/>
          <w:i/>
          <w:color w:val="B83D68"/>
        </w:rPr>
        <w:fldChar w:fldCharType="begin"/>
      </w:r>
      <w:r w:rsidRPr="003D48DD">
        <w:rPr>
          <w:rFonts w:ascii="Arial" w:hAnsi="Arial" w:cs="Arial"/>
          <w:b/>
          <w:i/>
          <w:color w:val="B83D68"/>
        </w:rPr>
        <w:instrText xml:space="preserve"> SEQ Tablica \* ARABIC </w:instrText>
      </w:r>
      <w:r w:rsidR="00701082" w:rsidRPr="003D48DD">
        <w:rPr>
          <w:rFonts w:ascii="Arial" w:hAnsi="Arial" w:cs="Arial"/>
          <w:b/>
          <w:i/>
          <w:color w:val="B83D68"/>
        </w:rPr>
        <w:fldChar w:fldCharType="separate"/>
      </w:r>
      <w:r w:rsidR="00B32814">
        <w:rPr>
          <w:rFonts w:ascii="Arial" w:hAnsi="Arial" w:cs="Arial"/>
          <w:b/>
          <w:i/>
          <w:noProof/>
          <w:color w:val="B83D68"/>
        </w:rPr>
        <w:t>33</w:t>
      </w:r>
      <w:r w:rsidR="00701082" w:rsidRPr="003D48DD">
        <w:rPr>
          <w:rFonts w:ascii="Arial" w:hAnsi="Arial" w:cs="Arial"/>
          <w:b/>
          <w:i/>
          <w:color w:val="B83D68"/>
        </w:rPr>
        <w:fldChar w:fldCharType="end"/>
      </w:r>
      <w:r w:rsidRPr="003D48DD">
        <w:rPr>
          <w:rFonts w:ascii="Arial" w:hAnsi="Arial" w:cs="Arial"/>
          <w:b/>
          <w:i/>
          <w:color w:val="B83D68"/>
        </w:rPr>
        <w:t>.</w:t>
      </w:r>
      <w:bookmarkEnd w:id="150"/>
      <w:bookmarkEnd w:id="151"/>
      <w:r w:rsidR="005E3C62" w:rsidRPr="003D48DD">
        <w:rPr>
          <w:rFonts w:ascii="Arial" w:hAnsi="Arial" w:cs="Arial"/>
          <w:b/>
          <w:i/>
          <w:color w:val="B83D68"/>
        </w:rPr>
        <w:t xml:space="preserve">Ostvareni uvoz u </w:t>
      </w:r>
      <w:r w:rsidR="009A6E9A">
        <w:rPr>
          <w:rFonts w:ascii="Arial" w:hAnsi="Arial" w:cs="Arial"/>
          <w:b/>
          <w:i/>
          <w:color w:val="B83D68"/>
        </w:rPr>
        <w:t>BBŽ</w:t>
      </w:r>
      <w:r w:rsidR="003D48DD" w:rsidRPr="003D48DD">
        <w:rPr>
          <w:rFonts w:ascii="Arial" w:hAnsi="Arial" w:cs="Arial"/>
          <w:b/>
          <w:i/>
          <w:color w:val="B83D68"/>
        </w:rPr>
        <w:t xml:space="preserve"> i Općini Berek</w:t>
      </w:r>
      <w:r w:rsidR="005E3C62" w:rsidRPr="003D48DD">
        <w:rPr>
          <w:rFonts w:ascii="Arial" w:hAnsi="Arial" w:cs="Arial"/>
          <w:b/>
          <w:i/>
          <w:color w:val="B83D68"/>
        </w:rPr>
        <w:t xml:space="preserve"> (u tisućama kuna)</w:t>
      </w:r>
      <w:bookmarkEnd w:id="152"/>
    </w:p>
    <w:tbl>
      <w:tblPr>
        <w:tblStyle w:val="TableGrid2"/>
        <w:tblW w:w="4891" w:type="pct"/>
        <w:jc w:val="center"/>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ayout w:type="fixed"/>
        <w:tblLook w:val="0000" w:firstRow="0" w:lastRow="0" w:firstColumn="0" w:lastColumn="0" w:noHBand="0" w:noVBand="0"/>
      </w:tblPr>
      <w:tblGrid>
        <w:gridCol w:w="2159"/>
        <w:gridCol w:w="1356"/>
        <w:gridCol w:w="1408"/>
        <w:gridCol w:w="1385"/>
        <w:gridCol w:w="1497"/>
        <w:gridCol w:w="1281"/>
      </w:tblGrid>
      <w:tr w:rsidR="003D48DD" w:rsidRPr="00C00D7E" w:rsidTr="003D48DD">
        <w:trPr>
          <w:trHeight w:val="284"/>
          <w:jc w:val="center"/>
        </w:trPr>
        <w:tc>
          <w:tcPr>
            <w:tcW w:w="5000" w:type="pct"/>
            <w:gridSpan w:val="6"/>
            <w:shd w:val="clear" w:color="auto" w:fill="F9B639" w:themeFill="accent4"/>
            <w:vAlign w:val="center"/>
          </w:tcPr>
          <w:p w:rsidR="003D48DD" w:rsidRPr="00C00D7E" w:rsidRDefault="003D48DD" w:rsidP="003D48DD">
            <w:pPr>
              <w:autoSpaceDE w:val="0"/>
              <w:autoSpaceDN w:val="0"/>
              <w:adjustRightInd w:val="0"/>
              <w:rPr>
                <w:rFonts w:cs="Arial"/>
                <w:sz w:val="20"/>
                <w:szCs w:val="20"/>
              </w:rPr>
            </w:pPr>
            <w:r w:rsidRPr="00C00D7E">
              <w:rPr>
                <w:rFonts w:cs="Arial"/>
                <w:b/>
                <w:bCs/>
                <w:sz w:val="20"/>
                <w:szCs w:val="20"/>
              </w:rPr>
              <w:t>OSTVARENI UVOZ</w:t>
            </w:r>
          </w:p>
        </w:tc>
      </w:tr>
      <w:tr w:rsidR="003D48DD" w:rsidRPr="00C00D7E" w:rsidTr="003D48DD">
        <w:trPr>
          <w:trHeight w:val="284"/>
          <w:jc w:val="center"/>
        </w:trPr>
        <w:tc>
          <w:tcPr>
            <w:tcW w:w="1188" w:type="pct"/>
            <w:vMerge w:val="restart"/>
            <w:shd w:val="clear" w:color="auto" w:fill="D9D9D9" w:themeFill="background1" w:themeFillShade="D9"/>
            <w:vAlign w:val="center"/>
          </w:tcPr>
          <w:p w:rsidR="003D48DD" w:rsidRPr="00C00D7E" w:rsidRDefault="003D48DD" w:rsidP="003D48DD">
            <w:pPr>
              <w:autoSpaceDE w:val="0"/>
              <w:autoSpaceDN w:val="0"/>
              <w:adjustRightInd w:val="0"/>
              <w:rPr>
                <w:rFonts w:cs="Arial"/>
                <w:b/>
                <w:bCs/>
                <w:i/>
                <w:iCs/>
                <w:sz w:val="20"/>
                <w:szCs w:val="20"/>
              </w:rPr>
            </w:pPr>
            <w:r w:rsidRPr="00C00D7E">
              <w:rPr>
                <w:rFonts w:cs="Arial"/>
                <w:b/>
                <w:bCs/>
                <w:i/>
                <w:iCs/>
                <w:sz w:val="20"/>
                <w:szCs w:val="20"/>
              </w:rPr>
              <w:t>Županija/gradovi i općine</w:t>
            </w:r>
          </w:p>
        </w:tc>
        <w:tc>
          <w:tcPr>
            <w:tcW w:w="3107" w:type="pct"/>
            <w:gridSpan w:val="4"/>
            <w:shd w:val="clear" w:color="auto" w:fill="D9D9D9" w:themeFill="background1" w:themeFillShade="D9"/>
            <w:vAlign w:val="center"/>
          </w:tcPr>
          <w:p w:rsidR="003D48DD" w:rsidRPr="00C00D7E" w:rsidRDefault="003D48DD" w:rsidP="003D48DD">
            <w:pPr>
              <w:autoSpaceDE w:val="0"/>
              <w:autoSpaceDN w:val="0"/>
              <w:adjustRightInd w:val="0"/>
              <w:rPr>
                <w:rFonts w:cs="Arial"/>
                <w:b/>
                <w:bCs/>
                <w:i/>
                <w:iCs/>
                <w:sz w:val="20"/>
                <w:szCs w:val="20"/>
              </w:rPr>
            </w:pPr>
            <w:r w:rsidRPr="00C00D7E">
              <w:rPr>
                <w:rFonts w:cs="Arial"/>
                <w:b/>
                <w:bCs/>
                <w:i/>
                <w:iCs/>
                <w:sz w:val="20"/>
                <w:szCs w:val="20"/>
              </w:rPr>
              <w:t>Godine</w:t>
            </w:r>
          </w:p>
        </w:tc>
        <w:tc>
          <w:tcPr>
            <w:tcW w:w="705" w:type="pct"/>
            <w:shd w:val="clear" w:color="auto" w:fill="D9D9D9" w:themeFill="background1" w:themeFillShade="D9"/>
            <w:vAlign w:val="center"/>
          </w:tcPr>
          <w:p w:rsidR="003D48DD" w:rsidRPr="00C00D7E" w:rsidRDefault="003D48DD" w:rsidP="003D48DD">
            <w:pPr>
              <w:autoSpaceDE w:val="0"/>
              <w:autoSpaceDN w:val="0"/>
              <w:adjustRightInd w:val="0"/>
              <w:rPr>
                <w:rFonts w:cs="Arial"/>
                <w:b/>
                <w:bCs/>
                <w:i/>
                <w:iCs/>
                <w:sz w:val="20"/>
                <w:szCs w:val="20"/>
              </w:rPr>
            </w:pPr>
            <w:r w:rsidRPr="00C00D7E">
              <w:rPr>
                <w:rFonts w:cs="Arial"/>
                <w:b/>
                <w:bCs/>
                <w:i/>
                <w:iCs/>
                <w:sz w:val="20"/>
                <w:szCs w:val="20"/>
              </w:rPr>
              <w:t>Indexi</w:t>
            </w:r>
          </w:p>
        </w:tc>
      </w:tr>
      <w:tr w:rsidR="003D48DD" w:rsidRPr="00C00D7E" w:rsidTr="003D48DD">
        <w:trPr>
          <w:trHeight w:val="284"/>
          <w:jc w:val="center"/>
        </w:trPr>
        <w:tc>
          <w:tcPr>
            <w:tcW w:w="1188" w:type="pct"/>
            <w:vMerge/>
            <w:vAlign w:val="center"/>
          </w:tcPr>
          <w:p w:rsidR="003D48DD" w:rsidRPr="00C00D7E" w:rsidRDefault="003D48DD" w:rsidP="003D48DD">
            <w:pPr>
              <w:autoSpaceDE w:val="0"/>
              <w:autoSpaceDN w:val="0"/>
              <w:adjustRightInd w:val="0"/>
              <w:rPr>
                <w:rFonts w:cs="Arial"/>
                <w:sz w:val="20"/>
                <w:szCs w:val="20"/>
              </w:rPr>
            </w:pPr>
          </w:p>
        </w:tc>
        <w:tc>
          <w:tcPr>
            <w:tcW w:w="746" w:type="pct"/>
            <w:shd w:val="clear" w:color="auto" w:fill="F2F2F2" w:themeFill="background1" w:themeFillShade="F2"/>
            <w:vAlign w:val="center"/>
          </w:tcPr>
          <w:p w:rsidR="003D48DD" w:rsidRPr="00C00D7E" w:rsidRDefault="003D48DD" w:rsidP="003D48DD">
            <w:pPr>
              <w:autoSpaceDE w:val="0"/>
              <w:autoSpaceDN w:val="0"/>
              <w:adjustRightInd w:val="0"/>
              <w:rPr>
                <w:rFonts w:cs="Arial"/>
                <w:b/>
                <w:bCs/>
                <w:sz w:val="20"/>
                <w:szCs w:val="20"/>
                <w:lang w:eastAsia="hr-HR"/>
              </w:rPr>
            </w:pPr>
            <w:r w:rsidRPr="00C00D7E">
              <w:rPr>
                <w:rFonts w:cs="Arial"/>
                <w:b/>
                <w:bCs/>
                <w:sz w:val="20"/>
                <w:szCs w:val="20"/>
                <w:lang w:eastAsia="hr-HR"/>
              </w:rPr>
              <w:t>2009.</w:t>
            </w:r>
          </w:p>
        </w:tc>
        <w:tc>
          <w:tcPr>
            <w:tcW w:w="775" w:type="pct"/>
            <w:shd w:val="clear" w:color="auto" w:fill="F2F2F2" w:themeFill="background1" w:themeFillShade="F2"/>
            <w:vAlign w:val="center"/>
          </w:tcPr>
          <w:p w:rsidR="003D48DD" w:rsidRPr="00C00D7E" w:rsidRDefault="003D48DD" w:rsidP="003D48DD">
            <w:pPr>
              <w:autoSpaceDE w:val="0"/>
              <w:autoSpaceDN w:val="0"/>
              <w:adjustRightInd w:val="0"/>
              <w:rPr>
                <w:rFonts w:cs="Arial"/>
                <w:b/>
                <w:bCs/>
                <w:sz w:val="20"/>
                <w:szCs w:val="20"/>
                <w:lang w:eastAsia="hr-HR"/>
              </w:rPr>
            </w:pPr>
            <w:r w:rsidRPr="00C00D7E">
              <w:rPr>
                <w:rFonts w:cs="Arial"/>
                <w:b/>
                <w:bCs/>
                <w:sz w:val="20"/>
                <w:szCs w:val="20"/>
                <w:lang w:eastAsia="hr-HR"/>
              </w:rPr>
              <w:t>2010.</w:t>
            </w:r>
          </w:p>
        </w:tc>
        <w:tc>
          <w:tcPr>
            <w:tcW w:w="762" w:type="pct"/>
            <w:shd w:val="clear" w:color="auto" w:fill="F2F2F2" w:themeFill="background1" w:themeFillShade="F2"/>
            <w:vAlign w:val="center"/>
          </w:tcPr>
          <w:p w:rsidR="003D48DD" w:rsidRPr="00C00D7E" w:rsidRDefault="003D48DD" w:rsidP="003D48DD">
            <w:pPr>
              <w:autoSpaceDE w:val="0"/>
              <w:autoSpaceDN w:val="0"/>
              <w:adjustRightInd w:val="0"/>
              <w:rPr>
                <w:rFonts w:cs="Arial"/>
                <w:sz w:val="20"/>
                <w:szCs w:val="20"/>
                <w:lang w:eastAsia="hr-HR"/>
              </w:rPr>
            </w:pPr>
            <w:r w:rsidRPr="00C00D7E">
              <w:rPr>
                <w:rFonts w:cs="Arial"/>
                <w:b/>
                <w:bCs/>
                <w:sz w:val="20"/>
                <w:szCs w:val="20"/>
                <w:lang w:eastAsia="hr-HR"/>
              </w:rPr>
              <w:t>2011.</w:t>
            </w:r>
          </w:p>
        </w:tc>
        <w:tc>
          <w:tcPr>
            <w:tcW w:w="824" w:type="pct"/>
            <w:shd w:val="clear" w:color="auto" w:fill="F2F2F2" w:themeFill="background1" w:themeFillShade="F2"/>
            <w:vAlign w:val="center"/>
          </w:tcPr>
          <w:p w:rsidR="003D48DD" w:rsidRPr="00C00D7E" w:rsidRDefault="003D48DD" w:rsidP="003D48DD">
            <w:pPr>
              <w:autoSpaceDE w:val="0"/>
              <w:autoSpaceDN w:val="0"/>
              <w:adjustRightInd w:val="0"/>
              <w:rPr>
                <w:rFonts w:cs="Arial"/>
                <w:sz w:val="20"/>
                <w:szCs w:val="20"/>
                <w:lang w:eastAsia="hr-HR"/>
              </w:rPr>
            </w:pPr>
            <w:r w:rsidRPr="00C00D7E">
              <w:rPr>
                <w:rFonts w:cs="Arial"/>
                <w:b/>
                <w:bCs/>
                <w:sz w:val="20"/>
                <w:szCs w:val="20"/>
                <w:lang w:eastAsia="hr-HR"/>
              </w:rPr>
              <w:t>2012.</w:t>
            </w:r>
          </w:p>
        </w:tc>
        <w:tc>
          <w:tcPr>
            <w:tcW w:w="705" w:type="pct"/>
            <w:shd w:val="clear" w:color="auto" w:fill="F2F2F2" w:themeFill="background1" w:themeFillShade="F2"/>
            <w:vAlign w:val="center"/>
          </w:tcPr>
          <w:p w:rsidR="003D48DD" w:rsidRPr="00C00D7E" w:rsidRDefault="003D48DD" w:rsidP="003D48DD">
            <w:pPr>
              <w:autoSpaceDE w:val="0"/>
              <w:autoSpaceDN w:val="0"/>
              <w:adjustRightInd w:val="0"/>
              <w:rPr>
                <w:rFonts w:cs="Arial"/>
                <w:sz w:val="20"/>
                <w:szCs w:val="20"/>
              </w:rPr>
            </w:pPr>
            <w:r w:rsidRPr="00C00D7E">
              <w:rPr>
                <w:rFonts w:cs="Arial"/>
                <w:b/>
                <w:bCs/>
                <w:sz w:val="20"/>
                <w:szCs w:val="20"/>
              </w:rPr>
              <w:t>12/11</w:t>
            </w:r>
          </w:p>
        </w:tc>
      </w:tr>
      <w:tr w:rsidR="003D48DD" w:rsidRPr="00C00D7E" w:rsidTr="00C00D7E">
        <w:trPr>
          <w:trHeight w:val="284"/>
          <w:jc w:val="center"/>
        </w:trPr>
        <w:tc>
          <w:tcPr>
            <w:tcW w:w="1188" w:type="pct"/>
            <w:shd w:val="clear" w:color="auto" w:fill="FDF0D7" w:themeFill="accent4" w:themeFillTint="33"/>
            <w:vAlign w:val="center"/>
          </w:tcPr>
          <w:p w:rsidR="003D48DD" w:rsidRPr="00C00D7E" w:rsidRDefault="003D48DD" w:rsidP="003D48DD">
            <w:pPr>
              <w:autoSpaceDE w:val="0"/>
              <w:autoSpaceDN w:val="0"/>
              <w:adjustRightInd w:val="0"/>
              <w:rPr>
                <w:rFonts w:cs="Arial"/>
                <w:b/>
                <w:sz w:val="20"/>
                <w:szCs w:val="20"/>
              </w:rPr>
            </w:pPr>
            <w:r w:rsidRPr="00C00D7E">
              <w:rPr>
                <w:rFonts w:cs="Arial"/>
                <w:b/>
                <w:sz w:val="20"/>
                <w:szCs w:val="20"/>
              </w:rPr>
              <w:t>Republika Hrvatska</w:t>
            </w:r>
          </w:p>
        </w:tc>
        <w:tc>
          <w:tcPr>
            <w:tcW w:w="746" w:type="pct"/>
            <w:vAlign w:val="center"/>
          </w:tcPr>
          <w:p w:rsidR="003D48DD" w:rsidRPr="00C00D7E" w:rsidRDefault="003D48DD" w:rsidP="00C00D7E">
            <w:pPr>
              <w:rPr>
                <w:rFonts w:cs="Arial"/>
                <w:sz w:val="20"/>
                <w:szCs w:val="20"/>
              </w:rPr>
            </w:pPr>
            <w:r w:rsidRPr="00C00D7E">
              <w:rPr>
                <w:rFonts w:cs="Arial"/>
                <w:sz w:val="20"/>
                <w:szCs w:val="20"/>
              </w:rPr>
              <w:t>55.272.198</w:t>
            </w:r>
          </w:p>
        </w:tc>
        <w:tc>
          <w:tcPr>
            <w:tcW w:w="775" w:type="pct"/>
            <w:vAlign w:val="center"/>
          </w:tcPr>
          <w:p w:rsidR="003D48DD" w:rsidRPr="00C00D7E" w:rsidRDefault="003D48DD" w:rsidP="00C00D7E">
            <w:pPr>
              <w:rPr>
                <w:rFonts w:cs="Arial"/>
                <w:sz w:val="20"/>
                <w:szCs w:val="20"/>
              </w:rPr>
            </w:pPr>
            <w:r w:rsidRPr="00C00D7E">
              <w:rPr>
                <w:rFonts w:cs="Arial"/>
                <w:sz w:val="20"/>
                <w:szCs w:val="20"/>
              </w:rPr>
              <w:t>64.870.443</w:t>
            </w:r>
          </w:p>
        </w:tc>
        <w:tc>
          <w:tcPr>
            <w:tcW w:w="762" w:type="pct"/>
            <w:vAlign w:val="center"/>
          </w:tcPr>
          <w:p w:rsidR="003D48DD" w:rsidRPr="00C00D7E" w:rsidRDefault="003D48DD" w:rsidP="00C00D7E">
            <w:pPr>
              <w:rPr>
                <w:rFonts w:cs="Arial"/>
                <w:sz w:val="20"/>
                <w:szCs w:val="20"/>
              </w:rPr>
            </w:pPr>
            <w:r w:rsidRPr="00C00D7E">
              <w:rPr>
                <w:rFonts w:cs="Arial"/>
                <w:sz w:val="20"/>
                <w:szCs w:val="20"/>
              </w:rPr>
              <w:t>121.036.155</w:t>
            </w:r>
          </w:p>
        </w:tc>
        <w:tc>
          <w:tcPr>
            <w:tcW w:w="824" w:type="pct"/>
            <w:vAlign w:val="center"/>
          </w:tcPr>
          <w:p w:rsidR="003D48DD" w:rsidRPr="00C00D7E" w:rsidRDefault="003D48DD" w:rsidP="00C00D7E">
            <w:pPr>
              <w:rPr>
                <w:rFonts w:cs="Arial"/>
                <w:sz w:val="20"/>
                <w:szCs w:val="20"/>
              </w:rPr>
            </w:pPr>
            <w:r w:rsidRPr="00C00D7E">
              <w:rPr>
                <w:rFonts w:cs="Arial"/>
                <w:sz w:val="20"/>
                <w:szCs w:val="20"/>
              </w:rPr>
              <w:t>121.504.191</w:t>
            </w:r>
          </w:p>
        </w:tc>
        <w:tc>
          <w:tcPr>
            <w:tcW w:w="705" w:type="pct"/>
            <w:vAlign w:val="center"/>
          </w:tcPr>
          <w:p w:rsidR="003D48DD" w:rsidRPr="00C00D7E" w:rsidRDefault="003D48DD" w:rsidP="00C00D7E">
            <w:pPr>
              <w:pStyle w:val="Default"/>
              <w:rPr>
                <w:rFonts w:ascii="Arial" w:hAnsi="Arial" w:cs="Arial"/>
                <w:color w:val="auto"/>
                <w:sz w:val="20"/>
                <w:szCs w:val="20"/>
              </w:rPr>
            </w:pPr>
            <w:r w:rsidRPr="00C00D7E">
              <w:rPr>
                <w:rFonts w:ascii="Arial" w:hAnsi="Arial" w:cs="Arial"/>
                <w:color w:val="auto"/>
                <w:sz w:val="20"/>
                <w:szCs w:val="20"/>
              </w:rPr>
              <w:t>100,4</w:t>
            </w:r>
          </w:p>
        </w:tc>
      </w:tr>
      <w:tr w:rsidR="00C00D7E" w:rsidRPr="00C00D7E" w:rsidTr="00C00D7E">
        <w:trPr>
          <w:trHeight w:val="284"/>
          <w:jc w:val="center"/>
        </w:trPr>
        <w:tc>
          <w:tcPr>
            <w:tcW w:w="1188" w:type="pct"/>
            <w:shd w:val="clear" w:color="auto" w:fill="FDF0D7" w:themeFill="accent4" w:themeFillTint="33"/>
            <w:vAlign w:val="center"/>
          </w:tcPr>
          <w:p w:rsidR="00C00D7E" w:rsidRPr="00C00D7E" w:rsidRDefault="00C00D7E" w:rsidP="003D48DD">
            <w:pPr>
              <w:autoSpaceDE w:val="0"/>
              <w:autoSpaceDN w:val="0"/>
              <w:adjustRightInd w:val="0"/>
              <w:rPr>
                <w:rFonts w:cs="Arial"/>
                <w:b/>
                <w:sz w:val="20"/>
                <w:szCs w:val="20"/>
              </w:rPr>
            </w:pPr>
            <w:r w:rsidRPr="00C00D7E">
              <w:rPr>
                <w:rFonts w:cs="Arial"/>
                <w:b/>
                <w:sz w:val="20"/>
                <w:szCs w:val="20"/>
              </w:rPr>
              <w:t>BBŽ</w:t>
            </w:r>
          </w:p>
        </w:tc>
        <w:tc>
          <w:tcPr>
            <w:tcW w:w="746" w:type="pct"/>
            <w:vAlign w:val="center"/>
          </w:tcPr>
          <w:p w:rsidR="00C00D7E" w:rsidRPr="00C00D7E" w:rsidRDefault="00715C8B" w:rsidP="00C00D7E">
            <w:pPr>
              <w:spacing w:before="100" w:beforeAutospacing="1" w:after="100" w:afterAutospacing="1" w:line="20" w:lineRule="atLeast"/>
              <w:rPr>
                <w:rFonts w:cs="Arial"/>
                <w:sz w:val="20"/>
                <w:szCs w:val="20"/>
              </w:rPr>
            </w:pPr>
            <w:r>
              <w:rPr>
                <w:rFonts w:cs="Arial"/>
                <w:color w:val="000000"/>
                <w:sz w:val="20"/>
                <w:szCs w:val="20"/>
                <w:lang w:val="en-US"/>
              </w:rPr>
              <w:t>1.050.</w:t>
            </w:r>
            <w:r w:rsidR="00C00D7E" w:rsidRPr="00C00D7E">
              <w:rPr>
                <w:rFonts w:cs="Arial"/>
                <w:color w:val="000000"/>
                <w:sz w:val="20"/>
                <w:szCs w:val="20"/>
                <w:lang w:val="en-US"/>
              </w:rPr>
              <w:t>973</w:t>
            </w:r>
          </w:p>
        </w:tc>
        <w:tc>
          <w:tcPr>
            <w:tcW w:w="775" w:type="pct"/>
            <w:vAlign w:val="center"/>
          </w:tcPr>
          <w:p w:rsidR="00C00D7E" w:rsidRPr="00C00D7E" w:rsidRDefault="00715C8B" w:rsidP="00C00D7E">
            <w:pPr>
              <w:spacing w:before="100" w:beforeAutospacing="1" w:after="100" w:afterAutospacing="1" w:line="20" w:lineRule="atLeast"/>
              <w:rPr>
                <w:rFonts w:cs="Arial"/>
                <w:sz w:val="20"/>
                <w:szCs w:val="20"/>
              </w:rPr>
            </w:pPr>
            <w:r>
              <w:rPr>
                <w:rFonts w:cs="Arial"/>
                <w:color w:val="000000"/>
                <w:sz w:val="20"/>
                <w:szCs w:val="20"/>
                <w:lang w:val="en-US"/>
              </w:rPr>
              <w:t>823.</w:t>
            </w:r>
            <w:r w:rsidR="00C00D7E" w:rsidRPr="00C00D7E">
              <w:rPr>
                <w:rFonts w:cs="Arial"/>
                <w:color w:val="000000"/>
                <w:sz w:val="20"/>
                <w:szCs w:val="20"/>
                <w:lang w:val="en-US"/>
              </w:rPr>
              <w:t>740</w:t>
            </w:r>
          </w:p>
        </w:tc>
        <w:tc>
          <w:tcPr>
            <w:tcW w:w="762" w:type="pct"/>
            <w:vAlign w:val="center"/>
          </w:tcPr>
          <w:p w:rsidR="00C00D7E" w:rsidRPr="00C00D7E" w:rsidRDefault="00715C8B" w:rsidP="00C00D7E">
            <w:pPr>
              <w:spacing w:before="100" w:beforeAutospacing="1" w:after="100" w:afterAutospacing="1" w:line="20" w:lineRule="atLeast"/>
              <w:rPr>
                <w:rFonts w:cs="Arial"/>
                <w:sz w:val="20"/>
                <w:szCs w:val="20"/>
              </w:rPr>
            </w:pPr>
            <w:r>
              <w:rPr>
                <w:rFonts w:cs="Arial"/>
                <w:color w:val="000000"/>
                <w:sz w:val="20"/>
                <w:szCs w:val="20"/>
                <w:lang w:val="en-US"/>
              </w:rPr>
              <w:t>873.</w:t>
            </w:r>
            <w:r w:rsidR="00C00D7E" w:rsidRPr="00C00D7E">
              <w:rPr>
                <w:rFonts w:cs="Arial"/>
                <w:color w:val="000000"/>
                <w:sz w:val="20"/>
                <w:szCs w:val="20"/>
                <w:lang w:val="en-US"/>
              </w:rPr>
              <w:t>822</w:t>
            </w:r>
          </w:p>
        </w:tc>
        <w:tc>
          <w:tcPr>
            <w:tcW w:w="824" w:type="pct"/>
            <w:vAlign w:val="center"/>
          </w:tcPr>
          <w:p w:rsidR="00C00D7E" w:rsidRPr="00C00D7E" w:rsidRDefault="00715C8B" w:rsidP="00C00D7E">
            <w:pPr>
              <w:spacing w:before="100" w:beforeAutospacing="1" w:after="100" w:afterAutospacing="1" w:line="170" w:lineRule="atLeast"/>
              <w:rPr>
                <w:rFonts w:cs="Arial"/>
                <w:sz w:val="20"/>
                <w:szCs w:val="20"/>
              </w:rPr>
            </w:pPr>
            <w:r>
              <w:rPr>
                <w:rFonts w:cs="Arial"/>
                <w:color w:val="000000"/>
                <w:sz w:val="20"/>
                <w:szCs w:val="20"/>
                <w:lang w:val="en-US"/>
              </w:rPr>
              <w:t>972.</w:t>
            </w:r>
            <w:r w:rsidR="00C00D7E" w:rsidRPr="00C00D7E">
              <w:rPr>
                <w:rFonts w:cs="Arial"/>
                <w:color w:val="000000"/>
                <w:sz w:val="20"/>
                <w:szCs w:val="20"/>
                <w:lang w:val="en-US"/>
              </w:rPr>
              <w:t>627</w:t>
            </w:r>
          </w:p>
        </w:tc>
        <w:tc>
          <w:tcPr>
            <w:tcW w:w="705" w:type="pct"/>
            <w:vAlign w:val="center"/>
          </w:tcPr>
          <w:p w:rsidR="00C00D7E" w:rsidRPr="00C00D7E" w:rsidRDefault="00C00D7E" w:rsidP="00C00D7E">
            <w:pPr>
              <w:spacing w:before="100" w:beforeAutospacing="1" w:after="100" w:afterAutospacing="1" w:line="170" w:lineRule="atLeast"/>
              <w:rPr>
                <w:rFonts w:cs="Arial"/>
                <w:sz w:val="20"/>
                <w:szCs w:val="20"/>
              </w:rPr>
            </w:pPr>
            <w:r w:rsidRPr="00C00D7E">
              <w:rPr>
                <w:rFonts w:cs="Arial"/>
                <w:color w:val="000000"/>
                <w:sz w:val="20"/>
                <w:szCs w:val="20"/>
                <w:lang w:val="en-US"/>
              </w:rPr>
              <w:t>111,3</w:t>
            </w:r>
          </w:p>
        </w:tc>
      </w:tr>
      <w:tr w:rsidR="00C00D7E" w:rsidRPr="00C00D7E" w:rsidTr="00C00D7E">
        <w:trPr>
          <w:trHeight w:val="284"/>
          <w:jc w:val="center"/>
        </w:trPr>
        <w:tc>
          <w:tcPr>
            <w:tcW w:w="1188" w:type="pct"/>
            <w:shd w:val="clear" w:color="auto" w:fill="FDF0D7" w:themeFill="accent4" w:themeFillTint="33"/>
            <w:vAlign w:val="center"/>
          </w:tcPr>
          <w:p w:rsidR="00C00D7E" w:rsidRPr="00C00D7E" w:rsidRDefault="00C00D7E" w:rsidP="003D48DD">
            <w:pPr>
              <w:autoSpaceDE w:val="0"/>
              <w:autoSpaceDN w:val="0"/>
              <w:adjustRightInd w:val="0"/>
              <w:rPr>
                <w:rFonts w:cs="Arial"/>
                <w:b/>
                <w:sz w:val="20"/>
                <w:szCs w:val="20"/>
              </w:rPr>
            </w:pPr>
            <w:r w:rsidRPr="00C00D7E">
              <w:rPr>
                <w:rFonts w:cs="Arial"/>
                <w:b/>
                <w:sz w:val="20"/>
                <w:szCs w:val="20"/>
              </w:rPr>
              <w:t>Općina Berek</w:t>
            </w:r>
          </w:p>
        </w:tc>
        <w:tc>
          <w:tcPr>
            <w:tcW w:w="746" w:type="pct"/>
            <w:vAlign w:val="center"/>
          </w:tcPr>
          <w:p w:rsidR="00C00D7E" w:rsidRPr="00C00D7E" w:rsidRDefault="00715C8B" w:rsidP="00C00D7E">
            <w:pPr>
              <w:spacing w:before="100" w:beforeAutospacing="1" w:after="100" w:afterAutospacing="1" w:line="20" w:lineRule="atLeast"/>
              <w:rPr>
                <w:rFonts w:cs="Arial"/>
                <w:sz w:val="20"/>
                <w:szCs w:val="20"/>
              </w:rPr>
            </w:pPr>
            <w:r>
              <w:rPr>
                <w:rFonts w:cs="Arial"/>
                <w:color w:val="000000"/>
                <w:sz w:val="20"/>
                <w:szCs w:val="20"/>
                <w:lang w:val="en-US"/>
              </w:rPr>
              <w:t>26.</w:t>
            </w:r>
            <w:r w:rsidR="00C00D7E" w:rsidRPr="00C00D7E">
              <w:rPr>
                <w:rFonts w:cs="Arial"/>
                <w:color w:val="000000"/>
                <w:sz w:val="20"/>
                <w:szCs w:val="20"/>
                <w:lang w:val="en-US"/>
              </w:rPr>
              <w:t>606</w:t>
            </w:r>
          </w:p>
        </w:tc>
        <w:tc>
          <w:tcPr>
            <w:tcW w:w="775" w:type="pct"/>
            <w:vAlign w:val="center"/>
          </w:tcPr>
          <w:p w:rsidR="00C00D7E" w:rsidRPr="00C00D7E" w:rsidRDefault="00715C8B" w:rsidP="00C00D7E">
            <w:pPr>
              <w:spacing w:before="100" w:beforeAutospacing="1" w:after="100" w:afterAutospacing="1" w:line="20" w:lineRule="atLeast"/>
              <w:rPr>
                <w:rFonts w:cs="Arial"/>
                <w:sz w:val="20"/>
                <w:szCs w:val="20"/>
              </w:rPr>
            </w:pPr>
            <w:r>
              <w:rPr>
                <w:rFonts w:cs="Arial"/>
                <w:color w:val="000000"/>
                <w:sz w:val="20"/>
                <w:szCs w:val="20"/>
                <w:lang w:val="en-US"/>
              </w:rPr>
              <w:t>16.</w:t>
            </w:r>
            <w:r w:rsidR="00C00D7E" w:rsidRPr="00C00D7E">
              <w:rPr>
                <w:rFonts w:cs="Arial"/>
                <w:color w:val="000000"/>
                <w:sz w:val="20"/>
                <w:szCs w:val="20"/>
                <w:lang w:val="en-US"/>
              </w:rPr>
              <w:t>184</w:t>
            </w:r>
          </w:p>
        </w:tc>
        <w:tc>
          <w:tcPr>
            <w:tcW w:w="762" w:type="pct"/>
            <w:vAlign w:val="center"/>
          </w:tcPr>
          <w:p w:rsidR="00C00D7E" w:rsidRPr="00C00D7E" w:rsidRDefault="00715C8B" w:rsidP="00C00D7E">
            <w:pPr>
              <w:spacing w:before="100" w:beforeAutospacing="1" w:after="100" w:afterAutospacing="1" w:line="20" w:lineRule="atLeast"/>
              <w:rPr>
                <w:rFonts w:cs="Arial"/>
                <w:sz w:val="20"/>
                <w:szCs w:val="20"/>
              </w:rPr>
            </w:pPr>
            <w:r>
              <w:rPr>
                <w:rFonts w:cs="Arial"/>
                <w:color w:val="000000"/>
                <w:sz w:val="20"/>
                <w:szCs w:val="20"/>
                <w:lang w:val="en-US"/>
              </w:rPr>
              <w:t>24.</w:t>
            </w:r>
            <w:r w:rsidR="00C00D7E" w:rsidRPr="00C00D7E">
              <w:rPr>
                <w:rFonts w:cs="Arial"/>
                <w:color w:val="000000"/>
                <w:sz w:val="20"/>
                <w:szCs w:val="20"/>
                <w:lang w:val="en-US"/>
              </w:rPr>
              <w:t>743</w:t>
            </w:r>
          </w:p>
        </w:tc>
        <w:tc>
          <w:tcPr>
            <w:tcW w:w="824" w:type="pct"/>
            <w:vAlign w:val="center"/>
          </w:tcPr>
          <w:p w:rsidR="00C00D7E" w:rsidRPr="00C00D7E" w:rsidRDefault="00715C8B" w:rsidP="00C00D7E">
            <w:pPr>
              <w:spacing w:before="100" w:beforeAutospacing="1" w:after="100" w:afterAutospacing="1" w:line="170" w:lineRule="atLeast"/>
              <w:rPr>
                <w:rFonts w:cs="Arial"/>
                <w:sz w:val="20"/>
                <w:szCs w:val="20"/>
              </w:rPr>
            </w:pPr>
            <w:r>
              <w:rPr>
                <w:rFonts w:cs="Arial"/>
                <w:color w:val="000000"/>
                <w:sz w:val="20"/>
                <w:szCs w:val="20"/>
                <w:lang w:val="en-US"/>
              </w:rPr>
              <w:t>51.</w:t>
            </w:r>
            <w:r w:rsidR="00C00D7E" w:rsidRPr="00C00D7E">
              <w:rPr>
                <w:rFonts w:cs="Arial"/>
                <w:color w:val="000000"/>
                <w:sz w:val="20"/>
                <w:szCs w:val="20"/>
                <w:lang w:val="en-US"/>
              </w:rPr>
              <w:t>132</w:t>
            </w:r>
          </w:p>
        </w:tc>
        <w:tc>
          <w:tcPr>
            <w:tcW w:w="705" w:type="pct"/>
            <w:vAlign w:val="center"/>
          </w:tcPr>
          <w:p w:rsidR="00C00D7E" w:rsidRPr="00C00D7E" w:rsidRDefault="00C00D7E" w:rsidP="00C00D7E">
            <w:pPr>
              <w:spacing w:before="100" w:beforeAutospacing="1" w:after="100" w:afterAutospacing="1" w:line="170" w:lineRule="atLeast"/>
              <w:rPr>
                <w:rFonts w:cs="Arial"/>
                <w:sz w:val="20"/>
                <w:szCs w:val="20"/>
              </w:rPr>
            </w:pPr>
            <w:r w:rsidRPr="00C00D7E">
              <w:rPr>
                <w:rFonts w:cs="Arial"/>
                <w:color w:val="000000"/>
                <w:sz w:val="20"/>
                <w:szCs w:val="20"/>
                <w:lang w:val="en-US"/>
              </w:rPr>
              <w:t>206,6</w:t>
            </w:r>
          </w:p>
        </w:tc>
      </w:tr>
    </w:tbl>
    <w:p w:rsidR="003D48DD" w:rsidRPr="003D48DD" w:rsidRDefault="003D48DD" w:rsidP="003D48DD">
      <w:pPr>
        <w:jc w:val="center"/>
        <w:rPr>
          <w:rFonts w:eastAsia="Times New Roman" w:cs="Arial"/>
          <w:i/>
          <w:color w:val="B83D68"/>
          <w:sz w:val="20"/>
          <w:szCs w:val="20"/>
          <w:lang w:eastAsia="hr-HR"/>
        </w:rPr>
      </w:pPr>
      <w:r w:rsidRPr="003D48DD">
        <w:rPr>
          <w:rFonts w:eastAsia="Times New Roman" w:cs="Arial"/>
          <w:i/>
          <w:color w:val="B83D68"/>
          <w:sz w:val="20"/>
          <w:szCs w:val="20"/>
          <w:lang w:eastAsia="hr-HR"/>
        </w:rPr>
        <w:t xml:space="preserve">Izvor: </w:t>
      </w:r>
      <w:r w:rsidR="00C00D7E" w:rsidRPr="00C00D7E">
        <w:rPr>
          <w:rFonts w:eastAsia="Times New Roman" w:cs="Arial"/>
          <w:i/>
          <w:color w:val="B83D68"/>
          <w:sz w:val="20"/>
          <w:szCs w:val="20"/>
          <w:lang w:eastAsia="hr-HR"/>
        </w:rPr>
        <w:t>http://www.dzs.hr/Hrv_Eng/publication/2011/04-02-05_01_2011.htm</w:t>
      </w:r>
      <w:r w:rsidR="00C00D7E">
        <w:rPr>
          <w:rFonts w:eastAsia="Times New Roman" w:cs="Arial"/>
          <w:i/>
          <w:color w:val="B83D68"/>
          <w:sz w:val="20"/>
          <w:szCs w:val="20"/>
          <w:lang w:eastAsia="hr-HR"/>
        </w:rPr>
        <w:t>;</w:t>
      </w:r>
    </w:p>
    <w:p w:rsidR="003D48DD" w:rsidRPr="003D48DD" w:rsidRDefault="003D48DD" w:rsidP="003D48DD">
      <w:pPr>
        <w:jc w:val="center"/>
        <w:rPr>
          <w:rFonts w:eastAsia="Times New Roman" w:cs="Arial"/>
          <w:i/>
          <w:color w:val="B83D68"/>
          <w:sz w:val="20"/>
          <w:szCs w:val="20"/>
          <w:lang w:eastAsia="hr-HR"/>
        </w:rPr>
      </w:pPr>
      <w:r w:rsidRPr="003D48DD">
        <w:rPr>
          <w:rFonts w:eastAsia="Times New Roman" w:cs="Arial"/>
          <w:i/>
          <w:color w:val="B83D68"/>
          <w:sz w:val="20"/>
          <w:szCs w:val="20"/>
          <w:lang w:eastAsia="hr-HR"/>
        </w:rPr>
        <w:t>http://www.dzs.hr/Hrv_Eng/publication/2012/04-02-05_01_2012.htm;</w:t>
      </w:r>
    </w:p>
    <w:p w:rsidR="003D48DD" w:rsidRPr="003D48DD" w:rsidRDefault="00C02520" w:rsidP="003D48DD">
      <w:pPr>
        <w:pStyle w:val="Bezproreda"/>
        <w:spacing w:line="276" w:lineRule="auto"/>
        <w:jc w:val="center"/>
        <w:rPr>
          <w:rFonts w:ascii="Arial" w:hAnsi="Arial" w:cs="Arial"/>
          <w:sz w:val="20"/>
          <w:szCs w:val="20"/>
        </w:rPr>
      </w:pPr>
      <w:hyperlink r:id="rId51" w:history="1">
        <w:r w:rsidR="003D48DD" w:rsidRPr="003D48DD">
          <w:rPr>
            <w:rFonts w:ascii="Arial" w:eastAsia="Times New Roman" w:hAnsi="Arial" w:cs="Arial"/>
            <w:i/>
            <w:color w:val="B83D68"/>
            <w:sz w:val="20"/>
            <w:szCs w:val="20"/>
          </w:rPr>
          <w:t>http://www.dzs.hr/Hrv_Eng/publication/2013/04-02-04_01_2013.htm</w:t>
        </w:r>
      </w:hyperlink>
    </w:p>
    <w:p w:rsidR="00D20316" w:rsidRPr="00715C8B" w:rsidRDefault="00D20316" w:rsidP="00D20316">
      <w:pPr>
        <w:pStyle w:val="Bezproreda"/>
        <w:spacing w:line="276" w:lineRule="auto"/>
        <w:jc w:val="both"/>
        <w:rPr>
          <w:rFonts w:ascii="Arial" w:hAnsi="Arial" w:cs="Arial"/>
          <w:sz w:val="24"/>
          <w:szCs w:val="24"/>
        </w:rPr>
      </w:pPr>
      <w:r w:rsidRPr="00715C8B">
        <w:rPr>
          <w:rFonts w:ascii="Arial" w:hAnsi="Arial" w:cs="Arial"/>
          <w:sz w:val="24"/>
          <w:szCs w:val="24"/>
        </w:rPr>
        <w:lastRenderedPageBreak/>
        <w:t xml:space="preserve">U 2012.godini u </w:t>
      </w:r>
      <w:r w:rsidR="00C00D7E" w:rsidRPr="00715C8B">
        <w:rPr>
          <w:rFonts w:ascii="Arial" w:hAnsi="Arial" w:cs="Arial"/>
          <w:sz w:val="24"/>
          <w:szCs w:val="24"/>
        </w:rPr>
        <w:t>Bjelovarsko - bilogorskoj</w:t>
      </w:r>
      <w:r w:rsidRPr="00715C8B">
        <w:rPr>
          <w:rFonts w:ascii="Arial" w:hAnsi="Arial" w:cs="Arial"/>
          <w:sz w:val="24"/>
          <w:szCs w:val="24"/>
        </w:rPr>
        <w:t xml:space="preserve"> županiji ostvaren je uvoz u iznosu od </w:t>
      </w:r>
      <w:r w:rsidR="00715C8B" w:rsidRPr="00715C8B">
        <w:rPr>
          <w:rFonts w:ascii="Arial" w:hAnsi="Arial" w:cs="Arial"/>
          <w:sz w:val="24"/>
          <w:szCs w:val="24"/>
          <w:lang w:val="en-US"/>
        </w:rPr>
        <w:t>972.627</w:t>
      </w:r>
      <w:r w:rsidR="00D34DDB" w:rsidRPr="00715C8B">
        <w:rPr>
          <w:rFonts w:ascii="Arial" w:hAnsi="Arial" w:cs="Arial"/>
          <w:sz w:val="24"/>
          <w:szCs w:val="24"/>
        </w:rPr>
        <w:t>.000,00</w:t>
      </w:r>
      <w:r w:rsidR="00715C8B" w:rsidRPr="00715C8B">
        <w:rPr>
          <w:rFonts w:ascii="Arial" w:hAnsi="Arial" w:cs="Arial"/>
          <w:sz w:val="24"/>
          <w:szCs w:val="24"/>
        </w:rPr>
        <w:t xml:space="preserve"> </w:t>
      </w:r>
      <w:r w:rsidR="00D34DDB" w:rsidRPr="00715C8B">
        <w:rPr>
          <w:rFonts w:ascii="Arial" w:hAnsi="Arial" w:cs="Arial"/>
          <w:sz w:val="24"/>
          <w:szCs w:val="24"/>
        </w:rPr>
        <w:t xml:space="preserve">kn </w:t>
      </w:r>
      <w:r w:rsidRPr="00715C8B">
        <w:rPr>
          <w:rFonts w:ascii="Arial" w:hAnsi="Arial" w:cs="Arial"/>
          <w:sz w:val="24"/>
          <w:szCs w:val="24"/>
        </w:rPr>
        <w:t xml:space="preserve">što je za </w:t>
      </w:r>
      <w:r w:rsidR="00715C8B" w:rsidRPr="00715C8B">
        <w:rPr>
          <w:rFonts w:ascii="Arial" w:hAnsi="Arial" w:cs="Arial"/>
          <w:sz w:val="24"/>
          <w:szCs w:val="24"/>
        </w:rPr>
        <w:t>11,3% više</w:t>
      </w:r>
      <w:r w:rsidRPr="00715C8B">
        <w:rPr>
          <w:rFonts w:ascii="Arial" w:hAnsi="Arial" w:cs="Arial"/>
          <w:sz w:val="24"/>
          <w:szCs w:val="24"/>
        </w:rPr>
        <w:t xml:space="preserve"> u odnosu na prethodnu godinu, </w:t>
      </w:r>
      <w:r w:rsidR="00715C8B" w:rsidRPr="00715C8B">
        <w:rPr>
          <w:rFonts w:ascii="Arial" w:hAnsi="Arial" w:cs="Arial"/>
          <w:sz w:val="24"/>
          <w:szCs w:val="24"/>
        </w:rPr>
        <w:t>no</w:t>
      </w:r>
      <w:r w:rsidRPr="00715C8B">
        <w:rPr>
          <w:rFonts w:ascii="Arial" w:hAnsi="Arial" w:cs="Arial"/>
          <w:sz w:val="24"/>
          <w:szCs w:val="24"/>
        </w:rPr>
        <w:t xml:space="preserve"> udio uvoza </w:t>
      </w:r>
      <w:r w:rsidR="004C63A9" w:rsidRPr="00715C8B">
        <w:rPr>
          <w:rFonts w:ascii="Arial" w:hAnsi="Arial" w:cs="Arial"/>
          <w:sz w:val="24"/>
          <w:szCs w:val="24"/>
        </w:rPr>
        <w:t xml:space="preserve">Županije u uvozu RH iznosio </w:t>
      </w:r>
      <w:r w:rsidR="00715C8B" w:rsidRPr="00715C8B">
        <w:rPr>
          <w:rFonts w:ascii="Arial" w:hAnsi="Arial" w:cs="Arial"/>
          <w:sz w:val="24"/>
          <w:szCs w:val="24"/>
        </w:rPr>
        <w:t>je svega 0,76</w:t>
      </w:r>
      <w:r w:rsidRPr="00715C8B">
        <w:rPr>
          <w:rFonts w:ascii="Arial" w:hAnsi="Arial" w:cs="Arial"/>
          <w:sz w:val="24"/>
          <w:szCs w:val="24"/>
        </w:rPr>
        <w:t xml:space="preserve">%. Istodobno 2012.godine je u RH uvezeno roba u iznosu od </w:t>
      </w:r>
      <w:r w:rsidR="004C63A9" w:rsidRPr="00715C8B">
        <w:rPr>
          <w:rFonts w:ascii="Arial" w:hAnsi="Arial" w:cs="Arial"/>
          <w:sz w:val="24"/>
          <w:szCs w:val="24"/>
        </w:rPr>
        <w:t>121.504.191.000,00 kn</w:t>
      </w:r>
      <w:r w:rsidRPr="00715C8B">
        <w:rPr>
          <w:rFonts w:ascii="Arial" w:hAnsi="Arial" w:cs="Arial"/>
          <w:sz w:val="24"/>
          <w:szCs w:val="24"/>
        </w:rPr>
        <w:t xml:space="preserve"> što je za </w:t>
      </w:r>
      <w:r w:rsidR="004C63A9" w:rsidRPr="00715C8B">
        <w:rPr>
          <w:rFonts w:ascii="Arial" w:hAnsi="Arial" w:cs="Arial"/>
          <w:sz w:val="24"/>
          <w:szCs w:val="24"/>
        </w:rPr>
        <w:t>0,4</w:t>
      </w:r>
      <w:r w:rsidRPr="00715C8B">
        <w:rPr>
          <w:rFonts w:ascii="Arial" w:hAnsi="Arial" w:cs="Arial"/>
          <w:sz w:val="24"/>
          <w:szCs w:val="24"/>
        </w:rPr>
        <w:t>% više u odnosu na 2011. godinu.</w:t>
      </w:r>
    </w:p>
    <w:p w:rsidR="00D20316" w:rsidRPr="003D48DD" w:rsidRDefault="00D20316" w:rsidP="00D20316">
      <w:pPr>
        <w:pStyle w:val="Bezproreda"/>
        <w:spacing w:line="276" w:lineRule="auto"/>
        <w:jc w:val="both"/>
        <w:rPr>
          <w:rFonts w:ascii="Arial" w:hAnsi="Arial" w:cs="Arial"/>
          <w:color w:val="FF0000"/>
          <w:sz w:val="24"/>
          <w:szCs w:val="24"/>
        </w:rPr>
      </w:pPr>
    </w:p>
    <w:p w:rsidR="00D20316" w:rsidRPr="00715C8B" w:rsidRDefault="00D20316" w:rsidP="00D20316">
      <w:pPr>
        <w:pStyle w:val="Bezproreda"/>
        <w:spacing w:line="276" w:lineRule="auto"/>
        <w:jc w:val="both"/>
        <w:rPr>
          <w:rFonts w:ascii="Arial" w:hAnsi="Arial" w:cs="Arial"/>
          <w:sz w:val="24"/>
          <w:szCs w:val="24"/>
        </w:rPr>
      </w:pPr>
      <w:r w:rsidRPr="00715C8B">
        <w:rPr>
          <w:rFonts w:ascii="Arial" w:hAnsi="Arial" w:cs="Arial"/>
          <w:sz w:val="24"/>
          <w:szCs w:val="24"/>
        </w:rPr>
        <w:t xml:space="preserve">Općina </w:t>
      </w:r>
      <w:r w:rsidR="00715C8B" w:rsidRPr="00715C8B">
        <w:rPr>
          <w:rFonts w:ascii="Arial" w:hAnsi="Arial" w:cs="Arial"/>
          <w:sz w:val="24"/>
          <w:szCs w:val="24"/>
        </w:rPr>
        <w:t xml:space="preserve">Berek </w:t>
      </w:r>
      <w:r w:rsidR="000A37F9" w:rsidRPr="00715C8B">
        <w:rPr>
          <w:rFonts w:ascii="Arial" w:hAnsi="Arial" w:cs="Arial"/>
          <w:sz w:val="24"/>
          <w:szCs w:val="24"/>
        </w:rPr>
        <w:t>je</w:t>
      </w:r>
      <w:r w:rsidRPr="00715C8B">
        <w:rPr>
          <w:rFonts w:ascii="Arial" w:hAnsi="Arial" w:cs="Arial"/>
          <w:sz w:val="24"/>
          <w:szCs w:val="24"/>
        </w:rPr>
        <w:t xml:space="preserve"> 2012.godine uvezla </w:t>
      </w:r>
      <w:r w:rsidR="0095491E" w:rsidRPr="00715C8B">
        <w:rPr>
          <w:rFonts w:ascii="Arial" w:hAnsi="Arial" w:cs="Arial"/>
          <w:sz w:val="24"/>
          <w:szCs w:val="24"/>
        </w:rPr>
        <w:t xml:space="preserve">robe u vrijednosti </w:t>
      </w:r>
      <w:r w:rsidR="00715C8B" w:rsidRPr="00715C8B">
        <w:rPr>
          <w:rFonts w:ascii="Arial" w:hAnsi="Arial" w:cs="Arial"/>
          <w:sz w:val="24"/>
          <w:szCs w:val="24"/>
          <w:lang w:val="en-US"/>
        </w:rPr>
        <w:t>51.132</w:t>
      </w:r>
      <w:r w:rsidR="0095491E" w:rsidRPr="00715C8B">
        <w:rPr>
          <w:rFonts w:ascii="Arial" w:hAnsi="Arial" w:cs="Arial"/>
          <w:sz w:val="24"/>
          <w:szCs w:val="24"/>
        </w:rPr>
        <w:t>.000,00 kn</w:t>
      </w:r>
      <w:r w:rsidRPr="00715C8B">
        <w:rPr>
          <w:rFonts w:ascii="Arial" w:hAnsi="Arial" w:cs="Arial"/>
          <w:sz w:val="24"/>
          <w:szCs w:val="24"/>
        </w:rPr>
        <w:t xml:space="preserve">, što je uspoređujući sa prethodnom 2011. </w:t>
      </w:r>
      <w:r w:rsidR="00715C8B" w:rsidRPr="00715C8B">
        <w:rPr>
          <w:rFonts w:ascii="Arial" w:hAnsi="Arial" w:cs="Arial"/>
          <w:sz w:val="24"/>
          <w:szCs w:val="24"/>
        </w:rPr>
        <w:t>povećanje od čak</w:t>
      </w:r>
      <w:r w:rsidR="00715C8B">
        <w:rPr>
          <w:rFonts w:ascii="Arial" w:hAnsi="Arial" w:cs="Arial"/>
          <w:sz w:val="24"/>
          <w:szCs w:val="24"/>
        </w:rPr>
        <w:t xml:space="preserve"> </w:t>
      </w:r>
      <w:r w:rsidR="00715C8B" w:rsidRPr="00715C8B">
        <w:rPr>
          <w:rFonts w:ascii="Arial" w:hAnsi="Arial" w:cs="Arial"/>
          <w:sz w:val="24"/>
          <w:szCs w:val="24"/>
        </w:rPr>
        <w:t>106,6</w:t>
      </w:r>
      <w:r w:rsidRPr="00715C8B">
        <w:rPr>
          <w:rFonts w:ascii="Arial" w:hAnsi="Arial" w:cs="Arial"/>
          <w:sz w:val="24"/>
          <w:szCs w:val="24"/>
        </w:rPr>
        <w:t xml:space="preserve">%. Općina </w:t>
      </w:r>
      <w:r w:rsidR="00715C8B">
        <w:rPr>
          <w:rFonts w:ascii="Arial" w:hAnsi="Arial" w:cs="Arial"/>
          <w:sz w:val="24"/>
          <w:szCs w:val="24"/>
        </w:rPr>
        <w:t xml:space="preserve">Berek u 2012.godini </w:t>
      </w:r>
      <w:r w:rsidRPr="00715C8B">
        <w:rPr>
          <w:rFonts w:ascii="Arial" w:hAnsi="Arial" w:cs="Arial"/>
          <w:sz w:val="24"/>
          <w:szCs w:val="24"/>
        </w:rPr>
        <w:t xml:space="preserve">sudjeluje sa </w:t>
      </w:r>
      <w:r w:rsidR="00715C8B" w:rsidRPr="00715C8B">
        <w:rPr>
          <w:rFonts w:ascii="Arial" w:hAnsi="Arial" w:cs="Arial"/>
          <w:sz w:val="24"/>
          <w:szCs w:val="24"/>
        </w:rPr>
        <w:t>5,3</w:t>
      </w:r>
      <w:r w:rsidRPr="00715C8B">
        <w:rPr>
          <w:rFonts w:ascii="Arial" w:hAnsi="Arial" w:cs="Arial"/>
          <w:sz w:val="24"/>
          <w:szCs w:val="24"/>
        </w:rPr>
        <w:t xml:space="preserve">% u ukupnom uvozu </w:t>
      </w:r>
      <w:r w:rsidR="00715C8B" w:rsidRPr="00715C8B">
        <w:rPr>
          <w:rFonts w:ascii="Arial" w:hAnsi="Arial" w:cs="Arial"/>
          <w:sz w:val="24"/>
          <w:szCs w:val="24"/>
        </w:rPr>
        <w:t>Bjelovarsko - bilogorske</w:t>
      </w:r>
      <w:r w:rsidRPr="00715C8B">
        <w:rPr>
          <w:rFonts w:ascii="Arial" w:hAnsi="Arial" w:cs="Arial"/>
          <w:sz w:val="24"/>
          <w:szCs w:val="24"/>
        </w:rPr>
        <w:t xml:space="preserve"> županije</w:t>
      </w:r>
      <w:r w:rsidR="0095491E" w:rsidRPr="00715C8B">
        <w:rPr>
          <w:rFonts w:ascii="Arial" w:hAnsi="Arial" w:cs="Arial"/>
          <w:sz w:val="24"/>
          <w:szCs w:val="24"/>
        </w:rPr>
        <w:t xml:space="preserve">. </w:t>
      </w:r>
    </w:p>
    <w:p w:rsidR="003D48DD" w:rsidRDefault="003D48DD" w:rsidP="00D20316">
      <w:pPr>
        <w:pStyle w:val="Bezproreda"/>
        <w:spacing w:line="276" w:lineRule="auto"/>
        <w:jc w:val="both"/>
        <w:rPr>
          <w:rFonts w:ascii="Arial" w:hAnsi="Arial" w:cs="Arial"/>
          <w:color w:val="FF0000"/>
          <w:sz w:val="24"/>
          <w:szCs w:val="24"/>
        </w:rPr>
      </w:pPr>
    </w:p>
    <w:p w:rsidR="00D20316" w:rsidRPr="003D48DD" w:rsidRDefault="00D20316" w:rsidP="00D20316">
      <w:pPr>
        <w:pStyle w:val="Bezproreda"/>
        <w:spacing w:line="276" w:lineRule="auto"/>
        <w:jc w:val="center"/>
        <w:rPr>
          <w:rFonts w:ascii="Arial" w:hAnsi="Arial" w:cs="Arial"/>
          <w:b/>
          <w:i/>
          <w:color w:val="B83D68"/>
        </w:rPr>
      </w:pPr>
      <w:bookmarkStart w:id="153" w:name="_Toc392592054"/>
      <w:bookmarkStart w:id="154" w:name="_Toc397336637"/>
      <w:bookmarkStart w:id="155" w:name="_Toc448826942"/>
      <w:r w:rsidRPr="003D48DD">
        <w:rPr>
          <w:rFonts w:ascii="Arial" w:hAnsi="Arial" w:cs="Arial"/>
          <w:b/>
          <w:i/>
          <w:color w:val="B83D68"/>
        </w:rPr>
        <w:t xml:space="preserve">Tablica </w:t>
      </w:r>
      <w:r w:rsidR="00701082" w:rsidRPr="003D48DD">
        <w:rPr>
          <w:rFonts w:ascii="Arial" w:hAnsi="Arial" w:cs="Arial"/>
          <w:b/>
          <w:i/>
          <w:color w:val="B83D68"/>
        </w:rPr>
        <w:fldChar w:fldCharType="begin"/>
      </w:r>
      <w:r w:rsidRPr="003D48DD">
        <w:rPr>
          <w:rFonts w:ascii="Arial" w:hAnsi="Arial" w:cs="Arial"/>
          <w:b/>
          <w:i/>
          <w:color w:val="B83D68"/>
        </w:rPr>
        <w:instrText xml:space="preserve"> SEQ Tablica \* ARABIC </w:instrText>
      </w:r>
      <w:r w:rsidR="00701082" w:rsidRPr="003D48DD">
        <w:rPr>
          <w:rFonts w:ascii="Arial" w:hAnsi="Arial" w:cs="Arial"/>
          <w:b/>
          <w:i/>
          <w:color w:val="B83D68"/>
        </w:rPr>
        <w:fldChar w:fldCharType="separate"/>
      </w:r>
      <w:r w:rsidR="00B32814">
        <w:rPr>
          <w:rFonts w:ascii="Arial" w:hAnsi="Arial" w:cs="Arial"/>
          <w:b/>
          <w:i/>
          <w:noProof/>
          <w:color w:val="B83D68"/>
        </w:rPr>
        <w:t>34</w:t>
      </w:r>
      <w:r w:rsidR="00701082" w:rsidRPr="003D48DD">
        <w:rPr>
          <w:rFonts w:ascii="Arial" w:hAnsi="Arial" w:cs="Arial"/>
          <w:b/>
          <w:i/>
          <w:color w:val="B83D68"/>
        </w:rPr>
        <w:fldChar w:fldCharType="end"/>
      </w:r>
      <w:r w:rsidRPr="003D48DD">
        <w:rPr>
          <w:rFonts w:ascii="Arial" w:hAnsi="Arial" w:cs="Arial"/>
          <w:b/>
          <w:i/>
          <w:color w:val="B83D68"/>
        </w:rPr>
        <w:t>. Bilanca vanj</w:t>
      </w:r>
      <w:r w:rsidR="0095491E" w:rsidRPr="003D48DD">
        <w:rPr>
          <w:rFonts w:ascii="Arial" w:hAnsi="Arial" w:cs="Arial"/>
          <w:b/>
          <w:i/>
          <w:color w:val="B83D68"/>
        </w:rPr>
        <w:t>sko – trgovinske razmjene (u tisućama kuna</w:t>
      </w:r>
      <w:r w:rsidRPr="003D48DD">
        <w:rPr>
          <w:rFonts w:ascii="Arial" w:hAnsi="Arial" w:cs="Arial"/>
          <w:b/>
          <w:i/>
          <w:color w:val="B83D68"/>
        </w:rPr>
        <w:t>)</w:t>
      </w:r>
      <w:bookmarkEnd w:id="153"/>
      <w:bookmarkEnd w:id="154"/>
      <w:bookmarkEnd w:id="155"/>
    </w:p>
    <w:tbl>
      <w:tblPr>
        <w:tblW w:w="8111" w:type="dxa"/>
        <w:jc w:val="center"/>
        <w:tblInd w:w="630"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ayout w:type="fixed"/>
        <w:tblLook w:val="0000" w:firstRow="0" w:lastRow="0" w:firstColumn="0" w:lastColumn="0" w:noHBand="0" w:noVBand="0"/>
      </w:tblPr>
      <w:tblGrid>
        <w:gridCol w:w="425"/>
        <w:gridCol w:w="2104"/>
        <w:gridCol w:w="1329"/>
        <w:gridCol w:w="1418"/>
        <w:gridCol w:w="1417"/>
        <w:gridCol w:w="1418"/>
      </w:tblGrid>
      <w:tr w:rsidR="00D20316" w:rsidRPr="00890E68" w:rsidTr="000574F4">
        <w:trPr>
          <w:trHeight w:val="284"/>
          <w:jc w:val="center"/>
        </w:trPr>
        <w:tc>
          <w:tcPr>
            <w:tcW w:w="2529" w:type="dxa"/>
            <w:gridSpan w:val="2"/>
            <w:vMerge w:val="restart"/>
            <w:tcBorders>
              <w:bottom w:val="single" w:sz="4" w:space="0" w:color="F9B639" w:themeColor="accent4"/>
            </w:tcBorders>
            <w:shd w:val="clear" w:color="auto" w:fill="F9B639" w:themeFill="accent4"/>
            <w:vAlign w:val="center"/>
          </w:tcPr>
          <w:p w:rsidR="00D20316" w:rsidRPr="00890E68" w:rsidRDefault="00D20316" w:rsidP="002E06C1">
            <w:pPr>
              <w:autoSpaceDE w:val="0"/>
              <w:autoSpaceDN w:val="0"/>
              <w:adjustRightInd w:val="0"/>
              <w:spacing w:line="240" w:lineRule="auto"/>
              <w:jc w:val="center"/>
              <w:rPr>
                <w:rFonts w:cs="Arial"/>
                <w:b/>
                <w:bCs/>
                <w:sz w:val="20"/>
                <w:szCs w:val="20"/>
                <w:lang w:eastAsia="hr-HR"/>
              </w:rPr>
            </w:pPr>
            <w:r w:rsidRPr="00890E68">
              <w:rPr>
                <w:rFonts w:cs="Arial"/>
                <w:b/>
                <w:bCs/>
                <w:sz w:val="20"/>
                <w:szCs w:val="20"/>
                <w:lang w:eastAsia="hr-HR"/>
              </w:rPr>
              <w:t>Elementi</w:t>
            </w:r>
          </w:p>
        </w:tc>
        <w:tc>
          <w:tcPr>
            <w:tcW w:w="2747" w:type="dxa"/>
            <w:gridSpan w:val="2"/>
            <w:tcBorders>
              <w:bottom w:val="single" w:sz="4" w:space="0" w:color="F9B639" w:themeColor="accent4"/>
            </w:tcBorders>
            <w:shd w:val="clear" w:color="auto" w:fill="F9B639" w:themeFill="accent4"/>
            <w:vAlign w:val="center"/>
          </w:tcPr>
          <w:p w:rsidR="00D20316" w:rsidRPr="00890E68" w:rsidRDefault="003D48DD" w:rsidP="002E06C1">
            <w:pPr>
              <w:autoSpaceDE w:val="0"/>
              <w:autoSpaceDN w:val="0"/>
              <w:adjustRightInd w:val="0"/>
              <w:spacing w:line="240" w:lineRule="auto"/>
              <w:jc w:val="center"/>
              <w:rPr>
                <w:rFonts w:cs="Arial"/>
                <w:sz w:val="20"/>
                <w:szCs w:val="20"/>
                <w:lang w:eastAsia="hr-HR"/>
              </w:rPr>
            </w:pPr>
            <w:r>
              <w:rPr>
                <w:rFonts w:cs="Arial"/>
                <w:b/>
                <w:bCs/>
                <w:sz w:val="20"/>
                <w:szCs w:val="20"/>
                <w:lang w:eastAsia="hr-HR"/>
              </w:rPr>
              <w:t>BBŽ</w:t>
            </w:r>
          </w:p>
        </w:tc>
        <w:tc>
          <w:tcPr>
            <w:tcW w:w="2835" w:type="dxa"/>
            <w:gridSpan w:val="2"/>
            <w:tcBorders>
              <w:bottom w:val="single" w:sz="4" w:space="0" w:color="F9B639" w:themeColor="accent4"/>
            </w:tcBorders>
            <w:shd w:val="clear" w:color="auto" w:fill="F9B639" w:themeFill="accent4"/>
            <w:vAlign w:val="center"/>
          </w:tcPr>
          <w:p w:rsidR="00D20316" w:rsidRPr="00890E68" w:rsidRDefault="00D20316" w:rsidP="003D48DD">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Općina</w:t>
            </w:r>
            <w:r w:rsidR="003D48DD">
              <w:rPr>
                <w:rFonts w:cs="Arial"/>
                <w:b/>
                <w:bCs/>
                <w:sz w:val="20"/>
                <w:szCs w:val="20"/>
                <w:lang w:eastAsia="hr-HR"/>
              </w:rPr>
              <w:t xml:space="preserve"> Berek</w:t>
            </w:r>
          </w:p>
        </w:tc>
      </w:tr>
      <w:tr w:rsidR="00D20316" w:rsidRPr="00890E68" w:rsidTr="000574F4">
        <w:trPr>
          <w:trHeight w:val="284"/>
          <w:jc w:val="center"/>
        </w:trPr>
        <w:tc>
          <w:tcPr>
            <w:tcW w:w="2529" w:type="dxa"/>
            <w:gridSpan w:val="2"/>
            <w:vMerge/>
            <w:tcBorders>
              <w:top w:val="single" w:sz="4" w:space="0" w:color="F9B639" w:themeColor="accent4"/>
            </w:tcBorders>
          </w:tcPr>
          <w:p w:rsidR="00D20316" w:rsidRPr="00890E68" w:rsidRDefault="00D20316" w:rsidP="002E06C1">
            <w:pPr>
              <w:autoSpaceDE w:val="0"/>
              <w:autoSpaceDN w:val="0"/>
              <w:adjustRightInd w:val="0"/>
              <w:spacing w:line="240" w:lineRule="auto"/>
              <w:rPr>
                <w:rFonts w:cs="Arial"/>
                <w:b/>
                <w:bCs/>
                <w:sz w:val="20"/>
                <w:szCs w:val="20"/>
                <w:lang w:eastAsia="hr-HR"/>
              </w:rPr>
            </w:pPr>
          </w:p>
        </w:tc>
        <w:tc>
          <w:tcPr>
            <w:tcW w:w="1329" w:type="dxa"/>
            <w:tcBorders>
              <w:top w:val="single" w:sz="4" w:space="0" w:color="F9B639" w:themeColor="accent4"/>
            </w:tcBorders>
            <w:shd w:val="clear" w:color="auto" w:fill="F2F2F2" w:themeFill="background1" w:themeFillShade="F2"/>
          </w:tcPr>
          <w:p w:rsidR="00D20316" w:rsidRPr="00890E68" w:rsidRDefault="00D20316" w:rsidP="002E06C1">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2011.</w:t>
            </w:r>
          </w:p>
        </w:tc>
        <w:tc>
          <w:tcPr>
            <w:tcW w:w="1418" w:type="dxa"/>
            <w:tcBorders>
              <w:top w:val="single" w:sz="4" w:space="0" w:color="F9B639" w:themeColor="accent4"/>
            </w:tcBorders>
            <w:shd w:val="clear" w:color="auto" w:fill="F2F2F2" w:themeFill="background1" w:themeFillShade="F2"/>
          </w:tcPr>
          <w:p w:rsidR="00D20316" w:rsidRPr="00890E68" w:rsidRDefault="00D20316" w:rsidP="002E06C1">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2012.</w:t>
            </w:r>
          </w:p>
        </w:tc>
        <w:tc>
          <w:tcPr>
            <w:tcW w:w="1417" w:type="dxa"/>
            <w:tcBorders>
              <w:top w:val="single" w:sz="4" w:space="0" w:color="F9B639" w:themeColor="accent4"/>
            </w:tcBorders>
            <w:shd w:val="clear" w:color="auto" w:fill="F2F2F2" w:themeFill="background1" w:themeFillShade="F2"/>
          </w:tcPr>
          <w:p w:rsidR="00D20316" w:rsidRPr="00890E68" w:rsidRDefault="00D20316" w:rsidP="002E06C1">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2011.</w:t>
            </w:r>
          </w:p>
        </w:tc>
        <w:tc>
          <w:tcPr>
            <w:tcW w:w="1418" w:type="dxa"/>
            <w:tcBorders>
              <w:top w:val="single" w:sz="4" w:space="0" w:color="F9B639" w:themeColor="accent4"/>
            </w:tcBorders>
            <w:shd w:val="clear" w:color="auto" w:fill="F2F2F2" w:themeFill="background1" w:themeFillShade="F2"/>
          </w:tcPr>
          <w:p w:rsidR="00D20316" w:rsidRPr="00890E68" w:rsidRDefault="00D20316" w:rsidP="002E06C1">
            <w:pPr>
              <w:autoSpaceDE w:val="0"/>
              <w:autoSpaceDN w:val="0"/>
              <w:adjustRightInd w:val="0"/>
              <w:spacing w:line="240" w:lineRule="auto"/>
              <w:jc w:val="center"/>
              <w:rPr>
                <w:rFonts w:cs="Arial"/>
                <w:sz w:val="20"/>
                <w:szCs w:val="20"/>
                <w:lang w:eastAsia="hr-HR"/>
              </w:rPr>
            </w:pPr>
            <w:r w:rsidRPr="00890E68">
              <w:rPr>
                <w:rFonts w:cs="Arial"/>
                <w:b/>
                <w:bCs/>
                <w:sz w:val="20"/>
                <w:szCs w:val="20"/>
                <w:lang w:eastAsia="hr-HR"/>
              </w:rPr>
              <w:t>2012.</w:t>
            </w:r>
          </w:p>
        </w:tc>
      </w:tr>
      <w:tr w:rsidR="00715C8B" w:rsidRPr="00890E68" w:rsidTr="000574F4">
        <w:trPr>
          <w:trHeight w:val="284"/>
          <w:jc w:val="center"/>
        </w:trPr>
        <w:tc>
          <w:tcPr>
            <w:tcW w:w="425" w:type="dxa"/>
            <w:shd w:val="clear" w:color="auto" w:fill="DE9306" w:themeFill="accent4" w:themeFillShade="BF"/>
            <w:vAlign w:val="center"/>
          </w:tcPr>
          <w:p w:rsidR="00715C8B" w:rsidRPr="00890E68" w:rsidRDefault="00715C8B" w:rsidP="002E06C1">
            <w:pPr>
              <w:autoSpaceDE w:val="0"/>
              <w:autoSpaceDN w:val="0"/>
              <w:adjustRightInd w:val="0"/>
              <w:spacing w:line="240" w:lineRule="auto"/>
              <w:jc w:val="center"/>
              <w:rPr>
                <w:rFonts w:cs="Arial"/>
                <w:b/>
                <w:sz w:val="20"/>
                <w:szCs w:val="20"/>
                <w:lang w:eastAsia="hr-HR"/>
              </w:rPr>
            </w:pPr>
            <w:r w:rsidRPr="00890E68">
              <w:rPr>
                <w:rFonts w:cs="Arial"/>
                <w:b/>
                <w:sz w:val="20"/>
                <w:szCs w:val="20"/>
                <w:lang w:eastAsia="hr-HR"/>
              </w:rPr>
              <w:t>1.</w:t>
            </w:r>
          </w:p>
        </w:tc>
        <w:tc>
          <w:tcPr>
            <w:tcW w:w="2104" w:type="dxa"/>
            <w:shd w:val="clear" w:color="auto" w:fill="B6DF89"/>
            <w:vAlign w:val="center"/>
          </w:tcPr>
          <w:p w:rsidR="00715C8B" w:rsidRPr="00890E68" w:rsidRDefault="00715C8B"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Izvoz </w:t>
            </w:r>
          </w:p>
        </w:tc>
        <w:tc>
          <w:tcPr>
            <w:tcW w:w="1329" w:type="dxa"/>
            <w:vAlign w:val="center"/>
          </w:tcPr>
          <w:p w:rsidR="00715C8B" w:rsidRPr="00715C8B" w:rsidRDefault="00715C8B" w:rsidP="00715C8B">
            <w:pPr>
              <w:spacing w:before="100" w:beforeAutospacing="1" w:after="100" w:afterAutospacing="1" w:line="20" w:lineRule="atLeast"/>
              <w:jc w:val="center"/>
              <w:rPr>
                <w:rFonts w:cs="Arial"/>
                <w:sz w:val="20"/>
                <w:szCs w:val="20"/>
              </w:rPr>
            </w:pPr>
            <w:r w:rsidRPr="00715C8B">
              <w:rPr>
                <w:rFonts w:cs="Arial"/>
                <w:color w:val="000000"/>
                <w:sz w:val="20"/>
                <w:szCs w:val="20"/>
                <w:lang w:val="en-US"/>
              </w:rPr>
              <w:t>733.346</w:t>
            </w:r>
          </w:p>
        </w:tc>
        <w:tc>
          <w:tcPr>
            <w:tcW w:w="1418" w:type="dxa"/>
            <w:vAlign w:val="center"/>
          </w:tcPr>
          <w:p w:rsidR="00715C8B" w:rsidRPr="00715C8B" w:rsidRDefault="00715C8B" w:rsidP="00715C8B">
            <w:pPr>
              <w:spacing w:before="100" w:beforeAutospacing="1" w:after="100" w:afterAutospacing="1" w:line="170" w:lineRule="atLeast"/>
              <w:jc w:val="center"/>
              <w:rPr>
                <w:rFonts w:cs="Arial"/>
                <w:sz w:val="20"/>
                <w:szCs w:val="20"/>
              </w:rPr>
            </w:pPr>
            <w:r w:rsidRPr="00715C8B">
              <w:rPr>
                <w:rFonts w:cs="Arial"/>
                <w:color w:val="000000"/>
                <w:sz w:val="20"/>
                <w:szCs w:val="20"/>
                <w:lang w:val="en-US"/>
              </w:rPr>
              <w:t>741.899</w:t>
            </w:r>
          </w:p>
        </w:tc>
        <w:tc>
          <w:tcPr>
            <w:tcW w:w="1417" w:type="dxa"/>
            <w:vAlign w:val="center"/>
          </w:tcPr>
          <w:p w:rsidR="00715C8B" w:rsidRPr="00715C8B" w:rsidRDefault="00715C8B" w:rsidP="00715C8B">
            <w:pPr>
              <w:spacing w:before="100" w:beforeAutospacing="1" w:after="100" w:afterAutospacing="1" w:line="20" w:lineRule="atLeast"/>
              <w:jc w:val="center"/>
              <w:rPr>
                <w:rFonts w:cs="Arial"/>
                <w:sz w:val="20"/>
                <w:szCs w:val="20"/>
              </w:rPr>
            </w:pPr>
            <w:r w:rsidRPr="00715C8B">
              <w:rPr>
                <w:rFonts w:cs="Arial"/>
                <w:color w:val="000000"/>
                <w:sz w:val="20"/>
                <w:szCs w:val="20"/>
                <w:lang w:val="en-US"/>
              </w:rPr>
              <w:t>17.349</w:t>
            </w:r>
          </w:p>
        </w:tc>
        <w:tc>
          <w:tcPr>
            <w:tcW w:w="1418" w:type="dxa"/>
            <w:vAlign w:val="center"/>
          </w:tcPr>
          <w:p w:rsidR="00715C8B" w:rsidRPr="00715C8B" w:rsidRDefault="00715C8B" w:rsidP="00715C8B">
            <w:pPr>
              <w:spacing w:before="100" w:beforeAutospacing="1" w:after="100" w:afterAutospacing="1" w:line="170" w:lineRule="atLeast"/>
              <w:jc w:val="center"/>
              <w:rPr>
                <w:rFonts w:cs="Arial"/>
                <w:sz w:val="20"/>
                <w:szCs w:val="20"/>
              </w:rPr>
            </w:pPr>
            <w:r w:rsidRPr="00715C8B">
              <w:rPr>
                <w:rFonts w:cs="Arial"/>
                <w:color w:val="000000"/>
                <w:sz w:val="20"/>
                <w:szCs w:val="20"/>
                <w:lang w:val="en-US"/>
              </w:rPr>
              <w:t>18.962</w:t>
            </w:r>
          </w:p>
        </w:tc>
      </w:tr>
      <w:tr w:rsidR="00715C8B" w:rsidRPr="00890E68" w:rsidTr="000574F4">
        <w:trPr>
          <w:trHeight w:val="284"/>
          <w:jc w:val="center"/>
        </w:trPr>
        <w:tc>
          <w:tcPr>
            <w:tcW w:w="425" w:type="dxa"/>
            <w:shd w:val="clear" w:color="auto" w:fill="DE9306" w:themeFill="accent4" w:themeFillShade="BF"/>
            <w:vAlign w:val="center"/>
          </w:tcPr>
          <w:p w:rsidR="00715C8B" w:rsidRPr="00890E68" w:rsidRDefault="00715C8B" w:rsidP="002E06C1">
            <w:pPr>
              <w:autoSpaceDE w:val="0"/>
              <w:autoSpaceDN w:val="0"/>
              <w:adjustRightInd w:val="0"/>
              <w:spacing w:line="240" w:lineRule="auto"/>
              <w:jc w:val="center"/>
              <w:rPr>
                <w:rFonts w:cs="Arial"/>
                <w:b/>
                <w:sz w:val="20"/>
                <w:szCs w:val="20"/>
                <w:lang w:eastAsia="hr-HR"/>
              </w:rPr>
            </w:pPr>
            <w:r w:rsidRPr="00890E68">
              <w:rPr>
                <w:rFonts w:cs="Arial"/>
                <w:b/>
                <w:sz w:val="20"/>
                <w:szCs w:val="20"/>
                <w:lang w:eastAsia="hr-HR"/>
              </w:rPr>
              <w:t>2.</w:t>
            </w:r>
          </w:p>
        </w:tc>
        <w:tc>
          <w:tcPr>
            <w:tcW w:w="2104" w:type="dxa"/>
            <w:shd w:val="clear" w:color="auto" w:fill="B6DF89"/>
            <w:vAlign w:val="center"/>
          </w:tcPr>
          <w:p w:rsidR="00715C8B" w:rsidRPr="00890E68" w:rsidRDefault="00715C8B"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Uvoz </w:t>
            </w:r>
          </w:p>
        </w:tc>
        <w:tc>
          <w:tcPr>
            <w:tcW w:w="1329" w:type="dxa"/>
            <w:vAlign w:val="center"/>
          </w:tcPr>
          <w:p w:rsidR="00715C8B" w:rsidRPr="00715C8B" w:rsidRDefault="00715C8B" w:rsidP="00715C8B">
            <w:pPr>
              <w:spacing w:before="100" w:beforeAutospacing="1" w:after="100" w:afterAutospacing="1" w:line="20" w:lineRule="atLeast"/>
              <w:jc w:val="center"/>
              <w:rPr>
                <w:rFonts w:cs="Arial"/>
                <w:sz w:val="20"/>
                <w:szCs w:val="20"/>
              </w:rPr>
            </w:pPr>
            <w:r w:rsidRPr="00715C8B">
              <w:rPr>
                <w:rFonts w:cs="Arial"/>
                <w:color w:val="000000"/>
                <w:sz w:val="20"/>
                <w:szCs w:val="20"/>
                <w:lang w:val="en-US"/>
              </w:rPr>
              <w:t>873.822</w:t>
            </w:r>
          </w:p>
        </w:tc>
        <w:tc>
          <w:tcPr>
            <w:tcW w:w="1418" w:type="dxa"/>
            <w:vAlign w:val="center"/>
          </w:tcPr>
          <w:p w:rsidR="00715C8B" w:rsidRPr="00715C8B" w:rsidRDefault="00715C8B" w:rsidP="00715C8B">
            <w:pPr>
              <w:spacing w:before="100" w:beforeAutospacing="1" w:after="100" w:afterAutospacing="1" w:line="170" w:lineRule="atLeast"/>
              <w:jc w:val="center"/>
              <w:rPr>
                <w:rFonts w:cs="Arial"/>
                <w:sz w:val="20"/>
                <w:szCs w:val="20"/>
              </w:rPr>
            </w:pPr>
            <w:r w:rsidRPr="00715C8B">
              <w:rPr>
                <w:rFonts w:cs="Arial"/>
                <w:color w:val="000000"/>
                <w:sz w:val="20"/>
                <w:szCs w:val="20"/>
                <w:lang w:val="en-US"/>
              </w:rPr>
              <w:t>972.627</w:t>
            </w:r>
          </w:p>
        </w:tc>
        <w:tc>
          <w:tcPr>
            <w:tcW w:w="1417" w:type="dxa"/>
            <w:vAlign w:val="center"/>
          </w:tcPr>
          <w:p w:rsidR="00715C8B" w:rsidRPr="00715C8B" w:rsidRDefault="00715C8B" w:rsidP="00715C8B">
            <w:pPr>
              <w:spacing w:before="100" w:beforeAutospacing="1" w:after="100" w:afterAutospacing="1" w:line="20" w:lineRule="atLeast"/>
              <w:jc w:val="center"/>
              <w:rPr>
                <w:rFonts w:cs="Arial"/>
                <w:sz w:val="20"/>
                <w:szCs w:val="20"/>
              </w:rPr>
            </w:pPr>
            <w:r w:rsidRPr="00715C8B">
              <w:rPr>
                <w:rFonts w:cs="Arial"/>
                <w:color w:val="000000"/>
                <w:sz w:val="20"/>
                <w:szCs w:val="20"/>
                <w:lang w:val="en-US"/>
              </w:rPr>
              <w:t>24.743</w:t>
            </w:r>
          </w:p>
        </w:tc>
        <w:tc>
          <w:tcPr>
            <w:tcW w:w="1418" w:type="dxa"/>
            <w:vAlign w:val="center"/>
          </w:tcPr>
          <w:p w:rsidR="00715C8B" w:rsidRPr="00715C8B" w:rsidRDefault="00715C8B" w:rsidP="00715C8B">
            <w:pPr>
              <w:spacing w:before="100" w:beforeAutospacing="1" w:after="100" w:afterAutospacing="1" w:line="170" w:lineRule="atLeast"/>
              <w:jc w:val="center"/>
              <w:rPr>
                <w:rFonts w:cs="Arial"/>
                <w:sz w:val="20"/>
                <w:szCs w:val="20"/>
              </w:rPr>
            </w:pPr>
            <w:r w:rsidRPr="00715C8B">
              <w:rPr>
                <w:rFonts w:cs="Arial"/>
                <w:color w:val="000000"/>
                <w:sz w:val="20"/>
                <w:szCs w:val="20"/>
                <w:lang w:val="en-US"/>
              </w:rPr>
              <w:t>51.132</w:t>
            </w:r>
          </w:p>
        </w:tc>
      </w:tr>
      <w:tr w:rsidR="00715C8B" w:rsidRPr="00890E68" w:rsidTr="000574F4">
        <w:trPr>
          <w:trHeight w:val="284"/>
          <w:jc w:val="center"/>
        </w:trPr>
        <w:tc>
          <w:tcPr>
            <w:tcW w:w="425" w:type="dxa"/>
            <w:shd w:val="clear" w:color="auto" w:fill="DE9306" w:themeFill="accent4" w:themeFillShade="BF"/>
            <w:vAlign w:val="center"/>
          </w:tcPr>
          <w:p w:rsidR="00715C8B" w:rsidRPr="00890E68" w:rsidRDefault="00715C8B" w:rsidP="002E06C1">
            <w:pPr>
              <w:autoSpaceDE w:val="0"/>
              <w:autoSpaceDN w:val="0"/>
              <w:adjustRightInd w:val="0"/>
              <w:spacing w:line="240" w:lineRule="auto"/>
              <w:jc w:val="center"/>
              <w:rPr>
                <w:rFonts w:cs="Arial"/>
                <w:b/>
                <w:sz w:val="20"/>
                <w:szCs w:val="20"/>
                <w:lang w:eastAsia="hr-HR"/>
              </w:rPr>
            </w:pPr>
            <w:r w:rsidRPr="00890E68">
              <w:rPr>
                <w:rFonts w:cs="Arial"/>
                <w:b/>
                <w:sz w:val="20"/>
                <w:szCs w:val="20"/>
                <w:lang w:eastAsia="hr-HR"/>
              </w:rPr>
              <w:t>3.</w:t>
            </w:r>
          </w:p>
        </w:tc>
        <w:tc>
          <w:tcPr>
            <w:tcW w:w="2104" w:type="dxa"/>
            <w:shd w:val="clear" w:color="auto" w:fill="B6DF89"/>
            <w:vAlign w:val="center"/>
          </w:tcPr>
          <w:p w:rsidR="00715C8B" w:rsidRPr="00890E68" w:rsidRDefault="00715C8B"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Bilanca </w:t>
            </w:r>
          </w:p>
        </w:tc>
        <w:tc>
          <w:tcPr>
            <w:tcW w:w="1329"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-140.48</w:t>
            </w:r>
          </w:p>
        </w:tc>
        <w:tc>
          <w:tcPr>
            <w:tcW w:w="1418"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-230.73</w:t>
            </w:r>
          </w:p>
        </w:tc>
        <w:tc>
          <w:tcPr>
            <w:tcW w:w="1417"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-7.39</w:t>
            </w:r>
          </w:p>
        </w:tc>
        <w:tc>
          <w:tcPr>
            <w:tcW w:w="1418"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-32.17</w:t>
            </w:r>
          </w:p>
        </w:tc>
      </w:tr>
      <w:tr w:rsidR="00715C8B" w:rsidRPr="00890E68" w:rsidTr="000574F4">
        <w:trPr>
          <w:trHeight w:val="284"/>
          <w:jc w:val="center"/>
        </w:trPr>
        <w:tc>
          <w:tcPr>
            <w:tcW w:w="425" w:type="dxa"/>
            <w:shd w:val="clear" w:color="auto" w:fill="DE9306" w:themeFill="accent4" w:themeFillShade="BF"/>
            <w:vAlign w:val="center"/>
          </w:tcPr>
          <w:p w:rsidR="00715C8B" w:rsidRPr="00890E68" w:rsidRDefault="00715C8B" w:rsidP="002E06C1">
            <w:pPr>
              <w:autoSpaceDE w:val="0"/>
              <w:autoSpaceDN w:val="0"/>
              <w:adjustRightInd w:val="0"/>
              <w:spacing w:line="240" w:lineRule="auto"/>
              <w:jc w:val="center"/>
              <w:rPr>
                <w:rFonts w:cs="Arial"/>
                <w:b/>
                <w:sz w:val="20"/>
                <w:szCs w:val="20"/>
                <w:lang w:eastAsia="hr-HR"/>
              </w:rPr>
            </w:pPr>
            <w:r w:rsidRPr="00890E68">
              <w:rPr>
                <w:rFonts w:cs="Arial"/>
                <w:b/>
                <w:sz w:val="20"/>
                <w:szCs w:val="20"/>
                <w:lang w:eastAsia="hr-HR"/>
              </w:rPr>
              <w:t>4.</w:t>
            </w:r>
          </w:p>
        </w:tc>
        <w:tc>
          <w:tcPr>
            <w:tcW w:w="2104" w:type="dxa"/>
            <w:shd w:val="clear" w:color="auto" w:fill="B6DF89"/>
            <w:vAlign w:val="center"/>
          </w:tcPr>
          <w:p w:rsidR="00715C8B" w:rsidRPr="00890E68" w:rsidRDefault="00715C8B" w:rsidP="00890E68">
            <w:pPr>
              <w:autoSpaceDE w:val="0"/>
              <w:autoSpaceDN w:val="0"/>
              <w:adjustRightInd w:val="0"/>
              <w:spacing w:line="240" w:lineRule="auto"/>
              <w:rPr>
                <w:rFonts w:cs="Arial"/>
                <w:sz w:val="20"/>
                <w:szCs w:val="20"/>
                <w:lang w:eastAsia="hr-HR"/>
              </w:rPr>
            </w:pPr>
            <w:r w:rsidRPr="00890E68">
              <w:rPr>
                <w:rFonts w:cs="Arial"/>
                <w:b/>
                <w:bCs/>
                <w:i/>
                <w:iCs/>
                <w:sz w:val="20"/>
                <w:szCs w:val="20"/>
                <w:lang w:eastAsia="hr-HR"/>
              </w:rPr>
              <w:t xml:space="preserve">Pokrivenost uvoza izvozom </w:t>
            </w:r>
          </w:p>
        </w:tc>
        <w:tc>
          <w:tcPr>
            <w:tcW w:w="1329"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83,92</w:t>
            </w:r>
          </w:p>
        </w:tc>
        <w:tc>
          <w:tcPr>
            <w:tcW w:w="1418"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76,28</w:t>
            </w:r>
          </w:p>
        </w:tc>
        <w:tc>
          <w:tcPr>
            <w:tcW w:w="1417"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70,12</w:t>
            </w:r>
          </w:p>
        </w:tc>
        <w:tc>
          <w:tcPr>
            <w:tcW w:w="1418" w:type="dxa"/>
            <w:vAlign w:val="center"/>
          </w:tcPr>
          <w:p w:rsidR="00715C8B" w:rsidRPr="00715C8B" w:rsidRDefault="00715C8B" w:rsidP="00715C8B">
            <w:pPr>
              <w:jc w:val="center"/>
              <w:rPr>
                <w:rFonts w:cs="Arial"/>
                <w:color w:val="000000"/>
                <w:sz w:val="20"/>
                <w:szCs w:val="20"/>
              </w:rPr>
            </w:pPr>
            <w:r w:rsidRPr="00715C8B">
              <w:rPr>
                <w:rFonts w:cs="Arial"/>
                <w:color w:val="000000"/>
                <w:sz w:val="20"/>
                <w:szCs w:val="20"/>
              </w:rPr>
              <w:t>37,08</w:t>
            </w:r>
          </w:p>
        </w:tc>
      </w:tr>
    </w:tbl>
    <w:p w:rsidR="003D48DD" w:rsidRPr="003D48DD" w:rsidRDefault="003D48DD" w:rsidP="003D48DD">
      <w:pPr>
        <w:jc w:val="center"/>
        <w:rPr>
          <w:rFonts w:eastAsia="Times New Roman" w:cs="Arial"/>
          <w:i/>
          <w:color w:val="B83D68"/>
          <w:sz w:val="20"/>
          <w:szCs w:val="20"/>
          <w:lang w:eastAsia="hr-HR"/>
        </w:rPr>
      </w:pPr>
      <w:r w:rsidRPr="003D48DD">
        <w:rPr>
          <w:rFonts w:eastAsia="Times New Roman" w:cs="Arial"/>
          <w:i/>
          <w:color w:val="B83D68"/>
          <w:sz w:val="20"/>
          <w:szCs w:val="20"/>
          <w:lang w:eastAsia="hr-HR"/>
        </w:rPr>
        <w:t xml:space="preserve">Izvor: </w:t>
      </w:r>
      <w:r w:rsidR="00C00D7E" w:rsidRPr="00C00D7E">
        <w:rPr>
          <w:rFonts w:eastAsia="Times New Roman" w:cs="Arial"/>
          <w:i/>
          <w:color w:val="B83D68"/>
          <w:sz w:val="20"/>
          <w:szCs w:val="20"/>
          <w:lang w:eastAsia="hr-HR"/>
        </w:rPr>
        <w:t>http://www.dzs.hr/Hrv_Eng/publication/2011/04-02-05_01_2011.htm</w:t>
      </w:r>
      <w:r w:rsidR="00C00D7E">
        <w:rPr>
          <w:rFonts w:eastAsia="Times New Roman" w:cs="Arial"/>
          <w:i/>
          <w:color w:val="B83D68"/>
          <w:sz w:val="20"/>
          <w:szCs w:val="20"/>
          <w:lang w:eastAsia="hr-HR"/>
        </w:rPr>
        <w:t>;</w:t>
      </w:r>
      <w:r w:rsidRPr="003D48DD">
        <w:rPr>
          <w:rFonts w:eastAsia="Times New Roman" w:cs="Arial"/>
          <w:i/>
          <w:color w:val="B83D68"/>
          <w:sz w:val="20"/>
          <w:szCs w:val="20"/>
          <w:lang w:eastAsia="hr-HR"/>
        </w:rPr>
        <w:t>;</w:t>
      </w:r>
    </w:p>
    <w:p w:rsidR="003D48DD" w:rsidRPr="003D48DD" w:rsidRDefault="003D48DD" w:rsidP="003D48DD">
      <w:pPr>
        <w:jc w:val="center"/>
        <w:rPr>
          <w:rFonts w:eastAsia="Times New Roman" w:cs="Arial"/>
          <w:i/>
          <w:color w:val="B83D68"/>
          <w:sz w:val="20"/>
          <w:szCs w:val="20"/>
          <w:lang w:eastAsia="hr-HR"/>
        </w:rPr>
      </w:pPr>
      <w:r w:rsidRPr="003D48DD">
        <w:rPr>
          <w:rFonts w:eastAsia="Times New Roman" w:cs="Arial"/>
          <w:i/>
          <w:color w:val="B83D68"/>
          <w:sz w:val="20"/>
          <w:szCs w:val="20"/>
          <w:lang w:eastAsia="hr-HR"/>
        </w:rPr>
        <w:t>http://www.dzs.hr/Hrv_Eng/publication/2012/04-02-05_01_2012.htm;</w:t>
      </w:r>
    </w:p>
    <w:p w:rsidR="00D20316" w:rsidRPr="003D48DD" w:rsidRDefault="00C02520" w:rsidP="003D48DD">
      <w:pPr>
        <w:pStyle w:val="Bezproreda"/>
        <w:spacing w:line="276" w:lineRule="auto"/>
        <w:jc w:val="center"/>
        <w:rPr>
          <w:rFonts w:ascii="Arial" w:hAnsi="Arial" w:cs="Arial"/>
          <w:color w:val="B83D68"/>
          <w:sz w:val="20"/>
          <w:szCs w:val="20"/>
        </w:rPr>
      </w:pPr>
      <w:hyperlink r:id="rId52" w:history="1">
        <w:r w:rsidR="003D48DD" w:rsidRPr="003D48DD">
          <w:rPr>
            <w:rFonts w:ascii="Arial" w:eastAsia="Times New Roman" w:hAnsi="Arial" w:cs="Arial"/>
            <w:i/>
            <w:color w:val="B83D68"/>
            <w:sz w:val="20"/>
            <w:szCs w:val="20"/>
          </w:rPr>
          <w:t>http://www.dzs.hr/Hrv_Eng/publication/2013/04-02-04_01_2013.htm</w:t>
        </w:r>
      </w:hyperlink>
    </w:p>
    <w:p w:rsidR="00715C8B" w:rsidRDefault="00715C8B" w:rsidP="003D48DD">
      <w:pPr>
        <w:pStyle w:val="Bezproreda"/>
        <w:spacing w:line="276" w:lineRule="auto"/>
        <w:jc w:val="both"/>
        <w:rPr>
          <w:rFonts w:ascii="Arial" w:hAnsi="Arial" w:cs="Arial"/>
          <w:color w:val="FF0000"/>
          <w:sz w:val="24"/>
          <w:szCs w:val="24"/>
        </w:rPr>
      </w:pPr>
    </w:p>
    <w:p w:rsidR="0047323D" w:rsidRPr="00715C8B" w:rsidRDefault="0047323D" w:rsidP="0047323D">
      <w:pPr>
        <w:pStyle w:val="Bezproreda"/>
        <w:spacing w:line="276" w:lineRule="auto"/>
        <w:jc w:val="both"/>
        <w:rPr>
          <w:rFonts w:ascii="Arial" w:hAnsi="Arial" w:cs="Arial"/>
          <w:i/>
          <w:sz w:val="24"/>
          <w:szCs w:val="24"/>
        </w:rPr>
      </w:pPr>
      <w:r w:rsidRPr="00715C8B">
        <w:rPr>
          <w:rFonts w:ascii="Arial" w:hAnsi="Arial" w:cs="Arial"/>
          <w:sz w:val="24"/>
          <w:szCs w:val="24"/>
        </w:rPr>
        <w:t xml:space="preserve">Vezano za vanjskotrgovinsku razmjenu na razini Općine </w:t>
      </w:r>
      <w:r w:rsidR="00715C8B" w:rsidRPr="00715C8B">
        <w:rPr>
          <w:rFonts w:ascii="Arial" w:hAnsi="Arial" w:cs="Arial"/>
          <w:sz w:val="24"/>
          <w:szCs w:val="24"/>
        </w:rPr>
        <w:t>Berek</w:t>
      </w:r>
      <w:r w:rsidRPr="00715C8B">
        <w:rPr>
          <w:rFonts w:ascii="Arial" w:hAnsi="Arial" w:cs="Arial"/>
          <w:sz w:val="24"/>
          <w:szCs w:val="24"/>
        </w:rPr>
        <w:t xml:space="preserve"> svakako treba djelovati u smjeru kako bi se taj nepovoljan odnos promijenio u korist izvoza, prije svega, onih roba koje kvalitetom odskaču od uvezenih te na taj način treba jačati domaću proizvodnju, a i sačuvati radna mjesta. Na razini Općine u 2011.godini je pokrivenost uvoza izvozom bila </w:t>
      </w:r>
      <w:r w:rsidR="00715C8B" w:rsidRPr="00715C8B">
        <w:rPr>
          <w:rFonts w:ascii="Arial" w:hAnsi="Arial" w:cs="Arial"/>
          <w:sz w:val="24"/>
          <w:szCs w:val="24"/>
        </w:rPr>
        <w:t>70,12</w:t>
      </w:r>
      <w:r w:rsidRPr="00715C8B">
        <w:rPr>
          <w:rFonts w:ascii="Arial" w:hAnsi="Arial" w:cs="Arial"/>
          <w:sz w:val="24"/>
          <w:szCs w:val="24"/>
        </w:rPr>
        <w:t xml:space="preserve">%, dok je u 2012.godini taj postotak drastično smanjen, te je </w:t>
      </w:r>
      <w:r w:rsidR="00715C8B" w:rsidRPr="00715C8B">
        <w:rPr>
          <w:rFonts w:ascii="Arial" w:hAnsi="Arial" w:cs="Arial"/>
          <w:sz w:val="24"/>
          <w:szCs w:val="24"/>
        </w:rPr>
        <w:t>pokrivenost iznosila svega 37,08%</w:t>
      </w:r>
      <w:r w:rsidRPr="00715C8B">
        <w:rPr>
          <w:rFonts w:ascii="Arial" w:hAnsi="Arial" w:cs="Arial"/>
          <w:sz w:val="24"/>
          <w:szCs w:val="24"/>
        </w:rPr>
        <w:t xml:space="preserve">.  </w:t>
      </w:r>
    </w:p>
    <w:p w:rsidR="00961D15" w:rsidRDefault="00961D15" w:rsidP="00890E68">
      <w:pPr>
        <w:autoSpaceDE w:val="0"/>
        <w:autoSpaceDN w:val="0"/>
        <w:adjustRightInd w:val="0"/>
        <w:jc w:val="both"/>
        <w:rPr>
          <w:rFonts w:cs="Arial"/>
          <w:szCs w:val="24"/>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56" w:name="_Toc448827060"/>
      <w:r>
        <w:rPr>
          <w:color w:val="B83D68"/>
          <w:u w:val="single"/>
          <w:lang w:eastAsia="hr-HR"/>
        </w:rPr>
        <w:t>RAZVOJNI PROBLEMI I POTREBE</w:t>
      </w:r>
      <w:bookmarkEnd w:id="156"/>
    </w:p>
    <w:p w:rsidR="000B7C47" w:rsidRDefault="000B7C47" w:rsidP="000574F4">
      <w:pPr>
        <w:autoSpaceDE w:val="0"/>
        <w:autoSpaceDN w:val="0"/>
        <w:adjustRightInd w:val="0"/>
        <w:jc w:val="both"/>
        <w:rPr>
          <w:rFonts w:cs="Arial"/>
          <w:szCs w:val="24"/>
        </w:rPr>
      </w:pPr>
    </w:p>
    <w:p w:rsidR="000574F4" w:rsidRPr="00CC045D" w:rsidRDefault="00A533FB" w:rsidP="000574F4">
      <w:pPr>
        <w:autoSpaceDE w:val="0"/>
        <w:autoSpaceDN w:val="0"/>
        <w:adjustRightInd w:val="0"/>
        <w:jc w:val="center"/>
        <w:rPr>
          <w:rFonts w:cs="Arial"/>
          <w:color w:val="FF0000"/>
          <w:szCs w:val="24"/>
        </w:rPr>
      </w:pPr>
      <w:bookmarkStart w:id="157" w:name="_Toc448826943"/>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35</w:t>
      </w:r>
      <w:r w:rsidR="00701082" w:rsidRPr="00A533FB">
        <w:rPr>
          <w:b/>
          <w:i/>
          <w:color w:val="B83D68"/>
          <w:sz w:val="22"/>
        </w:rPr>
        <w:fldChar w:fldCharType="end"/>
      </w:r>
      <w:r w:rsidRPr="00A533FB">
        <w:rPr>
          <w:b/>
          <w:i/>
          <w:color w:val="B83D68"/>
          <w:sz w:val="22"/>
        </w:rPr>
        <w:t xml:space="preserve">. </w:t>
      </w:r>
      <w:r w:rsidR="000574F4" w:rsidRPr="00A533FB">
        <w:rPr>
          <w:rFonts w:eastAsia="Calibri" w:cs="Times New Roman"/>
          <w:b/>
          <w:bCs/>
          <w:i/>
          <w:noProof/>
          <w:color w:val="B83D68"/>
          <w:sz w:val="22"/>
          <w:u w:color="F2F2F2"/>
        </w:rPr>
        <w:t>Razvojni</w:t>
      </w:r>
      <w:r w:rsidR="000574F4">
        <w:rPr>
          <w:rFonts w:eastAsia="Calibri" w:cs="Times New Roman"/>
          <w:b/>
          <w:bCs/>
          <w:i/>
          <w:noProof/>
          <w:color w:val="B83D68"/>
          <w:sz w:val="22"/>
          <w:u w:color="F2F2F2"/>
        </w:rPr>
        <w:t xml:space="preserve"> problemi i potrebe </w:t>
      </w:r>
      <w:r w:rsidR="00104D09">
        <w:rPr>
          <w:rFonts w:eastAsia="Calibri" w:cs="Times New Roman"/>
          <w:b/>
          <w:bCs/>
          <w:i/>
          <w:noProof/>
          <w:color w:val="B83D68"/>
          <w:sz w:val="22"/>
          <w:u w:color="F2F2F2"/>
        </w:rPr>
        <w:t>gospodarske osnove i orijentacije</w:t>
      </w:r>
      <w:r w:rsidR="000574F4">
        <w:rPr>
          <w:rFonts w:eastAsia="Calibri" w:cs="Times New Roman"/>
          <w:b/>
          <w:bCs/>
          <w:i/>
          <w:noProof/>
          <w:color w:val="B83D68"/>
          <w:sz w:val="22"/>
          <w:u w:color="F2F2F2"/>
        </w:rPr>
        <w:t xml:space="preserve"> područja Općine</w:t>
      </w:r>
      <w:bookmarkEnd w:id="157"/>
      <w:r w:rsidR="000574F4">
        <w:rPr>
          <w:rFonts w:eastAsia="Calibri" w:cs="Times New Roman"/>
          <w:b/>
          <w:bCs/>
          <w:i/>
          <w:noProof/>
          <w:color w:val="B83D68"/>
          <w:sz w:val="22"/>
          <w:u w:color="F2F2F2"/>
        </w:rPr>
        <w:t xml:space="preserve"> </w:t>
      </w:r>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0574F4" w:rsidRPr="00D27F6E" w:rsidTr="000D7CD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0574F4" w:rsidRPr="0056334E" w:rsidRDefault="000574F4" w:rsidP="000D7CD1">
            <w:pPr>
              <w:jc w:val="center"/>
              <w:rPr>
                <w:color w:val="FFFFFF" w:themeColor="background1"/>
                <w:sz w:val="20"/>
                <w:szCs w:val="20"/>
              </w:rPr>
            </w:pPr>
            <w:r w:rsidRPr="0056334E">
              <w:rPr>
                <w:color w:val="FFFFFF" w:themeColor="background1"/>
                <w:sz w:val="20"/>
                <w:szCs w:val="20"/>
              </w:rPr>
              <w:t>Razvojni problemi</w:t>
            </w:r>
          </w:p>
        </w:tc>
        <w:tc>
          <w:tcPr>
            <w:tcW w:w="4536" w:type="dxa"/>
            <w:shd w:val="clear" w:color="auto" w:fill="009E47"/>
            <w:vAlign w:val="center"/>
          </w:tcPr>
          <w:p w:rsidR="000574F4" w:rsidRPr="0056334E" w:rsidRDefault="000574F4" w:rsidP="000D7CD1">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6334E">
              <w:rPr>
                <w:color w:val="FFFFFF" w:themeColor="background1"/>
                <w:sz w:val="20"/>
                <w:szCs w:val="20"/>
              </w:rPr>
              <w:t>Razvojne potrebe</w:t>
            </w:r>
          </w:p>
        </w:tc>
      </w:tr>
      <w:tr w:rsidR="000574F4" w:rsidRPr="00D27F6E" w:rsidTr="000D7C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0574F4" w:rsidRPr="00D27F6E" w:rsidRDefault="000574F4" w:rsidP="000D7CD1">
            <w:pPr>
              <w:jc w:val="center"/>
              <w:rPr>
                <w:sz w:val="20"/>
                <w:szCs w:val="20"/>
              </w:rPr>
            </w:pPr>
            <w:r>
              <w:rPr>
                <w:sz w:val="20"/>
                <w:szCs w:val="20"/>
              </w:rPr>
              <w:t>Gospodarska osnova i orijentacija</w:t>
            </w:r>
          </w:p>
        </w:tc>
      </w:tr>
      <w:tr w:rsidR="007F6BD7" w:rsidRPr="00D27F6E" w:rsidTr="00335226">
        <w:trPr>
          <w:trHeight w:val="2127"/>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7F6BD7" w:rsidRPr="004B2F53" w:rsidRDefault="007F6BD7" w:rsidP="007F6BD7">
            <w:pPr>
              <w:pStyle w:val="Odlomakpopisa"/>
              <w:numPr>
                <w:ilvl w:val="0"/>
                <w:numId w:val="28"/>
              </w:numPr>
              <w:autoSpaceDE w:val="0"/>
              <w:autoSpaceDN w:val="0"/>
              <w:adjustRightInd w:val="0"/>
              <w:rPr>
                <w:rFonts w:cs="Arial"/>
                <w:b w:val="0"/>
                <w:sz w:val="20"/>
                <w:szCs w:val="20"/>
              </w:rPr>
            </w:pPr>
            <w:r w:rsidRPr="004B2F53">
              <w:rPr>
                <w:rFonts w:cs="Arial"/>
                <w:b w:val="0"/>
                <w:sz w:val="20"/>
                <w:szCs w:val="20"/>
              </w:rPr>
              <w:t>Nedovoljno proizvodno – poslovnih kapaciteta</w:t>
            </w:r>
          </w:p>
          <w:p w:rsidR="007F6BD7" w:rsidRPr="004B2F53" w:rsidRDefault="007F6BD7" w:rsidP="007F6BD7">
            <w:pPr>
              <w:pStyle w:val="Odlomakpopisa"/>
              <w:numPr>
                <w:ilvl w:val="0"/>
                <w:numId w:val="28"/>
              </w:numPr>
              <w:autoSpaceDE w:val="0"/>
              <w:autoSpaceDN w:val="0"/>
              <w:adjustRightInd w:val="0"/>
              <w:rPr>
                <w:rFonts w:cs="Arial"/>
                <w:b w:val="0"/>
                <w:sz w:val="20"/>
                <w:szCs w:val="20"/>
              </w:rPr>
            </w:pPr>
            <w:r w:rsidRPr="004B2F53">
              <w:rPr>
                <w:rFonts w:cs="Arial"/>
                <w:b w:val="0"/>
                <w:sz w:val="20"/>
                <w:szCs w:val="20"/>
              </w:rPr>
              <w:t>Neiskorištenost poljoprivrednih potencijala u smislu razvoja turističke djelatnosti</w:t>
            </w:r>
          </w:p>
          <w:p w:rsidR="007F6BD7" w:rsidRPr="004B2F53" w:rsidRDefault="007F6BD7" w:rsidP="007F6BD7">
            <w:pPr>
              <w:pStyle w:val="Odlomakpopisa"/>
              <w:numPr>
                <w:ilvl w:val="0"/>
                <w:numId w:val="28"/>
              </w:numPr>
              <w:autoSpaceDE w:val="0"/>
              <w:autoSpaceDN w:val="0"/>
              <w:adjustRightInd w:val="0"/>
              <w:rPr>
                <w:rFonts w:cs="Arial"/>
                <w:b w:val="0"/>
                <w:sz w:val="20"/>
                <w:szCs w:val="20"/>
              </w:rPr>
            </w:pPr>
            <w:r w:rsidRPr="004B2F53">
              <w:rPr>
                <w:rFonts w:cs="Arial"/>
                <w:b w:val="0"/>
                <w:sz w:val="20"/>
                <w:szCs w:val="20"/>
              </w:rPr>
              <w:t>Nedostatak financijskih sredstava za pokretanje postupaka stavljanja poduzetničkih zona u funkciju</w:t>
            </w:r>
          </w:p>
          <w:p w:rsidR="007F6BD7" w:rsidRPr="004B2F53" w:rsidRDefault="007F6BD7" w:rsidP="007F6BD7">
            <w:pPr>
              <w:pStyle w:val="Odlomakpopisa"/>
              <w:numPr>
                <w:ilvl w:val="0"/>
                <w:numId w:val="28"/>
              </w:numPr>
              <w:autoSpaceDE w:val="0"/>
              <w:autoSpaceDN w:val="0"/>
              <w:adjustRightInd w:val="0"/>
              <w:rPr>
                <w:rFonts w:cs="Arial"/>
                <w:b w:val="0"/>
                <w:sz w:val="20"/>
                <w:szCs w:val="20"/>
              </w:rPr>
            </w:pPr>
            <w:r w:rsidRPr="004B2F53">
              <w:rPr>
                <w:rFonts w:cs="Arial"/>
                <w:b w:val="0"/>
                <w:sz w:val="20"/>
                <w:szCs w:val="20"/>
              </w:rPr>
              <w:t>Nepovoljna vanjskotrgovinska bilanca</w:t>
            </w:r>
          </w:p>
          <w:p w:rsidR="007F6BD7" w:rsidRPr="004B2F53" w:rsidRDefault="007F6BD7" w:rsidP="007F6BD7">
            <w:pPr>
              <w:pStyle w:val="Odlomakpopisa"/>
              <w:numPr>
                <w:ilvl w:val="0"/>
                <w:numId w:val="28"/>
              </w:numPr>
              <w:autoSpaceDE w:val="0"/>
              <w:autoSpaceDN w:val="0"/>
              <w:adjustRightInd w:val="0"/>
              <w:rPr>
                <w:rFonts w:cs="Arial"/>
                <w:b w:val="0"/>
                <w:sz w:val="20"/>
                <w:szCs w:val="20"/>
              </w:rPr>
            </w:pPr>
            <w:r w:rsidRPr="004B2F53">
              <w:rPr>
                <w:rFonts w:cs="Arial"/>
                <w:b w:val="0"/>
                <w:sz w:val="20"/>
                <w:szCs w:val="20"/>
              </w:rPr>
              <w:t>Smanjen udio izvoza u odnosu na protekle godine</w:t>
            </w:r>
          </w:p>
        </w:tc>
        <w:tc>
          <w:tcPr>
            <w:tcW w:w="4536" w:type="dxa"/>
            <w:shd w:val="clear" w:color="auto" w:fill="auto"/>
            <w:vAlign w:val="center"/>
          </w:tcPr>
          <w:p w:rsidR="007F6BD7" w:rsidRPr="004B2F53" w:rsidRDefault="007F6BD7" w:rsidP="007F6BD7">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4B2F53">
              <w:rPr>
                <w:sz w:val="20"/>
                <w:szCs w:val="20"/>
              </w:rPr>
              <w:t>Izgradnja proizvodno – poslovnih kapaciteta – razvoj prerađivačke industrije</w:t>
            </w:r>
          </w:p>
          <w:p w:rsidR="007F6BD7" w:rsidRPr="004B2F53" w:rsidRDefault="007F6BD7" w:rsidP="007F6BD7">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4B2F53">
              <w:rPr>
                <w:sz w:val="20"/>
                <w:szCs w:val="20"/>
              </w:rPr>
              <w:t xml:space="preserve">Razvoj turističke djelatnosti </w:t>
            </w:r>
          </w:p>
          <w:p w:rsidR="007F6BD7" w:rsidRPr="004B2F53" w:rsidRDefault="007F6BD7" w:rsidP="007F6BD7">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4B2F53">
              <w:rPr>
                <w:sz w:val="20"/>
                <w:szCs w:val="20"/>
              </w:rPr>
              <w:t>Osiguranje financijskih sredstava kako bi se PZ stavile u funkciju</w:t>
            </w:r>
          </w:p>
          <w:p w:rsidR="007F6BD7" w:rsidRPr="004B2F53" w:rsidRDefault="007F6BD7" w:rsidP="007F6BD7">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4B2F53">
              <w:rPr>
                <w:sz w:val="20"/>
                <w:szCs w:val="20"/>
              </w:rPr>
              <w:t>Poticanje razvoja malog i srednjeg poduzetništva</w:t>
            </w:r>
          </w:p>
          <w:p w:rsidR="007F6BD7" w:rsidRPr="004B2F53" w:rsidRDefault="007F6BD7" w:rsidP="007F6BD7">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4B2F53">
              <w:rPr>
                <w:sz w:val="20"/>
                <w:szCs w:val="20"/>
              </w:rPr>
              <w:t>Jačanje domaće proizvodnje</w:t>
            </w:r>
          </w:p>
          <w:p w:rsidR="007F6BD7" w:rsidRPr="004B2F53" w:rsidRDefault="007F6BD7" w:rsidP="007F6BD7">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4B2F53">
              <w:rPr>
                <w:sz w:val="20"/>
                <w:szCs w:val="20"/>
              </w:rPr>
              <w:t>Poticanje izvoza roba</w:t>
            </w:r>
          </w:p>
        </w:tc>
      </w:tr>
    </w:tbl>
    <w:p w:rsidR="000574F4" w:rsidRPr="00AF0DBE" w:rsidRDefault="000574F4" w:rsidP="000574F4">
      <w:pPr>
        <w:jc w:val="center"/>
        <w:rPr>
          <w:color w:val="B83D68"/>
        </w:rPr>
      </w:pPr>
      <w:r w:rsidRPr="00AF0DBE">
        <w:rPr>
          <w:rFonts w:eastAsia="Times New Roman" w:cs="Times New Roman"/>
          <w:bCs/>
          <w:i/>
          <w:noProof/>
          <w:color w:val="B83D68"/>
          <w:sz w:val="20"/>
          <w:szCs w:val="20"/>
          <w:u w:color="F2F2F2"/>
        </w:rPr>
        <w:t>Izvor: Općina Berek</w:t>
      </w:r>
    </w:p>
    <w:p w:rsidR="003D48DD" w:rsidRDefault="003D48DD" w:rsidP="00D20316">
      <w:pPr>
        <w:pStyle w:val="Bezproreda"/>
        <w:spacing w:line="276" w:lineRule="auto"/>
        <w:jc w:val="both"/>
        <w:rPr>
          <w:rFonts w:ascii="Arial" w:hAnsi="Arial" w:cs="Arial"/>
          <w:color w:val="FF0000"/>
          <w:sz w:val="24"/>
          <w:szCs w:val="24"/>
        </w:rPr>
      </w:pPr>
    </w:p>
    <w:p w:rsidR="009677E6" w:rsidRPr="007C6603" w:rsidRDefault="009677E6" w:rsidP="000F238F">
      <w:pPr>
        <w:pStyle w:val="Stil3"/>
        <w:numPr>
          <w:ilvl w:val="0"/>
          <w:numId w:val="11"/>
        </w:numPr>
        <w:shd w:val="clear" w:color="auto" w:fill="D6EDBD"/>
        <w:ind w:left="357"/>
        <w:jc w:val="center"/>
        <w:rPr>
          <w:color w:val="auto"/>
          <w:lang w:eastAsia="hr-HR"/>
        </w:rPr>
      </w:pPr>
      <w:bookmarkStart w:id="158" w:name="_Toc448827061"/>
      <w:r>
        <w:rPr>
          <w:color w:val="auto"/>
          <w:lang w:eastAsia="hr-HR"/>
        </w:rPr>
        <w:lastRenderedPageBreak/>
        <w:t>Turizam</w:t>
      </w:r>
      <w:bookmarkEnd w:id="158"/>
    </w:p>
    <w:p w:rsidR="00D20316" w:rsidRPr="007C7894" w:rsidRDefault="00D20316" w:rsidP="007C7894">
      <w:pPr>
        <w:autoSpaceDE w:val="0"/>
        <w:autoSpaceDN w:val="0"/>
        <w:adjustRightInd w:val="0"/>
        <w:jc w:val="both"/>
        <w:rPr>
          <w:rFonts w:cs="Arial"/>
          <w:color w:val="FF0000"/>
          <w:szCs w:val="24"/>
        </w:rPr>
      </w:pPr>
    </w:p>
    <w:p w:rsidR="00654B79" w:rsidRPr="009F557B" w:rsidRDefault="00654B79" w:rsidP="009F557B">
      <w:pPr>
        <w:autoSpaceDE w:val="0"/>
        <w:autoSpaceDN w:val="0"/>
        <w:adjustRightInd w:val="0"/>
        <w:jc w:val="both"/>
        <w:rPr>
          <w:rFonts w:cs="Arial"/>
          <w:szCs w:val="24"/>
        </w:rPr>
      </w:pPr>
      <w:r w:rsidRPr="009F557B">
        <w:rPr>
          <w:rFonts w:cs="Arial"/>
          <w:szCs w:val="24"/>
        </w:rPr>
        <w:t>Na području Općine turistička djelatnost nije razvijena</w:t>
      </w:r>
      <w:r w:rsidR="009F557B" w:rsidRPr="009F557B">
        <w:rPr>
          <w:rFonts w:cs="Arial"/>
          <w:szCs w:val="24"/>
        </w:rPr>
        <w:t xml:space="preserve">, ali </w:t>
      </w:r>
      <w:r w:rsidR="00162EF8">
        <w:rPr>
          <w:rFonts w:cs="Arial"/>
          <w:szCs w:val="24"/>
        </w:rPr>
        <w:t>bi mogla</w:t>
      </w:r>
      <w:r w:rsidRPr="009F557B">
        <w:rPr>
          <w:rFonts w:cs="Arial"/>
          <w:szCs w:val="24"/>
        </w:rPr>
        <w:t xml:space="preserve"> imati vrlo važnu ulogu u revitalizaciji perifernih seoskih naselja.</w:t>
      </w:r>
    </w:p>
    <w:p w:rsidR="009F557B" w:rsidRPr="009F557B" w:rsidRDefault="009F557B" w:rsidP="009F557B">
      <w:pPr>
        <w:autoSpaceDE w:val="0"/>
        <w:autoSpaceDN w:val="0"/>
        <w:adjustRightInd w:val="0"/>
        <w:jc w:val="both"/>
        <w:rPr>
          <w:rFonts w:cs="Arial"/>
          <w:szCs w:val="24"/>
        </w:rPr>
      </w:pPr>
    </w:p>
    <w:p w:rsidR="00654B79" w:rsidRPr="009F557B" w:rsidRDefault="00654B79" w:rsidP="009F557B">
      <w:pPr>
        <w:autoSpaceDE w:val="0"/>
        <w:autoSpaceDN w:val="0"/>
        <w:adjustRightInd w:val="0"/>
        <w:jc w:val="both"/>
        <w:rPr>
          <w:rFonts w:cs="Arial"/>
          <w:szCs w:val="24"/>
        </w:rPr>
      </w:pPr>
      <w:r w:rsidRPr="009F557B">
        <w:rPr>
          <w:rFonts w:cs="Arial"/>
          <w:szCs w:val="24"/>
        </w:rPr>
        <w:t xml:space="preserve">U okviru razvoja turističkih djelatnosti posebnu pažnju </w:t>
      </w:r>
      <w:r w:rsidR="009F557B" w:rsidRPr="009F557B">
        <w:rPr>
          <w:rFonts w:cs="Arial"/>
          <w:szCs w:val="24"/>
        </w:rPr>
        <w:t xml:space="preserve">bi </w:t>
      </w:r>
      <w:r w:rsidRPr="009F557B">
        <w:rPr>
          <w:rFonts w:cs="Arial"/>
          <w:szCs w:val="24"/>
        </w:rPr>
        <w:t>treba</w:t>
      </w:r>
      <w:r w:rsidR="009F557B" w:rsidRPr="009F557B">
        <w:rPr>
          <w:rFonts w:cs="Arial"/>
          <w:szCs w:val="24"/>
        </w:rPr>
        <w:t>lo</w:t>
      </w:r>
      <w:r w:rsidRPr="009F557B">
        <w:rPr>
          <w:rFonts w:cs="Arial"/>
          <w:szCs w:val="24"/>
        </w:rPr>
        <w:t xml:space="preserve"> posvetiti razvoju</w:t>
      </w:r>
      <w:r w:rsidR="009F557B" w:rsidRPr="009F557B">
        <w:rPr>
          <w:rFonts w:cs="Arial"/>
          <w:szCs w:val="24"/>
        </w:rPr>
        <w:t xml:space="preserve"> </w:t>
      </w:r>
      <w:r w:rsidRPr="009F557B">
        <w:rPr>
          <w:rFonts w:cs="Arial"/>
          <w:szCs w:val="24"/>
        </w:rPr>
        <w:t>seoskog i ekološkog turizma, uz uvođenje kulturnih i društvenih sadržaja vezanih</w:t>
      </w:r>
      <w:r w:rsidR="009F557B">
        <w:rPr>
          <w:rFonts w:cs="Arial"/>
          <w:szCs w:val="24"/>
        </w:rPr>
        <w:t xml:space="preserve"> </w:t>
      </w:r>
      <w:r w:rsidRPr="009F557B">
        <w:rPr>
          <w:rFonts w:cs="Arial"/>
          <w:szCs w:val="24"/>
        </w:rPr>
        <w:t>uz tradicionalne običaje ovog kraja te proizvodnju ekološki čistih poljoprivrednih</w:t>
      </w:r>
      <w:r w:rsidR="009F557B">
        <w:rPr>
          <w:rFonts w:cs="Arial"/>
          <w:szCs w:val="24"/>
        </w:rPr>
        <w:t xml:space="preserve"> </w:t>
      </w:r>
      <w:r w:rsidRPr="009F557B">
        <w:rPr>
          <w:rFonts w:cs="Arial"/>
          <w:szCs w:val="24"/>
        </w:rPr>
        <w:t>proizvoda, za što na ovom prostoru postoje vrlo dobri uvjeti.</w:t>
      </w:r>
    </w:p>
    <w:p w:rsidR="009F557B" w:rsidRPr="009F557B" w:rsidRDefault="009F557B" w:rsidP="009F557B">
      <w:pPr>
        <w:autoSpaceDE w:val="0"/>
        <w:autoSpaceDN w:val="0"/>
        <w:adjustRightInd w:val="0"/>
        <w:jc w:val="both"/>
        <w:rPr>
          <w:rFonts w:cs="Arial"/>
          <w:szCs w:val="24"/>
        </w:rPr>
      </w:pPr>
    </w:p>
    <w:p w:rsidR="00654B79" w:rsidRDefault="00654B79" w:rsidP="009F557B">
      <w:pPr>
        <w:autoSpaceDE w:val="0"/>
        <w:autoSpaceDN w:val="0"/>
        <w:adjustRightInd w:val="0"/>
        <w:jc w:val="both"/>
        <w:rPr>
          <w:rFonts w:cs="Arial"/>
          <w:szCs w:val="24"/>
        </w:rPr>
      </w:pPr>
      <w:r w:rsidRPr="009F557B">
        <w:rPr>
          <w:rFonts w:cs="Arial"/>
          <w:szCs w:val="24"/>
        </w:rPr>
        <w:t>Također, vrlo dobra pošumljenost i bogatstvo životinjskim vrstama pružaju</w:t>
      </w:r>
      <w:r w:rsidR="009F557B">
        <w:rPr>
          <w:rFonts w:cs="Arial"/>
          <w:szCs w:val="24"/>
        </w:rPr>
        <w:t xml:space="preserve"> </w:t>
      </w:r>
      <w:r w:rsidRPr="009F557B">
        <w:rPr>
          <w:rFonts w:cs="Arial"/>
          <w:szCs w:val="24"/>
        </w:rPr>
        <w:t>značajne mogućnosti za razvoj lovnog turizma te je na kvalitetnijim šumskim</w:t>
      </w:r>
      <w:r w:rsidR="009F557B">
        <w:rPr>
          <w:rFonts w:cs="Arial"/>
          <w:szCs w:val="24"/>
        </w:rPr>
        <w:t xml:space="preserve"> </w:t>
      </w:r>
      <w:r w:rsidRPr="009F557B">
        <w:rPr>
          <w:rFonts w:cs="Arial"/>
          <w:szCs w:val="24"/>
        </w:rPr>
        <w:t>lokacijama moguća izgradnja objekata za te potrebe.</w:t>
      </w:r>
    </w:p>
    <w:p w:rsidR="009A6E9A" w:rsidRDefault="009A6E9A" w:rsidP="009F557B">
      <w:pPr>
        <w:autoSpaceDE w:val="0"/>
        <w:autoSpaceDN w:val="0"/>
        <w:adjustRightInd w:val="0"/>
        <w:jc w:val="both"/>
        <w:rPr>
          <w:rFonts w:cs="Arial"/>
          <w:szCs w:val="24"/>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59" w:name="_Toc448827062"/>
      <w:r>
        <w:rPr>
          <w:color w:val="B83D68"/>
          <w:u w:val="single"/>
          <w:lang w:eastAsia="hr-HR"/>
        </w:rPr>
        <w:t>RAZVOJNI PROBLEMI I POTREBE</w:t>
      </w:r>
      <w:bookmarkEnd w:id="159"/>
    </w:p>
    <w:p w:rsidR="00104D09" w:rsidRPr="00A533FB" w:rsidRDefault="00104D09" w:rsidP="00104D09">
      <w:pPr>
        <w:autoSpaceDE w:val="0"/>
        <w:autoSpaceDN w:val="0"/>
        <w:adjustRightInd w:val="0"/>
        <w:jc w:val="both"/>
        <w:rPr>
          <w:rFonts w:cs="Arial"/>
          <w:b/>
          <w:szCs w:val="24"/>
        </w:rPr>
      </w:pPr>
    </w:p>
    <w:p w:rsidR="00104D09" w:rsidRPr="00CC045D" w:rsidRDefault="00A533FB" w:rsidP="00104D09">
      <w:pPr>
        <w:autoSpaceDE w:val="0"/>
        <w:autoSpaceDN w:val="0"/>
        <w:adjustRightInd w:val="0"/>
        <w:jc w:val="center"/>
        <w:rPr>
          <w:rFonts w:cs="Arial"/>
          <w:color w:val="FF0000"/>
          <w:szCs w:val="24"/>
        </w:rPr>
      </w:pPr>
      <w:bookmarkStart w:id="160" w:name="_Toc448826944"/>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36</w:t>
      </w:r>
      <w:r w:rsidR="00701082" w:rsidRPr="00A533FB">
        <w:rPr>
          <w:b/>
          <w:i/>
          <w:color w:val="B83D68"/>
          <w:sz w:val="22"/>
        </w:rPr>
        <w:fldChar w:fldCharType="end"/>
      </w:r>
      <w:r w:rsidRPr="00A533FB">
        <w:rPr>
          <w:b/>
          <w:i/>
          <w:color w:val="B83D68"/>
          <w:sz w:val="22"/>
        </w:rPr>
        <w:t xml:space="preserve">. </w:t>
      </w:r>
      <w:r w:rsidR="00104D09" w:rsidRPr="00A533FB">
        <w:rPr>
          <w:rFonts w:eastAsia="Calibri" w:cs="Times New Roman"/>
          <w:b/>
          <w:bCs/>
          <w:i/>
          <w:noProof/>
          <w:color w:val="B83D68"/>
          <w:sz w:val="22"/>
          <w:u w:color="F2F2F2"/>
        </w:rPr>
        <w:t>Razvojni</w:t>
      </w:r>
      <w:r w:rsidR="00104D09">
        <w:rPr>
          <w:rFonts w:eastAsia="Calibri" w:cs="Times New Roman"/>
          <w:b/>
          <w:bCs/>
          <w:i/>
          <w:noProof/>
          <w:color w:val="B83D68"/>
          <w:sz w:val="22"/>
          <w:u w:color="F2F2F2"/>
        </w:rPr>
        <w:t xml:space="preserve"> problemi i potrebe turističke djelatnosti područja Općine</w:t>
      </w:r>
      <w:bookmarkEnd w:id="160"/>
      <w:r w:rsidR="00104D09">
        <w:rPr>
          <w:rFonts w:eastAsia="Calibri" w:cs="Times New Roman"/>
          <w:b/>
          <w:bCs/>
          <w:i/>
          <w:noProof/>
          <w:color w:val="B83D68"/>
          <w:sz w:val="22"/>
          <w:u w:color="F2F2F2"/>
        </w:rPr>
        <w:t xml:space="preserve"> </w:t>
      </w:r>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104D09" w:rsidRPr="00D27F6E" w:rsidTr="004D1D6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104D09" w:rsidRPr="0056334E" w:rsidRDefault="00104D09" w:rsidP="009F45D8">
            <w:pPr>
              <w:jc w:val="center"/>
              <w:rPr>
                <w:color w:val="FFFFFF" w:themeColor="background1"/>
                <w:sz w:val="20"/>
                <w:szCs w:val="20"/>
              </w:rPr>
            </w:pPr>
            <w:r w:rsidRPr="0056334E">
              <w:rPr>
                <w:color w:val="FFFFFF" w:themeColor="background1"/>
                <w:sz w:val="20"/>
                <w:szCs w:val="20"/>
              </w:rPr>
              <w:t>Razvojni problemi</w:t>
            </w:r>
          </w:p>
        </w:tc>
        <w:tc>
          <w:tcPr>
            <w:tcW w:w="4536" w:type="dxa"/>
            <w:shd w:val="clear" w:color="auto" w:fill="009E47"/>
            <w:vAlign w:val="center"/>
          </w:tcPr>
          <w:p w:rsidR="00104D09" w:rsidRPr="0056334E" w:rsidRDefault="00104D09" w:rsidP="009F45D8">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56334E">
              <w:rPr>
                <w:color w:val="FFFFFF" w:themeColor="background1"/>
                <w:sz w:val="20"/>
                <w:szCs w:val="20"/>
              </w:rPr>
              <w:t>Razvojne potrebe</w:t>
            </w:r>
          </w:p>
        </w:tc>
      </w:tr>
      <w:tr w:rsidR="00104D09" w:rsidRPr="00D27F6E" w:rsidTr="004D1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104D09" w:rsidRPr="00D27F6E" w:rsidRDefault="00104D09" w:rsidP="009F45D8">
            <w:pPr>
              <w:jc w:val="center"/>
              <w:rPr>
                <w:sz w:val="20"/>
                <w:szCs w:val="20"/>
              </w:rPr>
            </w:pPr>
            <w:r>
              <w:rPr>
                <w:sz w:val="20"/>
                <w:szCs w:val="20"/>
              </w:rPr>
              <w:t>Turizam</w:t>
            </w:r>
          </w:p>
        </w:tc>
      </w:tr>
      <w:tr w:rsidR="00382684" w:rsidRPr="00D27F6E" w:rsidTr="004D1D6A">
        <w:trPr>
          <w:trHeight w:val="3000"/>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382684" w:rsidRPr="0015137D" w:rsidRDefault="00382684" w:rsidP="009F45D8">
            <w:pPr>
              <w:pStyle w:val="Odlomakpopisa"/>
              <w:numPr>
                <w:ilvl w:val="0"/>
                <w:numId w:val="25"/>
              </w:numPr>
              <w:ind w:left="360"/>
              <w:rPr>
                <w:b w:val="0"/>
                <w:sz w:val="20"/>
                <w:szCs w:val="20"/>
              </w:rPr>
            </w:pPr>
            <w:r w:rsidRPr="0015137D">
              <w:rPr>
                <w:b w:val="0"/>
                <w:sz w:val="20"/>
                <w:szCs w:val="20"/>
              </w:rPr>
              <w:t>Nedovoljna iskorištenost svih turističkih potencijala Općine</w:t>
            </w:r>
          </w:p>
          <w:p w:rsidR="00382684" w:rsidRPr="0015137D" w:rsidRDefault="00382684" w:rsidP="009F45D8">
            <w:pPr>
              <w:pStyle w:val="Odlomakpopisa"/>
              <w:numPr>
                <w:ilvl w:val="0"/>
                <w:numId w:val="25"/>
              </w:numPr>
              <w:ind w:left="360"/>
              <w:rPr>
                <w:b w:val="0"/>
                <w:sz w:val="20"/>
                <w:szCs w:val="20"/>
              </w:rPr>
            </w:pPr>
            <w:r w:rsidRPr="0015137D">
              <w:rPr>
                <w:b w:val="0"/>
                <w:sz w:val="20"/>
                <w:szCs w:val="20"/>
              </w:rPr>
              <w:t>Nepostojanje turističke atrakcije</w:t>
            </w:r>
          </w:p>
          <w:p w:rsidR="00382684" w:rsidRPr="0015137D" w:rsidRDefault="00382684" w:rsidP="009F45D8">
            <w:pPr>
              <w:pStyle w:val="Odlomakpopisa"/>
              <w:numPr>
                <w:ilvl w:val="0"/>
                <w:numId w:val="25"/>
              </w:numPr>
              <w:ind w:left="360"/>
              <w:rPr>
                <w:b w:val="0"/>
                <w:sz w:val="20"/>
                <w:szCs w:val="20"/>
              </w:rPr>
            </w:pPr>
            <w:r w:rsidRPr="0015137D">
              <w:rPr>
                <w:b w:val="0"/>
                <w:sz w:val="20"/>
                <w:szCs w:val="20"/>
              </w:rPr>
              <w:t xml:space="preserve">Slaba orijentiranost </w:t>
            </w:r>
            <w:r w:rsidR="00946086">
              <w:rPr>
                <w:b w:val="0"/>
                <w:sz w:val="20"/>
                <w:szCs w:val="20"/>
              </w:rPr>
              <w:t xml:space="preserve">i zainteresiranost </w:t>
            </w:r>
            <w:r w:rsidRPr="0015137D">
              <w:rPr>
                <w:b w:val="0"/>
                <w:sz w:val="20"/>
                <w:szCs w:val="20"/>
              </w:rPr>
              <w:t>poljoprivrednih domaćinstava za turizam</w:t>
            </w:r>
          </w:p>
          <w:p w:rsidR="00382684" w:rsidRPr="0015137D" w:rsidRDefault="00382684" w:rsidP="009F45D8">
            <w:pPr>
              <w:pStyle w:val="Odlomakpopisa"/>
              <w:numPr>
                <w:ilvl w:val="0"/>
                <w:numId w:val="25"/>
              </w:numPr>
              <w:ind w:left="360"/>
              <w:rPr>
                <w:b w:val="0"/>
                <w:sz w:val="20"/>
                <w:szCs w:val="20"/>
              </w:rPr>
            </w:pPr>
            <w:r w:rsidRPr="0015137D">
              <w:rPr>
                <w:b w:val="0"/>
                <w:sz w:val="20"/>
                <w:szCs w:val="20"/>
              </w:rPr>
              <w:t>Nedostatak smještajnih kapaciteta</w:t>
            </w:r>
          </w:p>
        </w:tc>
        <w:tc>
          <w:tcPr>
            <w:tcW w:w="4536" w:type="dxa"/>
            <w:shd w:val="clear" w:color="auto" w:fill="auto"/>
            <w:vAlign w:val="center"/>
          </w:tcPr>
          <w:p w:rsidR="00382684" w:rsidRPr="0015137D" w:rsidRDefault="00382684" w:rsidP="009F45D8">
            <w:pPr>
              <w:pStyle w:val="Odlomakpopisa"/>
              <w:numPr>
                <w:ilvl w:val="1"/>
                <w:numId w:val="26"/>
              </w:numPr>
              <w:ind w:left="360"/>
              <w:cnfStyle w:val="000000000000" w:firstRow="0" w:lastRow="0" w:firstColumn="0" w:lastColumn="0" w:oddVBand="0" w:evenVBand="0" w:oddHBand="0" w:evenHBand="0" w:firstRowFirstColumn="0" w:firstRowLastColumn="0" w:lastRowFirstColumn="0" w:lastRowLastColumn="0"/>
              <w:rPr>
                <w:sz w:val="20"/>
                <w:szCs w:val="20"/>
              </w:rPr>
            </w:pPr>
            <w:r w:rsidRPr="0015137D">
              <w:rPr>
                <w:sz w:val="20"/>
                <w:szCs w:val="20"/>
              </w:rPr>
              <w:t>Stvaranje zanimljivih turističkih proizvoda</w:t>
            </w:r>
          </w:p>
          <w:p w:rsidR="00382684" w:rsidRPr="0015137D" w:rsidRDefault="00382684" w:rsidP="009F45D8">
            <w:pPr>
              <w:pStyle w:val="Odlomakpopisa"/>
              <w:numPr>
                <w:ilvl w:val="0"/>
                <w:numId w:val="26"/>
              </w:numPr>
              <w:ind w:left="360"/>
              <w:cnfStyle w:val="000000000000" w:firstRow="0" w:lastRow="0" w:firstColumn="0" w:lastColumn="0" w:oddVBand="0" w:evenVBand="0" w:oddHBand="0" w:evenHBand="0" w:firstRowFirstColumn="0" w:firstRowLastColumn="0" w:lastRowFirstColumn="0" w:lastRowLastColumn="0"/>
              <w:rPr>
                <w:iCs/>
                <w:sz w:val="20"/>
                <w:szCs w:val="20"/>
              </w:rPr>
            </w:pPr>
            <w:r w:rsidRPr="0015137D">
              <w:rPr>
                <w:sz w:val="20"/>
                <w:szCs w:val="20"/>
              </w:rPr>
              <w:t>Aktiviranje obiteljskih posjeda, malih pogona, farmi, i sl.</w:t>
            </w:r>
          </w:p>
          <w:p w:rsidR="00382684" w:rsidRPr="0015137D" w:rsidRDefault="00382684" w:rsidP="009F45D8">
            <w:pPr>
              <w:pStyle w:val="Odlomakpopisa"/>
              <w:numPr>
                <w:ilvl w:val="0"/>
                <w:numId w:val="26"/>
              </w:numPr>
              <w:ind w:left="360"/>
              <w:cnfStyle w:val="000000000000" w:firstRow="0" w:lastRow="0" w:firstColumn="0" w:lastColumn="0" w:oddVBand="0" w:evenVBand="0" w:oddHBand="0" w:evenHBand="0" w:firstRowFirstColumn="0" w:firstRowLastColumn="0" w:lastRowFirstColumn="0" w:lastRowLastColumn="0"/>
              <w:rPr>
                <w:iCs/>
                <w:sz w:val="20"/>
                <w:szCs w:val="20"/>
              </w:rPr>
            </w:pPr>
            <w:r w:rsidRPr="0015137D">
              <w:rPr>
                <w:sz w:val="20"/>
                <w:szCs w:val="20"/>
              </w:rPr>
              <w:t>Jačati uključivanje izvornih proizvoda i eno-gastronomskog naslijeđa kao dijela kulturnog naslijeđa u turističku ponudu</w:t>
            </w:r>
          </w:p>
          <w:p w:rsidR="00382684" w:rsidRPr="0015137D" w:rsidRDefault="00382684" w:rsidP="009F45D8">
            <w:pPr>
              <w:pStyle w:val="Odlomakpopisa"/>
              <w:numPr>
                <w:ilvl w:val="0"/>
                <w:numId w:val="26"/>
              </w:numPr>
              <w:ind w:left="360"/>
              <w:cnfStyle w:val="000000000000" w:firstRow="0" w:lastRow="0" w:firstColumn="0" w:lastColumn="0" w:oddVBand="0" w:evenVBand="0" w:oddHBand="0" w:evenHBand="0" w:firstRowFirstColumn="0" w:firstRowLastColumn="0" w:lastRowFirstColumn="0" w:lastRowLastColumn="0"/>
              <w:rPr>
                <w:iCs/>
                <w:sz w:val="20"/>
                <w:szCs w:val="20"/>
              </w:rPr>
            </w:pPr>
            <w:r w:rsidRPr="0015137D">
              <w:rPr>
                <w:sz w:val="20"/>
                <w:szCs w:val="20"/>
              </w:rPr>
              <w:t>Razvoj seoskog</w:t>
            </w:r>
            <w:r w:rsidR="00946086">
              <w:rPr>
                <w:sz w:val="20"/>
                <w:szCs w:val="20"/>
              </w:rPr>
              <w:t xml:space="preserve"> i ekološkog</w:t>
            </w:r>
            <w:r w:rsidRPr="0015137D">
              <w:rPr>
                <w:sz w:val="20"/>
                <w:szCs w:val="20"/>
              </w:rPr>
              <w:t xml:space="preserve"> turizma</w:t>
            </w:r>
          </w:p>
          <w:p w:rsidR="00382684" w:rsidRDefault="00382684" w:rsidP="009F45D8">
            <w:pPr>
              <w:pStyle w:val="Odlomakpopisa"/>
              <w:numPr>
                <w:ilvl w:val="1"/>
                <w:numId w:val="26"/>
              </w:numPr>
              <w:ind w:left="360"/>
              <w:cnfStyle w:val="000000000000" w:firstRow="0" w:lastRow="0" w:firstColumn="0" w:lastColumn="0" w:oddVBand="0" w:evenVBand="0" w:oddHBand="0" w:evenHBand="0" w:firstRowFirstColumn="0" w:firstRowLastColumn="0" w:lastRowFirstColumn="0" w:lastRowLastColumn="0"/>
              <w:rPr>
                <w:sz w:val="20"/>
                <w:szCs w:val="20"/>
              </w:rPr>
            </w:pPr>
            <w:r w:rsidRPr="0015137D">
              <w:rPr>
                <w:sz w:val="20"/>
                <w:szCs w:val="20"/>
              </w:rPr>
              <w:t>Razvoj izletničkog turizma</w:t>
            </w:r>
          </w:p>
          <w:p w:rsidR="00946086" w:rsidRPr="0015137D" w:rsidRDefault="00946086" w:rsidP="009F45D8">
            <w:pPr>
              <w:pStyle w:val="Odlomakpopisa"/>
              <w:numPr>
                <w:ilvl w:val="1"/>
                <w:numId w:val="26"/>
              </w:numPr>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Razvoj lovnog turizma </w:t>
            </w:r>
          </w:p>
          <w:p w:rsidR="00382684" w:rsidRPr="0015137D" w:rsidRDefault="00382684" w:rsidP="009F45D8">
            <w:pPr>
              <w:pStyle w:val="Odlomakpopisa"/>
              <w:numPr>
                <w:ilvl w:val="1"/>
                <w:numId w:val="26"/>
              </w:numPr>
              <w:ind w:left="360"/>
              <w:cnfStyle w:val="000000000000" w:firstRow="0" w:lastRow="0" w:firstColumn="0" w:lastColumn="0" w:oddVBand="0" w:evenVBand="0" w:oddHBand="0" w:evenHBand="0" w:firstRowFirstColumn="0" w:firstRowLastColumn="0" w:lastRowFirstColumn="0" w:lastRowLastColumn="0"/>
              <w:rPr>
                <w:sz w:val="20"/>
                <w:szCs w:val="20"/>
              </w:rPr>
            </w:pPr>
            <w:r w:rsidRPr="0015137D">
              <w:rPr>
                <w:sz w:val="20"/>
                <w:szCs w:val="20"/>
              </w:rPr>
              <w:t>Izgradnja i povećanje turističkih smještajnih kapaciteta</w:t>
            </w:r>
          </w:p>
        </w:tc>
      </w:tr>
    </w:tbl>
    <w:p w:rsidR="00104D09" w:rsidRDefault="00104D09" w:rsidP="00104D09">
      <w:pPr>
        <w:jc w:val="center"/>
        <w:rPr>
          <w:rFonts w:eastAsia="Times New Roman" w:cs="Times New Roman"/>
          <w:bCs/>
          <w:i/>
          <w:noProof/>
          <w:color w:val="B83D68"/>
          <w:sz w:val="20"/>
          <w:szCs w:val="20"/>
          <w:u w:color="F2F2F2"/>
        </w:rPr>
      </w:pPr>
      <w:r w:rsidRPr="00AF0DBE">
        <w:rPr>
          <w:rFonts w:eastAsia="Times New Roman" w:cs="Times New Roman"/>
          <w:bCs/>
          <w:i/>
          <w:noProof/>
          <w:color w:val="B83D68"/>
          <w:sz w:val="20"/>
          <w:szCs w:val="20"/>
          <w:u w:color="F2F2F2"/>
        </w:rPr>
        <w:t>Izvor: Općina Berek</w:t>
      </w: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A6E9A" w:rsidRDefault="009A6E9A" w:rsidP="00104D09">
      <w:pPr>
        <w:jc w:val="center"/>
        <w:rPr>
          <w:color w:val="B83D68"/>
        </w:rPr>
      </w:pPr>
    </w:p>
    <w:p w:rsidR="009677E6" w:rsidRPr="007C6603" w:rsidRDefault="009677E6" w:rsidP="000F238F">
      <w:pPr>
        <w:pStyle w:val="Stil3"/>
        <w:numPr>
          <w:ilvl w:val="0"/>
          <w:numId w:val="11"/>
        </w:numPr>
        <w:shd w:val="clear" w:color="auto" w:fill="D6EDBD"/>
        <w:ind w:left="357"/>
        <w:jc w:val="center"/>
        <w:rPr>
          <w:color w:val="auto"/>
          <w:lang w:eastAsia="hr-HR"/>
        </w:rPr>
      </w:pPr>
      <w:bookmarkStart w:id="161" w:name="_Toc448827063"/>
      <w:r>
        <w:rPr>
          <w:color w:val="auto"/>
          <w:lang w:eastAsia="hr-HR"/>
        </w:rPr>
        <w:lastRenderedPageBreak/>
        <w:t>Poljoprivreda</w:t>
      </w:r>
      <w:bookmarkEnd w:id="161"/>
    </w:p>
    <w:p w:rsidR="009677E6" w:rsidRPr="002017F6" w:rsidRDefault="009677E6" w:rsidP="007D7070">
      <w:pPr>
        <w:tabs>
          <w:tab w:val="left" w:pos="1740"/>
        </w:tabs>
        <w:rPr>
          <w:rStyle w:val="Hiperveza"/>
          <w:rFonts w:eastAsia="Calibri" w:cs="Arial"/>
          <w:color w:val="auto"/>
          <w:szCs w:val="24"/>
          <w:u w:val="none"/>
        </w:rPr>
      </w:pPr>
    </w:p>
    <w:p w:rsidR="00AF59E3" w:rsidRPr="002017F6" w:rsidRDefault="00AF59E3" w:rsidP="00AF59E3">
      <w:pPr>
        <w:jc w:val="both"/>
        <w:rPr>
          <w:rStyle w:val="Hiperveza"/>
          <w:color w:val="auto"/>
          <w:szCs w:val="24"/>
          <w:u w:val="none"/>
        </w:rPr>
      </w:pPr>
      <w:r w:rsidRPr="002017F6">
        <w:rPr>
          <w:szCs w:val="24"/>
        </w:rPr>
        <w:t xml:space="preserve">Poljoprivreda je osnovna privredna grana u Općini Berek, no međutim sva </w:t>
      </w:r>
      <w:r w:rsidRPr="002017F6">
        <w:rPr>
          <w:rFonts w:cs="Arial"/>
          <w:szCs w:val="24"/>
        </w:rPr>
        <w:t xml:space="preserve">naselja Općine nalaze se u vrlo teškoj demografskoj situaciji, a pojedina čak i u fazi odumiranja. Jedan od mogućih </w:t>
      </w:r>
      <w:r w:rsidR="00557C03" w:rsidRPr="002017F6">
        <w:rPr>
          <w:rFonts w:cs="Arial"/>
          <w:szCs w:val="24"/>
        </w:rPr>
        <w:t>putova</w:t>
      </w:r>
      <w:r w:rsidRPr="002017F6">
        <w:rPr>
          <w:rFonts w:cs="Arial"/>
          <w:szCs w:val="24"/>
        </w:rPr>
        <w:t xml:space="preserve"> da se problem naselja u Općini riješi na donekle zadovoljavajući način je iznalaženje njihove nove funkcije kao npr. vikend stanovanje, intenzivna poljoprivreda, seoski turizam, </w:t>
      </w:r>
      <w:r w:rsidR="002017F6" w:rsidRPr="002017F6">
        <w:rPr>
          <w:rFonts w:cs="Arial"/>
          <w:szCs w:val="24"/>
        </w:rPr>
        <w:t xml:space="preserve">ekološki turizam, lovni turizam, </w:t>
      </w:r>
      <w:r w:rsidRPr="002017F6">
        <w:rPr>
          <w:rFonts w:cs="Arial"/>
          <w:szCs w:val="24"/>
        </w:rPr>
        <w:t>rekreacija i sl.</w:t>
      </w:r>
    </w:p>
    <w:p w:rsidR="00AF59E3" w:rsidRDefault="00AF59E3" w:rsidP="000D7CD1">
      <w:pPr>
        <w:jc w:val="both"/>
        <w:rPr>
          <w:color w:val="FF0000"/>
          <w:szCs w:val="24"/>
        </w:rPr>
      </w:pPr>
    </w:p>
    <w:p w:rsidR="00AF59E3" w:rsidRPr="00AF59E3" w:rsidRDefault="00AF59E3" w:rsidP="00AF59E3">
      <w:pPr>
        <w:autoSpaceDE w:val="0"/>
        <w:autoSpaceDN w:val="0"/>
        <w:adjustRightInd w:val="0"/>
        <w:jc w:val="both"/>
        <w:rPr>
          <w:rFonts w:cs="Arial"/>
          <w:szCs w:val="24"/>
        </w:rPr>
      </w:pPr>
      <w:r>
        <w:rPr>
          <w:rFonts w:cs="Arial"/>
          <w:szCs w:val="24"/>
        </w:rPr>
        <w:t>„Nosioci poljoprivredne djelatnosti na području Općine su obiteljska poljoprivredna gospodarstva. U Općini Berek je prema podacima sa Popisa poljoprivrede 2003. godine bilo 538 poljoprivrednih gospodarstava (88% kućanstava posjeduje poljoprivredno gospodarstvo). Vrlo je mali udio gospodarstava sa površinama većim od 10 ha (6,85%), dok najveći dio gospodarstava raspolaže sa površinama od 1 do 5 ha (47,15%). Može se zaključiti da je većina obiteljskih gospodarstava prema svojoj površini, proizvodnim kapacitetima u poljoprivrednoj proizvodnji i ostvarenim ekonomskim rezultatima vrlo mala te uglavnom proizvode samo za potrebe svog kućanstva. Zbog neatraktivnosti današnjeg ekstenzivnog oblika poljoprivredne djelatnosti na područ</w:t>
      </w:r>
      <w:r w:rsidR="002017F6">
        <w:rPr>
          <w:rFonts w:cs="Arial"/>
          <w:szCs w:val="24"/>
        </w:rPr>
        <w:t>ju O</w:t>
      </w:r>
      <w:r>
        <w:rPr>
          <w:rFonts w:cs="Arial"/>
          <w:szCs w:val="24"/>
        </w:rPr>
        <w:t>pćine, kao i nedovoljne brige za ruralni razvoj i popularizaciju tradicijskog seljačkog načina života, kod obiteljskih gospodarstava sve češće se javljaju neobrađene površine. Stoga primarni cilj u razvoju poljoprivredne djelatnosti ovog područja treba biti osu</w:t>
      </w:r>
      <w:r w:rsidR="002017F6">
        <w:rPr>
          <w:rFonts w:cs="Arial"/>
          <w:szCs w:val="24"/>
        </w:rPr>
        <w:t>vrem</w:t>
      </w:r>
      <w:r>
        <w:rPr>
          <w:rFonts w:cs="Arial"/>
          <w:szCs w:val="24"/>
        </w:rPr>
        <w:t>njavanje obiteljskih gospodarstava.“</w:t>
      </w:r>
      <w:r>
        <w:rPr>
          <w:rStyle w:val="Referencafusnote"/>
          <w:rFonts w:cs="Arial"/>
          <w:szCs w:val="24"/>
        </w:rPr>
        <w:footnoteReference w:id="13"/>
      </w:r>
    </w:p>
    <w:p w:rsidR="000D7CD1" w:rsidRPr="002017F6" w:rsidRDefault="000D7CD1" w:rsidP="000D7CD1">
      <w:pPr>
        <w:jc w:val="both"/>
        <w:rPr>
          <w:szCs w:val="24"/>
        </w:rPr>
      </w:pPr>
    </w:p>
    <w:p w:rsidR="000D7CD1" w:rsidRPr="002017F6" w:rsidRDefault="000D7CD1" w:rsidP="000D7CD1">
      <w:pPr>
        <w:jc w:val="both"/>
        <w:rPr>
          <w:szCs w:val="24"/>
        </w:rPr>
      </w:pPr>
      <w:r w:rsidRPr="002017F6">
        <w:rPr>
          <w:szCs w:val="24"/>
        </w:rPr>
        <w:t xml:space="preserve">Od značaja bi bilo razviti </w:t>
      </w:r>
      <w:r w:rsidR="00AF59E3" w:rsidRPr="002017F6">
        <w:rPr>
          <w:szCs w:val="24"/>
        </w:rPr>
        <w:t xml:space="preserve">i </w:t>
      </w:r>
      <w:r w:rsidRPr="002017F6">
        <w:rPr>
          <w:szCs w:val="24"/>
        </w:rPr>
        <w:t>proizvodno – poslovne djelatnosti, jer bi to omogućilo zapošljavanje ljudi i smanjilo iseljav</w:t>
      </w:r>
      <w:r w:rsidR="00AF59E3" w:rsidRPr="002017F6">
        <w:rPr>
          <w:szCs w:val="24"/>
        </w:rPr>
        <w:t xml:space="preserve">anje stanovnika iz ove Općine. Sama </w:t>
      </w:r>
      <w:r w:rsidR="002017F6" w:rsidRPr="002017F6">
        <w:rPr>
          <w:szCs w:val="24"/>
        </w:rPr>
        <w:t>p</w:t>
      </w:r>
      <w:r w:rsidRPr="002017F6">
        <w:rPr>
          <w:szCs w:val="24"/>
        </w:rPr>
        <w:t>oljoprivreda se nije pokazala dovoljna da zaustavi iseljavanje ljudi. Naročito bi trebalo razvijati preradu poljoprivrednih proizvoda od voća i povrća (kao npr. konzerviranje, sušenje, pravljenje džemova i marmelada, mariniranih maslina u staklenkama, pirea i pelata od rajčice, mariniranog crvenog luka, krastavca, rajčice i sl.). Posebno bi bila interesantna i izrada</w:t>
      </w:r>
      <w:r w:rsidR="00AF59E3" w:rsidRPr="002017F6">
        <w:rPr>
          <w:szCs w:val="24"/>
        </w:rPr>
        <w:t xml:space="preserve"> većih količina</w:t>
      </w:r>
      <w:r w:rsidRPr="002017F6">
        <w:rPr>
          <w:szCs w:val="24"/>
        </w:rPr>
        <w:t xml:space="preserve"> prerađevina od mlijeka (kao npr. </w:t>
      </w:r>
      <w:r w:rsidR="00557C03" w:rsidRPr="002017F6">
        <w:rPr>
          <w:szCs w:val="24"/>
        </w:rPr>
        <w:t xml:space="preserve">sir, surutka, kiselo mlijeko, jogurt i sl.). </w:t>
      </w:r>
    </w:p>
    <w:p w:rsidR="000D7CD1" w:rsidRPr="002017F6" w:rsidRDefault="000D7CD1" w:rsidP="000D7CD1">
      <w:pPr>
        <w:jc w:val="both"/>
        <w:rPr>
          <w:szCs w:val="24"/>
        </w:rPr>
      </w:pPr>
    </w:p>
    <w:p w:rsidR="000D7CD1" w:rsidRPr="002017F6" w:rsidRDefault="000D7CD1" w:rsidP="000D7CD1">
      <w:pPr>
        <w:jc w:val="both"/>
        <w:rPr>
          <w:szCs w:val="24"/>
        </w:rPr>
      </w:pPr>
      <w:r w:rsidRPr="002017F6">
        <w:rPr>
          <w:szCs w:val="24"/>
        </w:rPr>
        <w:t>Osnovna namjena i korištenje prostora ove Općine je</w:t>
      </w:r>
      <w:r w:rsidR="00AF59E3" w:rsidRPr="002017F6">
        <w:rPr>
          <w:szCs w:val="24"/>
        </w:rPr>
        <w:t>st</w:t>
      </w:r>
      <w:r w:rsidRPr="002017F6">
        <w:rPr>
          <w:szCs w:val="24"/>
        </w:rPr>
        <w:t xml:space="preserve"> poljoprivreda</w:t>
      </w:r>
      <w:r w:rsidR="00AF59E3" w:rsidRPr="002017F6">
        <w:rPr>
          <w:szCs w:val="24"/>
        </w:rPr>
        <w:t xml:space="preserve"> kao primarna djelatnost</w:t>
      </w:r>
      <w:r w:rsidRPr="002017F6">
        <w:rPr>
          <w:szCs w:val="24"/>
        </w:rPr>
        <w:t xml:space="preserve">, </w:t>
      </w:r>
      <w:r w:rsidR="00AF59E3" w:rsidRPr="002017F6">
        <w:rPr>
          <w:szCs w:val="24"/>
        </w:rPr>
        <w:t>ali bi se uz to trebale</w:t>
      </w:r>
      <w:r w:rsidRPr="002017F6">
        <w:rPr>
          <w:szCs w:val="24"/>
        </w:rPr>
        <w:t xml:space="preserve"> razvijati</w:t>
      </w:r>
      <w:r w:rsidR="00AF59E3" w:rsidRPr="002017F6">
        <w:rPr>
          <w:szCs w:val="24"/>
        </w:rPr>
        <w:t xml:space="preserve"> i</w:t>
      </w:r>
      <w:r w:rsidRPr="002017F6">
        <w:rPr>
          <w:szCs w:val="24"/>
        </w:rPr>
        <w:t xml:space="preserve"> </w:t>
      </w:r>
      <w:r w:rsidR="00AF59E3" w:rsidRPr="002017F6">
        <w:rPr>
          <w:szCs w:val="24"/>
        </w:rPr>
        <w:t xml:space="preserve">one sekundarne, odnosno </w:t>
      </w:r>
      <w:r w:rsidRPr="002017F6">
        <w:rPr>
          <w:szCs w:val="24"/>
        </w:rPr>
        <w:t>proizvodno – poslovne i zanatske djelatnosti koje bi omogućile zapošljavanje ljudi, što je jedan od osnovnih uvjeta za demografski rast.</w:t>
      </w:r>
    </w:p>
    <w:p w:rsidR="00A81FD6" w:rsidRDefault="00A81FD6" w:rsidP="00A81FD6">
      <w:pPr>
        <w:rPr>
          <w:rFonts w:eastAsia="Calibri" w:cs="Arial"/>
          <w:szCs w:val="24"/>
        </w:rPr>
      </w:pPr>
    </w:p>
    <w:p w:rsidR="00332FA6" w:rsidRPr="00A81FD6" w:rsidRDefault="00332FA6" w:rsidP="00A81FD6">
      <w:pPr>
        <w:rPr>
          <w:rFonts w:eastAsia="Calibri" w:cs="Arial"/>
          <w:szCs w:val="24"/>
        </w:rPr>
        <w:sectPr w:rsidR="00332FA6" w:rsidRPr="00A81FD6" w:rsidSect="003A38FC">
          <w:footerReference w:type="default" r:id="rId53"/>
          <w:footerReference w:type="first" r:id="rId54"/>
          <w:pgSz w:w="11906" w:h="16838"/>
          <w:pgMar w:top="1417" w:right="1417" w:bottom="1417" w:left="1417" w:header="708" w:footer="708" w:gutter="0"/>
          <w:pgNumType w:start="0"/>
          <w:cols w:space="708"/>
          <w:titlePg/>
          <w:docGrid w:linePitch="360"/>
        </w:sectPr>
      </w:pPr>
    </w:p>
    <w:p w:rsidR="000D7CD1" w:rsidRPr="00D41396" w:rsidRDefault="000D7CD1" w:rsidP="000D7CD1">
      <w:pPr>
        <w:shd w:val="clear" w:color="auto" w:fill="FFFFFF"/>
        <w:spacing w:line="240" w:lineRule="auto"/>
        <w:jc w:val="center"/>
        <w:rPr>
          <w:rFonts w:eastAsia="Calibri"/>
          <w:b/>
          <w:i/>
          <w:color w:val="B83D68"/>
          <w:sz w:val="22"/>
          <w:u w:color="F2F2F2"/>
          <w14:shadow w14:blurRad="50800" w14:dist="38100" w14:dir="2700000" w14:sx="100000" w14:sy="100000" w14:kx="0" w14:ky="0" w14:algn="tl">
            <w14:srgbClr w14:val="000000">
              <w14:alpha w14:val="60000"/>
            </w14:srgbClr>
          </w14:shadow>
        </w:rPr>
      </w:pPr>
      <w:bookmarkStart w:id="162" w:name="_Toc432592783"/>
      <w:bookmarkStart w:id="163" w:name="_Toc448826945"/>
      <w:r w:rsidRPr="000D7CD1">
        <w:rPr>
          <w:b/>
          <w:i/>
          <w:color w:val="B83D68"/>
          <w:sz w:val="22"/>
        </w:rPr>
        <w:lastRenderedPageBreak/>
        <w:t xml:space="preserve">Tablica </w:t>
      </w:r>
      <w:r w:rsidR="00701082" w:rsidRPr="000D7CD1">
        <w:rPr>
          <w:b/>
          <w:i/>
          <w:color w:val="B83D68"/>
          <w:sz w:val="22"/>
        </w:rPr>
        <w:fldChar w:fldCharType="begin"/>
      </w:r>
      <w:r w:rsidRPr="000D7CD1">
        <w:rPr>
          <w:b/>
          <w:i/>
          <w:color w:val="B83D68"/>
          <w:sz w:val="22"/>
        </w:rPr>
        <w:instrText xml:space="preserve"> SEQ Tablica \* ARABIC </w:instrText>
      </w:r>
      <w:r w:rsidR="00701082" w:rsidRPr="000D7CD1">
        <w:rPr>
          <w:b/>
          <w:i/>
          <w:color w:val="B83D68"/>
          <w:sz w:val="22"/>
        </w:rPr>
        <w:fldChar w:fldCharType="separate"/>
      </w:r>
      <w:r w:rsidR="00B32814">
        <w:rPr>
          <w:b/>
          <w:i/>
          <w:noProof/>
          <w:color w:val="B83D68"/>
          <w:sz w:val="22"/>
        </w:rPr>
        <w:t>37</w:t>
      </w:r>
      <w:r w:rsidR="00701082" w:rsidRPr="000D7CD1">
        <w:rPr>
          <w:b/>
          <w:i/>
          <w:color w:val="B83D68"/>
          <w:sz w:val="22"/>
        </w:rPr>
        <w:fldChar w:fldCharType="end"/>
      </w:r>
      <w:r w:rsidRPr="000D7CD1">
        <w:rPr>
          <w:b/>
          <w:i/>
          <w:color w:val="B83D68"/>
          <w:sz w:val="22"/>
        </w:rPr>
        <w:t xml:space="preserve">. </w:t>
      </w:r>
      <w:r w:rsidRPr="000D7CD1">
        <w:rPr>
          <w:rFonts w:eastAsia="Calibri"/>
          <w:b/>
          <w:i/>
          <w:color w:val="B83D68"/>
          <w:sz w:val="22"/>
          <w:u w:color="F2F2F2"/>
        </w:rPr>
        <w:t>Poljoprivredna kućanstva prema ukupno raspoloživom zemljištu, površini ukupno raspoloživoga zemljišta, korištenoga poljoprivrednog zemljišta, ostalog zemljišta i broja parcela korištenoga poljoprivrednog zemljišta</w:t>
      </w:r>
      <w:bookmarkEnd w:id="162"/>
      <w:bookmarkEnd w:id="163"/>
    </w:p>
    <w:tbl>
      <w:tblPr>
        <w:tblStyle w:val="TableGrid1"/>
        <w:tblW w:w="12431" w:type="dxa"/>
        <w:jc w:val="center"/>
        <w:tblInd w:w="-1889"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ayout w:type="fixed"/>
        <w:tblLook w:val="04A0" w:firstRow="1" w:lastRow="0" w:firstColumn="1" w:lastColumn="0" w:noHBand="0" w:noVBand="1"/>
      </w:tblPr>
      <w:tblGrid>
        <w:gridCol w:w="2281"/>
        <w:gridCol w:w="1276"/>
        <w:gridCol w:w="1275"/>
        <w:gridCol w:w="1418"/>
        <w:gridCol w:w="1134"/>
        <w:gridCol w:w="1134"/>
        <w:gridCol w:w="1134"/>
        <w:gridCol w:w="1134"/>
        <w:gridCol w:w="1645"/>
      </w:tblGrid>
      <w:tr w:rsidR="000D7CD1" w:rsidRPr="00AE62B4" w:rsidTr="000D7CD1">
        <w:trPr>
          <w:trHeight w:val="268"/>
          <w:jc w:val="center"/>
        </w:trPr>
        <w:tc>
          <w:tcPr>
            <w:tcW w:w="2281" w:type="dxa"/>
            <w:vMerge w:val="restart"/>
            <w:shd w:val="clear" w:color="auto" w:fill="F9B639" w:themeFill="accent4"/>
            <w:vAlign w:val="center"/>
            <w:hideMark/>
          </w:tcPr>
          <w:p w:rsidR="000D7CD1" w:rsidRPr="00AE62B4" w:rsidRDefault="000D7CD1" w:rsidP="000D7CD1">
            <w:pPr>
              <w:jc w:val="center"/>
              <w:rPr>
                <w:bCs/>
                <w:sz w:val="20"/>
                <w:szCs w:val="20"/>
              </w:rPr>
            </w:pPr>
            <w:r w:rsidRPr="00AE62B4">
              <w:rPr>
                <w:sz w:val="20"/>
                <w:szCs w:val="20"/>
              </w:rPr>
              <w:t>Skupine poljoprivrednih kućanstava prema ukupno raspoloživom zemljištu</w:t>
            </w:r>
          </w:p>
        </w:tc>
        <w:tc>
          <w:tcPr>
            <w:tcW w:w="1276" w:type="dxa"/>
            <w:vMerge w:val="restart"/>
            <w:shd w:val="clear" w:color="auto" w:fill="F9B639" w:themeFill="accent4"/>
            <w:vAlign w:val="center"/>
            <w:hideMark/>
          </w:tcPr>
          <w:p w:rsidR="000D7CD1" w:rsidRPr="00AE62B4" w:rsidRDefault="000D7CD1" w:rsidP="000D7CD1">
            <w:pPr>
              <w:jc w:val="center"/>
              <w:rPr>
                <w:bCs/>
                <w:sz w:val="20"/>
                <w:szCs w:val="20"/>
              </w:rPr>
            </w:pPr>
            <w:r w:rsidRPr="00AE62B4">
              <w:rPr>
                <w:sz w:val="20"/>
                <w:szCs w:val="20"/>
              </w:rPr>
              <w:t>Broj kućanstava</w:t>
            </w:r>
          </w:p>
        </w:tc>
        <w:tc>
          <w:tcPr>
            <w:tcW w:w="1275" w:type="dxa"/>
            <w:vMerge w:val="restart"/>
            <w:shd w:val="clear" w:color="auto" w:fill="F9B639" w:themeFill="accent4"/>
            <w:vAlign w:val="center"/>
            <w:hideMark/>
          </w:tcPr>
          <w:p w:rsidR="000D7CD1" w:rsidRPr="00AE62B4" w:rsidRDefault="000D7CD1" w:rsidP="000D7CD1">
            <w:pPr>
              <w:jc w:val="center"/>
              <w:rPr>
                <w:bCs/>
                <w:sz w:val="20"/>
                <w:szCs w:val="20"/>
              </w:rPr>
            </w:pPr>
            <w:r w:rsidRPr="00AE62B4">
              <w:rPr>
                <w:sz w:val="20"/>
                <w:szCs w:val="20"/>
              </w:rPr>
              <w:t>Ukupno raspoloživa</w:t>
            </w:r>
            <w:r w:rsidRPr="00AE62B4">
              <w:rPr>
                <w:sz w:val="20"/>
                <w:szCs w:val="20"/>
              </w:rPr>
              <w:br/>
              <w:t>površina zemljišta,</w:t>
            </w:r>
            <w:r w:rsidRPr="00AE62B4">
              <w:rPr>
                <w:sz w:val="20"/>
                <w:szCs w:val="20"/>
              </w:rPr>
              <w:br/>
              <w:t>ha (3+7)</w:t>
            </w:r>
          </w:p>
        </w:tc>
        <w:tc>
          <w:tcPr>
            <w:tcW w:w="4820" w:type="dxa"/>
            <w:gridSpan w:val="4"/>
            <w:shd w:val="clear" w:color="auto" w:fill="F9B639" w:themeFill="accent4"/>
            <w:vAlign w:val="center"/>
            <w:hideMark/>
          </w:tcPr>
          <w:p w:rsidR="000D7CD1" w:rsidRPr="00AE62B4" w:rsidRDefault="000D7CD1" w:rsidP="000D7CD1">
            <w:pPr>
              <w:jc w:val="center"/>
              <w:rPr>
                <w:bCs/>
                <w:sz w:val="20"/>
                <w:szCs w:val="20"/>
              </w:rPr>
            </w:pPr>
            <w:r w:rsidRPr="00AE62B4">
              <w:rPr>
                <w:sz w:val="20"/>
                <w:szCs w:val="20"/>
              </w:rPr>
              <w:t>Korišteno poljoprivredno zemljište, ha</w:t>
            </w:r>
          </w:p>
        </w:tc>
        <w:tc>
          <w:tcPr>
            <w:tcW w:w="1134" w:type="dxa"/>
            <w:vMerge w:val="restart"/>
            <w:shd w:val="clear" w:color="auto" w:fill="F9B639" w:themeFill="accent4"/>
            <w:vAlign w:val="center"/>
            <w:hideMark/>
          </w:tcPr>
          <w:p w:rsidR="000D7CD1" w:rsidRPr="00AE62B4" w:rsidRDefault="000D7CD1" w:rsidP="000D7CD1">
            <w:pPr>
              <w:jc w:val="center"/>
              <w:rPr>
                <w:bCs/>
                <w:sz w:val="20"/>
                <w:szCs w:val="20"/>
              </w:rPr>
            </w:pPr>
            <w:r w:rsidRPr="00AE62B4">
              <w:rPr>
                <w:sz w:val="20"/>
                <w:szCs w:val="20"/>
              </w:rPr>
              <w:t>Ostalo zemljište, ha</w:t>
            </w:r>
          </w:p>
        </w:tc>
        <w:tc>
          <w:tcPr>
            <w:tcW w:w="1645" w:type="dxa"/>
            <w:vMerge w:val="restart"/>
            <w:shd w:val="clear" w:color="auto" w:fill="F9B639" w:themeFill="accent4"/>
            <w:vAlign w:val="center"/>
            <w:hideMark/>
          </w:tcPr>
          <w:p w:rsidR="000D7CD1" w:rsidRPr="00AE62B4" w:rsidRDefault="000D7CD1" w:rsidP="000D7CD1">
            <w:pPr>
              <w:jc w:val="center"/>
              <w:rPr>
                <w:bCs/>
                <w:sz w:val="20"/>
                <w:szCs w:val="20"/>
              </w:rPr>
            </w:pPr>
            <w:r w:rsidRPr="00AE62B4">
              <w:rPr>
                <w:sz w:val="20"/>
                <w:szCs w:val="20"/>
              </w:rPr>
              <w:t>Broj parcela korištenoga</w:t>
            </w:r>
            <w:r w:rsidRPr="00AE62B4">
              <w:rPr>
                <w:sz w:val="20"/>
                <w:szCs w:val="20"/>
              </w:rPr>
              <w:br/>
              <w:t>poljoprivrednog zemljišta</w:t>
            </w:r>
          </w:p>
        </w:tc>
      </w:tr>
      <w:tr w:rsidR="000D7CD1" w:rsidRPr="00AE62B4" w:rsidTr="000D7CD1">
        <w:trPr>
          <w:trHeight w:val="150"/>
          <w:jc w:val="center"/>
        </w:trPr>
        <w:tc>
          <w:tcPr>
            <w:tcW w:w="2281" w:type="dxa"/>
            <w:vMerge/>
            <w:hideMark/>
          </w:tcPr>
          <w:p w:rsidR="000D7CD1" w:rsidRPr="00AE62B4" w:rsidRDefault="000D7CD1" w:rsidP="000D7CD1">
            <w:pPr>
              <w:rPr>
                <w:bCs/>
                <w:sz w:val="20"/>
                <w:szCs w:val="20"/>
              </w:rPr>
            </w:pPr>
          </w:p>
        </w:tc>
        <w:tc>
          <w:tcPr>
            <w:tcW w:w="1276" w:type="dxa"/>
            <w:vMerge/>
            <w:hideMark/>
          </w:tcPr>
          <w:p w:rsidR="000D7CD1" w:rsidRPr="00AE62B4" w:rsidRDefault="000D7CD1" w:rsidP="000D7CD1">
            <w:pPr>
              <w:rPr>
                <w:sz w:val="20"/>
                <w:szCs w:val="20"/>
              </w:rPr>
            </w:pPr>
          </w:p>
        </w:tc>
        <w:tc>
          <w:tcPr>
            <w:tcW w:w="1275" w:type="dxa"/>
            <w:vMerge/>
            <w:hideMark/>
          </w:tcPr>
          <w:p w:rsidR="000D7CD1" w:rsidRPr="00AE62B4" w:rsidRDefault="000D7CD1" w:rsidP="000D7CD1">
            <w:pPr>
              <w:rPr>
                <w:sz w:val="20"/>
                <w:szCs w:val="20"/>
              </w:rPr>
            </w:pPr>
          </w:p>
        </w:tc>
        <w:tc>
          <w:tcPr>
            <w:tcW w:w="1418" w:type="dxa"/>
            <w:shd w:val="clear" w:color="auto" w:fill="F2F2F2" w:themeFill="background1" w:themeFillShade="F2"/>
            <w:vAlign w:val="center"/>
            <w:hideMark/>
          </w:tcPr>
          <w:p w:rsidR="000D7CD1" w:rsidRPr="00AE62B4" w:rsidRDefault="000D7CD1" w:rsidP="000D7CD1">
            <w:pPr>
              <w:jc w:val="center"/>
              <w:rPr>
                <w:sz w:val="20"/>
                <w:szCs w:val="20"/>
              </w:rPr>
            </w:pPr>
            <w:r w:rsidRPr="00AE62B4">
              <w:rPr>
                <w:sz w:val="20"/>
                <w:szCs w:val="20"/>
              </w:rPr>
              <w:t>ukupno korišteno (4+5-6)</w:t>
            </w:r>
          </w:p>
        </w:tc>
        <w:tc>
          <w:tcPr>
            <w:tcW w:w="1134" w:type="dxa"/>
            <w:shd w:val="clear" w:color="auto" w:fill="F2F2F2" w:themeFill="background1" w:themeFillShade="F2"/>
            <w:vAlign w:val="center"/>
            <w:hideMark/>
          </w:tcPr>
          <w:p w:rsidR="000D7CD1" w:rsidRPr="00AE62B4" w:rsidRDefault="000D7CD1" w:rsidP="000D7CD1">
            <w:pPr>
              <w:jc w:val="center"/>
              <w:rPr>
                <w:sz w:val="20"/>
                <w:szCs w:val="20"/>
              </w:rPr>
            </w:pPr>
            <w:r w:rsidRPr="00AE62B4">
              <w:rPr>
                <w:sz w:val="20"/>
                <w:szCs w:val="20"/>
              </w:rPr>
              <w:t>u vlasništvu</w:t>
            </w:r>
          </w:p>
        </w:tc>
        <w:tc>
          <w:tcPr>
            <w:tcW w:w="1134" w:type="dxa"/>
            <w:shd w:val="clear" w:color="auto" w:fill="F2F2F2" w:themeFill="background1" w:themeFillShade="F2"/>
            <w:vAlign w:val="center"/>
            <w:hideMark/>
          </w:tcPr>
          <w:p w:rsidR="000D7CD1" w:rsidRPr="00AE62B4" w:rsidRDefault="000D7CD1" w:rsidP="000D7CD1">
            <w:pPr>
              <w:jc w:val="center"/>
              <w:rPr>
                <w:sz w:val="20"/>
                <w:szCs w:val="20"/>
              </w:rPr>
            </w:pPr>
            <w:r w:rsidRPr="00AE62B4">
              <w:rPr>
                <w:sz w:val="20"/>
                <w:szCs w:val="20"/>
              </w:rPr>
              <w:t>uzeto u zakup</w:t>
            </w:r>
          </w:p>
        </w:tc>
        <w:tc>
          <w:tcPr>
            <w:tcW w:w="1134" w:type="dxa"/>
            <w:shd w:val="clear" w:color="auto" w:fill="F2F2F2" w:themeFill="background1" w:themeFillShade="F2"/>
            <w:vAlign w:val="center"/>
            <w:hideMark/>
          </w:tcPr>
          <w:p w:rsidR="000D7CD1" w:rsidRPr="00AE62B4" w:rsidRDefault="000D7CD1" w:rsidP="000D7CD1">
            <w:pPr>
              <w:jc w:val="center"/>
              <w:rPr>
                <w:sz w:val="20"/>
                <w:szCs w:val="20"/>
              </w:rPr>
            </w:pPr>
            <w:r w:rsidRPr="00AE62B4">
              <w:rPr>
                <w:sz w:val="20"/>
                <w:szCs w:val="20"/>
              </w:rPr>
              <w:t>dano u zakup</w:t>
            </w:r>
          </w:p>
        </w:tc>
        <w:tc>
          <w:tcPr>
            <w:tcW w:w="1134" w:type="dxa"/>
            <w:vMerge/>
            <w:shd w:val="clear" w:color="auto" w:fill="FDF0D7" w:themeFill="accent4" w:themeFillTint="33"/>
            <w:hideMark/>
          </w:tcPr>
          <w:p w:rsidR="000D7CD1" w:rsidRPr="00AE62B4" w:rsidRDefault="000D7CD1" w:rsidP="000D7CD1">
            <w:pPr>
              <w:rPr>
                <w:sz w:val="20"/>
                <w:szCs w:val="20"/>
              </w:rPr>
            </w:pPr>
          </w:p>
        </w:tc>
        <w:tc>
          <w:tcPr>
            <w:tcW w:w="1645" w:type="dxa"/>
            <w:vMerge/>
            <w:shd w:val="clear" w:color="auto" w:fill="FDF0D7" w:themeFill="accent4" w:themeFillTint="33"/>
            <w:hideMark/>
          </w:tcPr>
          <w:p w:rsidR="000D7CD1" w:rsidRPr="00AE62B4" w:rsidRDefault="000D7CD1" w:rsidP="000D7CD1">
            <w:pPr>
              <w:rPr>
                <w:sz w:val="20"/>
                <w:szCs w:val="20"/>
              </w:rPr>
            </w:pPr>
          </w:p>
        </w:tc>
      </w:tr>
      <w:tr w:rsidR="000D7CD1" w:rsidRPr="00AE62B4" w:rsidTr="000D7CD1">
        <w:trPr>
          <w:trHeight w:val="87"/>
          <w:jc w:val="center"/>
        </w:trPr>
        <w:tc>
          <w:tcPr>
            <w:tcW w:w="2281" w:type="dxa"/>
            <w:vMerge/>
            <w:hideMark/>
          </w:tcPr>
          <w:p w:rsidR="000D7CD1" w:rsidRPr="00AE62B4" w:rsidRDefault="000D7CD1" w:rsidP="000D7CD1">
            <w:pPr>
              <w:rPr>
                <w:bCs/>
                <w:sz w:val="20"/>
                <w:szCs w:val="20"/>
              </w:rPr>
            </w:pPr>
          </w:p>
        </w:tc>
        <w:tc>
          <w:tcPr>
            <w:tcW w:w="1276"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1</w:t>
            </w:r>
          </w:p>
        </w:tc>
        <w:tc>
          <w:tcPr>
            <w:tcW w:w="1275"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2</w:t>
            </w:r>
          </w:p>
        </w:tc>
        <w:tc>
          <w:tcPr>
            <w:tcW w:w="1418"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3</w:t>
            </w:r>
          </w:p>
        </w:tc>
        <w:tc>
          <w:tcPr>
            <w:tcW w:w="1134"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4</w:t>
            </w:r>
          </w:p>
        </w:tc>
        <w:tc>
          <w:tcPr>
            <w:tcW w:w="1134"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5</w:t>
            </w:r>
          </w:p>
        </w:tc>
        <w:tc>
          <w:tcPr>
            <w:tcW w:w="1134"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6</w:t>
            </w:r>
          </w:p>
        </w:tc>
        <w:tc>
          <w:tcPr>
            <w:tcW w:w="1134"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7</w:t>
            </w:r>
          </w:p>
        </w:tc>
        <w:tc>
          <w:tcPr>
            <w:tcW w:w="1645" w:type="dxa"/>
            <w:shd w:val="clear" w:color="auto" w:fill="D9D9D9" w:themeFill="background1" w:themeFillShade="D9"/>
            <w:hideMark/>
          </w:tcPr>
          <w:p w:rsidR="000D7CD1" w:rsidRPr="00AE62B4" w:rsidRDefault="000D7CD1" w:rsidP="000D7CD1">
            <w:pPr>
              <w:jc w:val="center"/>
              <w:rPr>
                <w:b/>
                <w:i/>
                <w:iCs/>
                <w:sz w:val="20"/>
                <w:szCs w:val="20"/>
              </w:rPr>
            </w:pPr>
            <w:r w:rsidRPr="00AE62B4">
              <w:rPr>
                <w:b/>
                <w:i/>
                <w:iCs/>
                <w:sz w:val="20"/>
                <w:szCs w:val="20"/>
              </w:rPr>
              <w:t>8</w:t>
            </w:r>
          </w:p>
        </w:tc>
      </w:tr>
      <w:tr w:rsidR="00AE62B4" w:rsidRPr="00AE62B4" w:rsidTr="000D7CD1">
        <w:trPr>
          <w:trHeight w:val="432"/>
          <w:jc w:val="center"/>
        </w:trPr>
        <w:tc>
          <w:tcPr>
            <w:tcW w:w="2281" w:type="dxa"/>
            <w:shd w:val="clear" w:color="auto" w:fill="FDF0D7" w:themeFill="accent4" w:themeFillTint="33"/>
            <w:vAlign w:val="center"/>
            <w:hideMark/>
          </w:tcPr>
          <w:p w:rsidR="00AE62B4" w:rsidRPr="00AE62B4" w:rsidRDefault="00AE62B4" w:rsidP="000D7CD1">
            <w:pPr>
              <w:rPr>
                <w:b/>
                <w:bCs/>
                <w:i/>
                <w:sz w:val="20"/>
                <w:szCs w:val="20"/>
              </w:rPr>
            </w:pPr>
            <w:r w:rsidRPr="00AE62B4">
              <w:rPr>
                <w:b/>
                <w:i/>
                <w:sz w:val="20"/>
                <w:szCs w:val="20"/>
              </w:rPr>
              <w:t>BBŽ županija</w:t>
            </w:r>
          </w:p>
        </w:tc>
        <w:tc>
          <w:tcPr>
            <w:tcW w:w="1276" w:type="dxa"/>
            <w:vAlign w:val="center"/>
          </w:tcPr>
          <w:p w:rsidR="00AE62B4" w:rsidRPr="00AE62B4" w:rsidRDefault="00AE62B4">
            <w:pPr>
              <w:jc w:val="center"/>
              <w:rPr>
                <w:sz w:val="20"/>
                <w:szCs w:val="20"/>
              </w:rPr>
            </w:pPr>
            <w:r w:rsidRPr="00AE62B4">
              <w:rPr>
                <w:sz w:val="20"/>
                <w:szCs w:val="20"/>
              </w:rPr>
              <w:t>23.479</w:t>
            </w:r>
          </w:p>
        </w:tc>
        <w:tc>
          <w:tcPr>
            <w:tcW w:w="1275" w:type="dxa"/>
            <w:vAlign w:val="center"/>
          </w:tcPr>
          <w:p w:rsidR="00AE62B4" w:rsidRPr="00AE62B4" w:rsidRDefault="00AE62B4">
            <w:pPr>
              <w:jc w:val="center"/>
              <w:rPr>
                <w:sz w:val="20"/>
                <w:szCs w:val="20"/>
              </w:rPr>
            </w:pPr>
            <w:r w:rsidRPr="00AE62B4">
              <w:rPr>
                <w:sz w:val="20"/>
                <w:szCs w:val="20"/>
              </w:rPr>
              <w:t>98.183,42</w:t>
            </w:r>
          </w:p>
        </w:tc>
        <w:tc>
          <w:tcPr>
            <w:tcW w:w="1418" w:type="dxa"/>
            <w:vAlign w:val="center"/>
          </w:tcPr>
          <w:p w:rsidR="00AE62B4" w:rsidRPr="00AE62B4" w:rsidRDefault="00AE62B4">
            <w:pPr>
              <w:jc w:val="center"/>
              <w:rPr>
                <w:sz w:val="20"/>
                <w:szCs w:val="20"/>
              </w:rPr>
            </w:pPr>
            <w:r w:rsidRPr="00AE62B4">
              <w:rPr>
                <w:sz w:val="20"/>
                <w:szCs w:val="20"/>
              </w:rPr>
              <w:t>84.455,01</w:t>
            </w:r>
          </w:p>
        </w:tc>
        <w:tc>
          <w:tcPr>
            <w:tcW w:w="1134" w:type="dxa"/>
            <w:vAlign w:val="center"/>
          </w:tcPr>
          <w:p w:rsidR="00AE62B4" w:rsidRPr="00AE62B4" w:rsidRDefault="00AE62B4">
            <w:pPr>
              <w:jc w:val="center"/>
              <w:rPr>
                <w:sz w:val="20"/>
                <w:szCs w:val="20"/>
              </w:rPr>
            </w:pPr>
            <w:r w:rsidRPr="00AE62B4">
              <w:rPr>
                <w:sz w:val="20"/>
                <w:szCs w:val="20"/>
              </w:rPr>
              <w:t>71.059,49</w:t>
            </w:r>
          </w:p>
        </w:tc>
        <w:tc>
          <w:tcPr>
            <w:tcW w:w="1134" w:type="dxa"/>
            <w:vAlign w:val="center"/>
          </w:tcPr>
          <w:p w:rsidR="00AE62B4" w:rsidRPr="00AE62B4" w:rsidRDefault="00AE62B4">
            <w:pPr>
              <w:jc w:val="center"/>
              <w:rPr>
                <w:sz w:val="20"/>
                <w:szCs w:val="20"/>
              </w:rPr>
            </w:pPr>
            <w:r w:rsidRPr="00AE62B4">
              <w:rPr>
                <w:sz w:val="20"/>
                <w:szCs w:val="20"/>
              </w:rPr>
              <w:t>20.544,10</w:t>
            </w:r>
          </w:p>
        </w:tc>
        <w:tc>
          <w:tcPr>
            <w:tcW w:w="1134" w:type="dxa"/>
            <w:vAlign w:val="center"/>
          </w:tcPr>
          <w:p w:rsidR="00AE62B4" w:rsidRPr="00AE62B4" w:rsidRDefault="00AE62B4">
            <w:pPr>
              <w:jc w:val="center"/>
              <w:rPr>
                <w:sz w:val="20"/>
                <w:szCs w:val="20"/>
              </w:rPr>
            </w:pPr>
            <w:r w:rsidRPr="00AE62B4">
              <w:rPr>
                <w:sz w:val="20"/>
                <w:szCs w:val="20"/>
              </w:rPr>
              <w:t>7.148,58</w:t>
            </w:r>
          </w:p>
        </w:tc>
        <w:tc>
          <w:tcPr>
            <w:tcW w:w="1134" w:type="dxa"/>
            <w:vAlign w:val="center"/>
          </w:tcPr>
          <w:p w:rsidR="00AE62B4" w:rsidRPr="00AE62B4" w:rsidRDefault="00AE62B4">
            <w:pPr>
              <w:jc w:val="center"/>
              <w:rPr>
                <w:sz w:val="20"/>
                <w:szCs w:val="20"/>
              </w:rPr>
            </w:pPr>
            <w:r w:rsidRPr="00AE62B4">
              <w:rPr>
                <w:sz w:val="20"/>
                <w:szCs w:val="20"/>
              </w:rPr>
              <w:t>13.728,41</w:t>
            </w:r>
          </w:p>
        </w:tc>
        <w:tc>
          <w:tcPr>
            <w:tcW w:w="1645" w:type="dxa"/>
            <w:vAlign w:val="center"/>
          </w:tcPr>
          <w:p w:rsidR="00AE62B4" w:rsidRPr="00AE62B4" w:rsidRDefault="00AE62B4">
            <w:pPr>
              <w:jc w:val="center"/>
              <w:rPr>
                <w:sz w:val="20"/>
                <w:szCs w:val="20"/>
              </w:rPr>
            </w:pPr>
            <w:r w:rsidRPr="00AE62B4">
              <w:rPr>
                <w:sz w:val="20"/>
                <w:szCs w:val="20"/>
              </w:rPr>
              <w:t>88.595</w:t>
            </w:r>
          </w:p>
        </w:tc>
      </w:tr>
      <w:tr w:rsidR="00AE62B4" w:rsidRPr="00AE62B4" w:rsidTr="000D7CD1">
        <w:trPr>
          <w:trHeight w:val="327"/>
          <w:jc w:val="center"/>
        </w:trPr>
        <w:tc>
          <w:tcPr>
            <w:tcW w:w="2281" w:type="dxa"/>
            <w:shd w:val="clear" w:color="auto" w:fill="FDF0D7" w:themeFill="accent4" w:themeFillTint="33"/>
            <w:vAlign w:val="center"/>
            <w:hideMark/>
          </w:tcPr>
          <w:p w:rsidR="00AE62B4" w:rsidRPr="00AE62B4" w:rsidRDefault="00AE62B4" w:rsidP="000D7CD1">
            <w:pPr>
              <w:rPr>
                <w:b/>
                <w:bCs/>
                <w:i/>
                <w:sz w:val="20"/>
                <w:szCs w:val="20"/>
              </w:rPr>
            </w:pPr>
            <w:r w:rsidRPr="00AE62B4">
              <w:rPr>
                <w:b/>
                <w:i/>
                <w:sz w:val="20"/>
                <w:szCs w:val="20"/>
              </w:rPr>
              <w:t>Općina Berek</w:t>
            </w:r>
          </w:p>
        </w:tc>
        <w:tc>
          <w:tcPr>
            <w:tcW w:w="1276" w:type="dxa"/>
            <w:vAlign w:val="center"/>
          </w:tcPr>
          <w:p w:rsidR="00AE62B4" w:rsidRPr="00AE62B4" w:rsidRDefault="00AE62B4">
            <w:pPr>
              <w:jc w:val="center"/>
              <w:rPr>
                <w:sz w:val="20"/>
                <w:szCs w:val="20"/>
              </w:rPr>
            </w:pPr>
            <w:r w:rsidRPr="00AE62B4">
              <w:rPr>
                <w:sz w:val="20"/>
                <w:szCs w:val="20"/>
              </w:rPr>
              <w:t>538</w:t>
            </w:r>
          </w:p>
        </w:tc>
        <w:tc>
          <w:tcPr>
            <w:tcW w:w="1275" w:type="dxa"/>
            <w:vAlign w:val="center"/>
          </w:tcPr>
          <w:p w:rsidR="00AE62B4" w:rsidRPr="00AE62B4" w:rsidRDefault="00AE62B4">
            <w:pPr>
              <w:jc w:val="center"/>
              <w:rPr>
                <w:sz w:val="20"/>
                <w:szCs w:val="20"/>
              </w:rPr>
            </w:pPr>
            <w:r w:rsidRPr="00AE62B4">
              <w:rPr>
                <w:sz w:val="20"/>
                <w:szCs w:val="20"/>
              </w:rPr>
              <w:t>2.766,69</w:t>
            </w:r>
          </w:p>
        </w:tc>
        <w:tc>
          <w:tcPr>
            <w:tcW w:w="1418" w:type="dxa"/>
            <w:vAlign w:val="center"/>
          </w:tcPr>
          <w:p w:rsidR="00AE62B4" w:rsidRPr="00AE62B4" w:rsidRDefault="00AE62B4">
            <w:pPr>
              <w:jc w:val="center"/>
              <w:rPr>
                <w:sz w:val="20"/>
                <w:szCs w:val="20"/>
              </w:rPr>
            </w:pPr>
            <w:r w:rsidRPr="00AE62B4">
              <w:rPr>
                <w:sz w:val="20"/>
                <w:szCs w:val="20"/>
              </w:rPr>
              <w:t>2.264,86</w:t>
            </w:r>
          </w:p>
        </w:tc>
        <w:tc>
          <w:tcPr>
            <w:tcW w:w="1134" w:type="dxa"/>
            <w:vAlign w:val="center"/>
          </w:tcPr>
          <w:p w:rsidR="00AE62B4" w:rsidRPr="00AE62B4" w:rsidRDefault="00AE62B4">
            <w:pPr>
              <w:jc w:val="center"/>
              <w:rPr>
                <w:sz w:val="20"/>
                <w:szCs w:val="20"/>
              </w:rPr>
            </w:pPr>
            <w:r w:rsidRPr="00AE62B4">
              <w:rPr>
                <w:sz w:val="20"/>
                <w:szCs w:val="20"/>
              </w:rPr>
              <w:t>1.966,64</w:t>
            </w:r>
          </w:p>
        </w:tc>
        <w:tc>
          <w:tcPr>
            <w:tcW w:w="1134" w:type="dxa"/>
            <w:vAlign w:val="center"/>
          </w:tcPr>
          <w:p w:rsidR="00AE62B4" w:rsidRPr="00AE62B4" w:rsidRDefault="00AE62B4">
            <w:pPr>
              <w:jc w:val="center"/>
              <w:rPr>
                <w:sz w:val="20"/>
                <w:szCs w:val="20"/>
              </w:rPr>
            </w:pPr>
            <w:r w:rsidRPr="00AE62B4">
              <w:rPr>
                <w:sz w:val="20"/>
                <w:szCs w:val="20"/>
              </w:rPr>
              <w:t>551,88</w:t>
            </w:r>
          </w:p>
        </w:tc>
        <w:tc>
          <w:tcPr>
            <w:tcW w:w="1134" w:type="dxa"/>
            <w:vAlign w:val="center"/>
          </w:tcPr>
          <w:p w:rsidR="00AE62B4" w:rsidRPr="00AE62B4" w:rsidRDefault="00AE62B4">
            <w:pPr>
              <w:jc w:val="center"/>
              <w:rPr>
                <w:sz w:val="20"/>
                <w:szCs w:val="20"/>
              </w:rPr>
            </w:pPr>
            <w:r w:rsidRPr="00AE62B4">
              <w:rPr>
                <w:sz w:val="20"/>
                <w:szCs w:val="20"/>
              </w:rPr>
              <w:t>253,66</w:t>
            </w:r>
          </w:p>
        </w:tc>
        <w:tc>
          <w:tcPr>
            <w:tcW w:w="1134" w:type="dxa"/>
            <w:vAlign w:val="center"/>
          </w:tcPr>
          <w:p w:rsidR="00AE62B4" w:rsidRPr="00AE62B4" w:rsidRDefault="00AE62B4">
            <w:pPr>
              <w:jc w:val="center"/>
              <w:rPr>
                <w:sz w:val="20"/>
                <w:szCs w:val="20"/>
              </w:rPr>
            </w:pPr>
            <w:r w:rsidRPr="00AE62B4">
              <w:rPr>
                <w:sz w:val="20"/>
                <w:szCs w:val="20"/>
              </w:rPr>
              <w:t>501,83</w:t>
            </w:r>
          </w:p>
        </w:tc>
        <w:tc>
          <w:tcPr>
            <w:tcW w:w="1645" w:type="dxa"/>
            <w:vAlign w:val="center"/>
          </w:tcPr>
          <w:p w:rsidR="00AE62B4" w:rsidRPr="00AE62B4" w:rsidRDefault="00AE62B4">
            <w:pPr>
              <w:jc w:val="center"/>
              <w:rPr>
                <w:sz w:val="20"/>
                <w:szCs w:val="20"/>
              </w:rPr>
            </w:pPr>
            <w:r w:rsidRPr="00AE62B4">
              <w:rPr>
                <w:sz w:val="20"/>
                <w:szCs w:val="20"/>
              </w:rPr>
              <w:t>2.125</w:t>
            </w:r>
          </w:p>
        </w:tc>
      </w:tr>
    </w:tbl>
    <w:p w:rsidR="000D7CD1" w:rsidRPr="000D7CD1" w:rsidRDefault="000D7CD1" w:rsidP="000D7CD1">
      <w:pPr>
        <w:jc w:val="center"/>
        <w:rPr>
          <w:i/>
          <w:color w:val="B83D68"/>
          <w:sz w:val="20"/>
          <w:szCs w:val="20"/>
        </w:rPr>
      </w:pPr>
      <w:r w:rsidRPr="000D7CD1">
        <w:rPr>
          <w:i/>
          <w:color w:val="B83D68"/>
          <w:sz w:val="20"/>
          <w:szCs w:val="20"/>
        </w:rPr>
        <w:t>Izvor: http://www.dzs.hr/Hrv/censuses/Agriculture2003/htm/h01_01_01_zup.html#T13</w:t>
      </w:r>
    </w:p>
    <w:p w:rsidR="000D7CD1" w:rsidRDefault="000D7CD1" w:rsidP="000D7CD1">
      <w:pPr>
        <w:rPr>
          <w:szCs w:val="24"/>
        </w:rPr>
      </w:pPr>
    </w:p>
    <w:p w:rsidR="000D7CD1" w:rsidRPr="000D7CD1" w:rsidRDefault="000D7CD1" w:rsidP="000D7CD1">
      <w:pPr>
        <w:pStyle w:val="Opisslike"/>
        <w:spacing w:after="0" w:line="276" w:lineRule="auto"/>
        <w:jc w:val="center"/>
        <w:rPr>
          <w:i/>
          <w:color w:val="B83D68"/>
          <w:sz w:val="22"/>
          <w:szCs w:val="22"/>
        </w:rPr>
      </w:pPr>
      <w:bookmarkStart w:id="164" w:name="_Toc432592784"/>
      <w:bookmarkStart w:id="165" w:name="_Toc448826946"/>
      <w:r w:rsidRPr="000D7CD1">
        <w:rPr>
          <w:i/>
          <w:color w:val="B83D68"/>
          <w:sz w:val="22"/>
          <w:szCs w:val="22"/>
        </w:rPr>
        <w:t xml:space="preserve">Tablica </w:t>
      </w:r>
      <w:r w:rsidR="00701082" w:rsidRPr="000D7CD1">
        <w:rPr>
          <w:i/>
          <w:color w:val="B83D68"/>
          <w:sz w:val="22"/>
          <w:szCs w:val="22"/>
        </w:rPr>
        <w:fldChar w:fldCharType="begin"/>
      </w:r>
      <w:r w:rsidRPr="000D7CD1">
        <w:rPr>
          <w:i/>
          <w:color w:val="B83D68"/>
          <w:sz w:val="22"/>
          <w:szCs w:val="22"/>
        </w:rPr>
        <w:instrText xml:space="preserve"> SEQ Tablica \* ARABIC </w:instrText>
      </w:r>
      <w:r w:rsidR="00701082" w:rsidRPr="000D7CD1">
        <w:rPr>
          <w:i/>
          <w:color w:val="B83D68"/>
          <w:sz w:val="22"/>
          <w:szCs w:val="22"/>
        </w:rPr>
        <w:fldChar w:fldCharType="separate"/>
      </w:r>
      <w:r w:rsidR="00B32814">
        <w:rPr>
          <w:i/>
          <w:noProof/>
          <w:color w:val="B83D68"/>
          <w:sz w:val="22"/>
          <w:szCs w:val="22"/>
        </w:rPr>
        <w:t>38</w:t>
      </w:r>
      <w:r w:rsidR="00701082" w:rsidRPr="000D7CD1">
        <w:rPr>
          <w:i/>
          <w:color w:val="B83D68"/>
          <w:sz w:val="22"/>
          <w:szCs w:val="22"/>
        </w:rPr>
        <w:fldChar w:fldCharType="end"/>
      </w:r>
      <w:r w:rsidRPr="000D7CD1">
        <w:rPr>
          <w:i/>
          <w:color w:val="B83D68"/>
          <w:sz w:val="22"/>
          <w:szCs w:val="22"/>
        </w:rPr>
        <w:t xml:space="preserve">. </w:t>
      </w:r>
      <w:r w:rsidRPr="000D7CD1">
        <w:rPr>
          <w:rFonts w:eastAsia="Calibri"/>
          <w:i/>
          <w:noProof/>
          <w:color w:val="B83D68"/>
          <w:sz w:val="22"/>
          <w:szCs w:val="22"/>
          <w:u w:color="F2F2F2"/>
        </w:rPr>
        <w:t>Površina korištenoga poljoprivrednog i ostalog zemljišta po kategorijama</w:t>
      </w:r>
      <w:bookmarkEnd w:id="164"/>
      <w:bookmarkEnd w:id="165"/>
    </w:p>
    <w:tbl>
      <w:tblPr>
        <w:tblStyle w:val="TableGrid1"/>
        <w:tblW w:w="0" w:type="auto"/>
        <w:jc w:val="center"/>
        <w:tblInd w:w="-2151"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1597"/>
        <w:gridCol w:w="1768"/>
        <w:gridCol w:w="1147"/>
        <w:gridCol w:w="1055"/>
        <w:gridCol w:w="1195"/>
        <w:gridCol w:w="995"/>
        <w:gridCol w:w="995"/>
        <w:gridCol w:w="937"/>
        <w:gridCol w:w="828"/>
        <w:gridCol w:w="1043"/>
        <w:gridCol w:w="1167"/>
        <w:gridCol w:w="1106"/>
        <w:gridCol w:w="1461"/>
        <w:gridCol w:w="1077"/>
      </w:tblGrid>
      <w:tr w:rsidR="000D7CD1" w:rsidRPr="00D23FB1" w:rsidTr="00AE62B4">
        <w:trPr>
          <w:trHeight w:val="403"/>
          <w:jc w:val="center"/>
        </w:trPr>
        <w:tc>
          <w:tcPr>
            <w:tcW w:w="1597" w:type="dxa"/>
            <w:vMerge w:val="restart"/>
            <w:shd w:val="clear" w:color="auto" w:fill="F9B639" w:themeFill="accent4"/>
            <w:vAlign w:val="center"/>
            <w:hideMark/>
          </w:tcPr>
          <w:p w:rsidR="000D7CD1" w:rsidRPr="00D23FB1" w:rsidRDefault="000D7CD1" w:rsidP="000D7CD1">
            <w:pPr>
              <w:jc w:val="center"/>
              <w:rPr>
                <w:bCs/>
                <w:sz w:val="18"/>
                <w:szCs w:val="18"/>
              </w:rPr>
            </w:pPr>
            <w:r w:rsidRPr="00D23FB1">
              <w:rPr>
                <w:sz w:val="18"/>
                <w:szCs w:val="18"/>
              </w:rPr>
              <w:t>Skupine poljoprivrednih kućanstava prema ukupno raspoloživom zemljištu</w:t>
            </w:r>
          </w:p>
        </w:tc>
        <w:tc>
          <w:tcPr>
            <w:tcW w:w="14774" w:type="dxa"/>
            <w:gridSpan w:val="13"/>
            <w:shd w:val="clear" w:color="auto" w:fill="F9B639" w:themeFill="accent4"/>
            <w:vAlign w:val="center"/>
            <w:hideMark/>
          </w:tcPr>
          <w:p w:rsidR="000D7CD1" w:rsidRPr="00D23FB1" w:rsidRDefault="000D7CD1" w:rsidP="000D7CD1">
            <w:pPr>
              <w:jc w:val="center"/>
              <w:rPr>
                <w:bCs/>
                <w:sz w:val="18"/>
                <w:szCs w:val="18"/>
              </w:rPr>
            </w:pPr>
            <w:r w:rsidRPr="00D23FB1">
              <w:rPr>
                <w:sz w:val="18"/>
                <w:szCs w:val="18"/>
              </w:rPr>
              <w:t>Korišteno poljoprivredno zemljište, ha</w:t>
            </w:r>
          </w:p>
        </w:tc>
      </w:tr>
      <w:tr w:rsidR="000D7CD1" w:rsidRPr="00D23FB1" w:rsidTr="00AE62B4">
        <w:trPr>
          <w:trHeight w:val="434"/>
          <w:jc w:val="center"/>
        </w:trPr>
        <w:tc>
          <w:tcPr>
            <w:tcW w:w="1597" w:type="dxa"/>
            <w:vMerge/>
            <w:shd w:val="clear" w:color="auto" w:fill="FDF0D7" w:themeFill="accent4" w:themeFillTint="33"/>
            <w:hideMark/>
          </w:tcPr>
          <w:p w:rsidR="000D7CD1" w:rsidRPr="00D23FB1" w:rsidRDefault="000D7CD1" w:rsidP="000D7CD1">
            <w:pPr>
              <w:jc w:val="center"/>
              <w:rPr>
                <w:bCs/>
                <w:sz w:val="18"/>
                <w:szCs w:val="18"/>
              </w:rPr>
            </w:pPr>
          </w:p>
        </w:tc>
        <w:tc>
          <w:tcPr>
            <w:tcW w:w="1768" w:type="dxa"/>
            <w:vMerge w:val="restart"/>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ukupno (2+3+4+5+6+8+10)</w:t>
            </w:r>
          </w:p>
        </w:tc>
        <w:tc>
          <w:tcPr>
            <w:tcW w:w="0" w:type="auto"/>
            <w:vMerge w:val="restart"/>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oranice i vrtovi</w:t>
            </w:r>
          </w:p>
        </w:tc>
        <w:tc>
          <w:tcPr>
            <w:tcW w:w="1055" w:type="dxa"/>
            <w:vMerge w:val="restart"/>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povrtnjaci (na okućnici,</w:t>
            </w:r>
            <w:r w:rsidRPr="00D23FB1">
              <w:rPr>
                <w:sz w:val="18"/>
                <w:szCs w:val="18"/>
              </w:rPr>
              <w:br/>
              <w:t>korišteni za vlastite</w:t>
            </w:r>
            <w:r w:rsidRPr="00D23FB1">
              <w:rPr>
                <w:sz w:val="18"/>
                <w:szCs w:val="18"/>
              </w:rPr>
              <w:br/>
              <w:t>potrebe)</w:t>
            </w:r>
          </w:p>
        </w:tc>
        <w:tc>
          <w:tcPr>
            <w:tcW w:w="1195" w:type="dxa"/>
            <w:vMerge w:val="restart"/>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livade</w:t>
            </w:r>
          </w:p>
        </w:tc>
        <w:tc>
          <w:tcPr>
            <w:tcW w:w="0" w:type="auto"/>
            <w:vMerge w:val="restart"/>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pašnjaci</w:t>
            </w:r>
          </w:p>
        </w:tc>
        <w:tc>
          <w:tcPr>
            <w:tcW w:w="0" w:type="auto"/>
            <w:gridSpan w:val="2"/>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voćnjaci</w:t>
            </w:r>
          </w:p>
        </w:tc>
        <w:tc>
          <w:tcPr>
            <w:tcW w:w="0" w:type="auto"/>
            <w:gridSpan w:val="2"/>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vinogradi</w:t>
            </w:r>
          </w:p>
        </w:tc>
        <w:tc>
          <w:tcPr>
            <w:tcW w:w="0" w:type="auto"/>
            <w:vMerge w:val="restart"/>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rasadnici i košaračka</w:t>
            </w:r>
            <w:r w:rsidRPr="00D23FB1">
              <w:rPr>
                <w:sz w:val="18"/>
                <w:szCs w:val="18"/>
              </w:rPr>
              <w:br/>
              <w:t>vrba i dr.</w:t>
            </w:r>
          </w:p>
        </w:tc>
        <w:tc>
          <w:tcPr>
            <w:tcW w:w="0" w:type="auto"/>
            <w:gridSpan w:val="3"/>
            <w:shd w:val="clear" w:color="auto" w:fill="FDF0D7" w:themeFill="accent4" w:themeFillTint="33"/>
            <w:vAlign w:val="center"/>
            <w:hideMark/>
          </w:tcPr>
          <w:p w:rsidR="000D7CD1" w:rsidRPr="00D23FB1" w:rsidRDefault="000D7CD1" w:rsidP="000D7CD1">
            <w:pPr>
              <w:jc w:val="center"/>
              <w:rPr>
                <w:sz w:val="18"/>
                <w:szCs w:val="18"/>
              </w:rPr>
            </w:pPr>
            <w:r w:rsidRPr="00D23FB1">
              <w:rPr>
                <w:sz w:val="18"/>
                <w:szCs w:val="18"/>
              </w:rPr>
              <w:t>Ostalo zemljište, ha</w:t>
            </w:r>
          </w:p>
        </w:tc>
      </w:tr>
      <w:tr w:rsidR="000D7CD1" w:rsidRPr="00D23FB1" w:rsidTr="00AE62B4">
        <w:trPr>
          <w:trHeight w:val="1277"/>
          <w:jc w:val="center"/>
        </w:trPr>
        <w:tc>
          <w:tcPr>
            <w:tcW w:w="1597" w:type="dxa"/>
            <w:vMerge/>
            <w:shd w:val="clear" w:color="auto" w:fill="FDF0D7" w:themeFill="accent4" w:themeFillTint="33"/>
            <w:hideMark/>
          </w:tcPr>
          <w:p w:rsidR="000D7CD1" w:rsidRPr="00D23FB1" w:rsidRDefault="000D7CD1" w:rsidP="000D7CD1">
            <w:pPr>
              <w:jc w:val="center"/>
              <w:rPr>
                <w:bCs/>
                <w:sz w:val="18"/>
                <w:szCs w:val="18"/>
              </w:rPr>
            </w:pPr>
          </w:p>
        </w:tc>
        <w:tc>
          <w:tcPr>
            <w:tcW w:w="1768" w:type="dxa"/>
            <w:vMerge/>
            <w:hideMark/>
          </w:tcPr>
          <w:p w:rsidR="000D7CD1" w:rsidRPr="00D23FB1" w:rsidRDefault="000D7CD1" w:rsidP="000D7CD1">
            <w:pPr>
              <w:jc w:val="center"/>
              <w:rPr>
                <w:sz w:val="18"/>
                <w:szCs w:val="18"/>
              </w:rPr>
            </w:pPr>
          </w:p>
        </w:tc>
        <w:tc>
          <w:tcPr>
            <w:tcW w:w="0" w:type="auto"/>
            <w:vMerge/>
            <w:hideMark/>
          </w:tcPr>
          <w:p w:rsidR="000D7CD1" w:rsidRPr="00D23FB1" w:rsidRDefault="000D7CD1" w:rsidP="000D7CD1">
            <w:pPr>
              <w:jc w:val="center"/>
              <w:rPr>
                <w:sz w:val="18"/>
                <w:szCs w:val="18"/>
              </w:rPr>
            </w:pPr>
          </w:p>
        </w:tc>
        <w:tc>
          <w:tcPr>
            <w:tcW w:w="1055" w:type="dxa"/>
            <w:vMerge/>
            <w:hideMark/>
          </w:tcPr>
          <w:p w:rsidR="000D7CD1" w:rsidRPr="00D23FB1" w:rsidRDefault="000D7CD1" w:rsidP="000D7CD1">
            <w:pPr>
              <w:jc w:val="center"/>
              <w:rPr>
                <w:sz w:val="18"/>
                <w:szCs w:val="18"/>
              </w:rPr>
            </w:pPr>
          </w:p>
        </w:tc>
        <w:tc>
          <w:tcPr>
            <w:tcW w:w="1195" w:type="dxa"/>
            <w:vMerge/>
            <w:hideMark/>
          </w:tcPr>
          <w:p w:rsidR="000D7CD1" w:rsidRPr="00D23FB1" w:rsidRDefault="000D7CD1" w:rsidP="000D7CD1">
            <w:pPr>
              <w:jc w:val="center"/>
              <w:rPr>
                <w:sz w:val="18"/>
                <w:szCs w:val="18"/>
              </w:rPr>
            </w:pPr>
          </w:p>
        </w:tc>
        <w:tc>
          <w:tcPr>
            <w:tcW w:w="0" w:type="auto"/>
            <w:vMerge/>
            <w:hideMark/>
          </w:tcPr>
          <w:p w:rsidR="000D7CD1" w:rsidRPr="00D23FB1" w:rsidRDefault="000D7CD1" w:rsidP="000D7CD1">
            <w:pPr>
              <w:jc w:val="center"/>
              <w:rPr>
                <w:sz w:val="18"/>
                <w:szCs w:val="18"/>
              </w:rPr>
            </w:pPr>
          </w:p>
        </w:tc>
        <w:tc>
          <w:tcPr>
            <w:tcW w:w="0" w:type="auto"/>
            <w:shd w:val="clear" w:color="auto" w:fill="F2F2F2" w:themeFill="background1" w:themeFillShade="F2"/>
            <w:vAlign w:val="center"/>
            <w:hideMark/>
          </w:tcPr>
          <w:p w:rsidR="000D7CD1" w:rsidRPr="00D23FB1" w:rsidRDefault="000D7CD1" w:rsidP="000D7CD1">
            <w:pPr>
              <w:jc w:val="center"/>
              <w:rPr>
                <w:sz w:val="18"/>
                <w:szCs w:val="18"/>
              </w:rPr>
            </w:pPr>
            <w:r w:rsidRPr="00D23FB1">
              <w:rPr>
                <w:sz w:val="18"/>
                <w:szCs w:val="18"/>
              </w:rPr>
              <w:t>ukupno</w:t>
            </w:r>
          </w:p>
        </w:tc>
        <w:tc>
          <w:tcPr>
            <w:tcW w:w="0" w:type="auto"/>
            <w:shd w:val="clear" w:color="auto" w:fill="F2F2F2" w:themeFill="background1" w:themeFillShade="F2"/>
            <w:vAlign w:val="center"/>
            <w:hideMark/>
          </w:tcPr>
          <w:p w:rsidR="000D7CD1" w:rsidRDefault="000D7CD1" w:rsidP="000D7CD1">
            <w:pPr>
              <w:jc w:val="center"/>
              <w:rPr>
                <w:bCs/>
                <w:sz w:val="18"/>
                <w:szCs w:val="18"/>
              </w:rPr>
            </w:pPr>
            <w:r>
              <w:rPr>
                <w:sz w:val="18"/>
                <w:szCs w:val="18"/>
              </w:rPr>
              <w:t>od toga:</w:t>
            </w:r>
          </w:p>
          <w:p w:rsidR="000D7CD1" w:rsidRPr="00D23FB1" w:rsidRDefault="000D7CD1" w:rsidP="000D7CD1">
            <w:pPr>
              <w:jc w:val="center"/>
              <w:rPr>
                <w:sz w:val="18"/>
                <w:szCs w:val="18"/>
              </w:rPr>
            </w:pPr>
            <w:r w:rsidRPr="00D23FB1">
              <w:rPr>
                <w:sz w:val="18"/>
                <w:szCs w:val="18"/>
              </w:rPr>
              <w:t>plantažni</w:t>
            </w:r>
          </w:p>
        </w:tc>
        <w:tc>
          <w:tcPr>
            <w:tcW w:w="0" w:type="auto"/>
            <w:shd w:val="clear" w:color="auto" w:fill="F2F2F2" w:themeFill="background1" w:themeFillShade="F2"/>
            <w:vAlign w:val="center"/>
            <w:hideMark/>
          </w:tcPr>
          <w:p w:rsidR="000D7CD1" w:rsidRPr="00D23FB1" w:rsidRDefault="000D7CD1" w:rsidP="000D7CD1">
            <w:pPr>
              <w:jc w:val="center"/>
              <w:rPr>
                <w:sz w:val="18"/>
                <w:szCs w:val="18"/>
              </w:rPr>
            </w:pPr>
            <w:r w:rsidRPr="00D23FB1">
              <w:rPr>
                <w:sz w:val="18"/>
                <w:szCs w:val="18"/>
              </w:rPr>
              <w:t>ukupno</w:t>
            </w:r>
          </w:p>
        </w:tc>
        <w:tc>
          <w:tcPr>
            <w:tcW w:w="0" w:type="auto"/>
            <w:shd w:val="clear" w:color="auto" w:fill="F2F2F2" w:themeFill="background1" w:themeFillShade="F2"/>
            <w:vAlign w:val="center"/>
            <w:hideMark/>
          </w:tcPr>
          <w:p w:rsidR="000D7CD1" w:rsidRPr="00D23FB1" w:rsidRDefault="000D7CD1" w:rsidP="000D7CD1">
            <w:pPr>
              <w:jc w:val="center"/>
              <w:rPr>
                <w:sz w:val="18"/>
                <w:szCs w:val="18"/>
              </w:rPr>
            </w:pPr>
            <w:r w:rsidRPr="00D23FB1">
              <w:rPr>
                <w:sz w:val="18"/>
                <w:szCs w:val="18"/>
              </w:rPr>
              <w:t>od toga: plantažni</w:t>
            </w:r>
          </w:p>
        </w:tc>
        <w:tc>
          <w:tcPr>
            <w:tcW w:w="0" w:type="auto"/>
            <w:vMerge/>
            <w:hideMark/>
          </w:tcPr>
          <w:p w:rsidR="000D7CD1" w:rsidRPr="00D23FB1" w:rsidRDefault="000D7CD1" w:rsidP="000D7CD1">
            <w:pPr>
              <w:jc w:val="center"/>
              <w:rPr>
                <w:sz w:val="18"/>
                <w:szCs w:val="18"/>
              </w:rPr>
            </w:pPr>
          </w:p>
        </w:tc>
        <w:tc>
          <w:tcPr>
            <w:tcW w:w="0" w:type="auto"/>
            <w:shd w:val="clear" w:color="auto" w:fill="F2F2F2" w:themeFill="background1" w:themeFillShade="F2"/>
            <w:vAlign w:val="center"/>
            <w:hideMark/>
          </w:tcPr>
          <w:p w:rsidR="000D7CD1" w:rsidRPr="00D23FB1" w:rsidRDefault="000D7CD1" w:rsidP="000D7CD1">
            <w:pPr>
              <w:jc w:val="center"/>
              <w:rPr>
                <w:sz w:val="18"/>
                <w:szCs w:val="18"/>
              </w:rPr>
            </w:pPr>
            <w:r w:rsidRPr="00D23FB1">
              <w:rPr>
                <w:sz w:val="18"/>
                <w:szCs w:val="18"/>
              </w:rPr>
              <w:t>ukupno</w:t>
            </w:r>
          </w:p>
        </w:tc>
        <w:tc>
          <w:tcPr>
            <w:tcW w:w="0" w:type="auto"/>
            <w:shd w:val="clear" w:color="auto" w:fill="F2F2F2" w:themeFill="background1" w:themeFillShade="F2"/>
            <w:vAlign w:val="center"/>
            <w:hideMark/>
          </w:tcPr>
          <w:p w:rsidR="000D7CD1" w:rsidRPr="00D23FB1" w:rsidRDefault="000D7CD1" w:rsidP="000D7CD1">
            <w:pPr>
              <w:jc w:val="center"/>
              <w:rPr>
                <w:sz w:val="18"/>
                <w:szCs w:val="18"/>
              </w:rPr>
            </w:pPr>
            <w:r w:rsidRPr="00D23FB1">
              <w:rPr>
                <w:sz w:val="18"/>
                <w:szCs w:val="18"/>
              </w:rPr>
              <w:t>od toga: neobrađeno</w:t>
            </w:r>
            <w:r w:rsidRPr="00D23FB1">
              <w:rPr>
                <w:sz w:val="18"/>
                <w:szCs w:val="18"/>
              </w:rPr>
              <w:br/>
              <w:t>poljoprivredno zemljište</w:t>
            </w:r>
          </w:p>
        </w:tc>
        <w:tc>
          <w:tcPr>
            <w:tcW w:w="0" w:type="auto"/>
            <w:shd w:val="clear" w:color="auto" w:fill="F2F2F2" w:themeFill="background1" w:themeFillShade="F2"/>
            <w:vAlign w:val="center"/>
            <w:hideMark/>
          </w:tcPr>
          <w:p w:rsidR="000D7CD1" w:rsidRPr="00D23FB1" w:rsidRDefault="000D7CD1" w:rsidP="000D7CD1">
            <w:pPr>
              <w:jc w:val="center"/>
              <w:rPr>
                <w:sz w:val="18"/>
                <w:szCs w:val="18"/>
              </w:rPr>
            </w:pPr>
            <w:r w:rsidRPr="00D23FB1">
              <w:rPr>
                <w:sz w:val="18"/>
                <w:szCs w:val="18"/>
              </w:rPr>
              <w:t>od toga: šumsko</w:t>
            </w:r>
            <w:r w:rsidRPr="00D23FB1">
              <w:rPr>
                <w:sz w:val="18"/>
                <w:szCs w:val="18"/>
              </w:rPr>
              <w:br/>
              <w:t>zemljište</w:t>
            </w:r>
          </w:p>
        </w:tc>
      </w:tr>
      <w:tr w:rsidR="000D7CD1" w:rsidRPr="00D23FB1" w:rsidTr="00AE62B4">
        <w:trPr>
          <w:trHeight w:val="46"/>
          <w:jc w:val="center"/>
        </w:trPr>
        <w:tc>
          <w:tcPr>
            <w:tcW w:w="1597" w:type="dxa"/>
            <w:vMerge/>
            <w:shd w:val="clear" w:color="auto" w:fill="FDF0D7" w:themeFill="accent4" w:themeFillTint="33"/>
            <w:hideMark/>
          </w:tcPr>
          <w:p w:rsidR="000D7CD1" w:rsidRPr="00D23FB1" w:rsidRDefault="000D7CD1" w:rsidP="000D7CD1">
            <w:pPr>
              <w:jc w:val="center"/>
              <w:rPr>
                <w:bCs/>
                <w:sz w:val="18"/>
                <w:szCs w:val="18"/>
              </w:rPr>
            </w:pPr>
          </w:p>
        </w:tc>
        <w:tc>
          <w:tcPr>
            <w:tcW w:w="1768" w:type="dxa"/>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1</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2</w:t>
            </w:r>
          </w:p>
        </w:tc>
        <w:tc>
          <w:tcPr>
            <w:tcW w:w="1055" w:type="dxa"/>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3</w:t>
            </w:r>
          </w:p>
        </w:tc>
        <w:tc>
          <w:tcPr>
            <w:tcW w:w="1195" w:type="dxa"/>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4</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5</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6</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7</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8</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9</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10</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11</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12</w:t>
            </w:r>
          </w:p>
        </w:tc>
        <w:tc>
          <w:tcPr>
            <w:tcW w:w="0" w:type="auto"/>
            <w:shd w:val="clear" w:color="auto" w:fill="D9D9D9" w:themeFill="background1" w:themeFillShade="D9"/>
            <w:hideMark/>
          </w:tcPr>
          <w:p w:rsidR="000D7CD1" w:rsidRPr="00D23FB1" w:rsidRDefault="000D7CD1" w:rsidP="000D7CD1">
            <w:pPr>
              <w:jc w:val="center"/>
              <w:rPr>
                <w:b/>
                <w:i/>
                <w:iCs/>
                <w:sz w:val="18"/>
                <w:szCs w:val="18"/>
              </w:rPr>
            </w:pPr>
            <w:r w:rsidRPr="00D23FB1">
              <w:rPr>
                <w:b/>
                <w:i/>
                <w:iCs/>
                <w:sz w:val="18"/>
                <w:szCs w:val="18"/>
              </w:rPr>
              <w:t>13</w:t>
            </w:r>
          </w:p>
        </w:tc>
      </w:tr>
      <w:tr w:rsidR="00AE62B4" w:rsidRPr="00D23FB1" w:rsidTr="00AE62B4">
        <w:trPr>
          <w:trHeight w:val="482"/>
          <w:jc w:val="center"/>
        </w:trPr>
        <w:tc>
          <w:tcPr>
            <w:tcW w:w="1597" w:type="dxa"/>
            <w:shd w:val="clear" w:color="auto" w:fill="FDF0D7" w:themeFill="accent4" w:themeFillTint="33"/>
            <w:vAlign w:val="center"/>
            <w:hideMark/>
          </w:tcPr>
          <w:p w:rsidR="00AE62B4" w:rsidRPr="00FA393E" w:rsidRDefault="00AE62B4" w:rsidP="000D7CD1">
            <w:pPr>
              <w:rPr>
                <w:b/>
                <w:bCs/>
                <w:i/>
                <w:sz w:val="20"/>
                <w:szCs w:val="20"/>
              </w:rPr>
            </w:pPr>
            <w:r>
              <w:rPr>
                <w:b/>
                <w:i/>
                <w:sz w:val="20"/>
                <w:szCs w:val="20"/>
              </w:rPr>
              <w:t>BBŽ</w:t>
            </w:r>
            <w:r w:rsidRPr="00FA393E">
              <w:rPr>
                <w:b/>
                <w:i/>
                <w:sz w:val="20"/>
                <w:szCs w:val="20"/>
              </w:rPr>
              <w:t xml:space="preserve"> županija</w:t>
            </w:r>
          </w:p>
        </w:tc>
        <w:tc>
          <w:tcPr>
            <w:tcW w:w="1768" w:type="dxa"/>
            <w:vAlign w:val="center"/>
          </w:tcPr>
          <w:p w:rsidR="00AE62B4" w:rsidRPr="00AE62B4" w:rsidRDefault="00AE62B4">
            <w:pPr>
              <w:jc w:val="center"/>
              <w:rPr>
                <w:sz w:val="20"/>
                <w:szCs w:val="20"/>
              </w:rPr>
            </w:pPr>
            <w:r w:rsidRPr="00AE62B4">
              <w:rPr>
                <w:sz w:val="20"/>
                <w:szCs w:val="20"/>
              </w:rPr>
              <w:t>84.455,01</w:t>
            </w:r>
          </w:p>
        </w:tc>
        <w:tc>
          <w:tcPr>
            <w:tcW w:w="0" w:type="auto"/>
            <w:vAlign w:val="center"/>
          </w:tcPr>
          <w:p w:rsidR="00AE62B4" w:rsidRPr="00AE62B4" w:rsidRDefault="00AE62B4">
            <w:pPr>
              <w:jc w:val="center"/>
              <w:rPr>
                <w:sz w:val="20"/>
                <w:szCs w:val="20"/>
              </w:rPr>
            </w:pPr>
            <w:r w:rsidRPr="00AE62B4">
              <w:rPr>
                <w:sz w:val="20"/>
                <w:szCs w:val="20"/>
              </w:rPr>
              <w:t>59.628,83</w:t>
            </w:r>
          </w:p>
        </w:tc>
        <w:tc>
          <w:tcPr>
            <w:tcW w:w="1055" w:type="dxa"/>
            <w:vAlign w:val="center"/>
          </w:tcPr>
          <w:p w:rsidR="00AE62B4" w:rsidRPr="00AE62B4" w:rsidRDefault="00AE62B4">
            <w:pPr>
              <w:jc w:val="center"/>
              <w:rPr>
                <w:sz w:val="20"/>
                <w:szCs w:val="20"/>
              </w:rPr>
            </w:pPr>
            <w:r w:rsidRPr="00AE62B4">
              <w:rPr>
                <w:sz w:val="20"/>
                <w:szCs w:val="20"/>
              </w:rPr>
              <w:t>250,44</w:t>
            </w:r>
          </w:p>
        </w:tc>
        <w:tc>
          <w:tcPr>
            <w:tcW w:w="1195" w:type="dxa"/>
            <w:vAlign w:val="center"/>
          </w:tcPr>
          <w:p w:rsidR="00AE62B4" w:rsidRPr="00AE62B4" w:rsidRDefault="00AE62B4">
            <w:pPr>
              <w:jc w:val="center"/>
              <w:rPr>
                <w:sz w:val="20"/>
                <w:szCs w:val="20"/>
              </w:rPr>
            </w:pPr>
            <w:r w:rsidRPr="00AE62B4">
              <w:rPr>
                <w:sz w:val="20"/>
                <w:szCs w:val="20"/>
              </w:rPr>
              <w:t>20.834,87</w:t>
            </w:r>
          </w:p>
        </w:tc>
        <w:tc>
          <w:tcPr>
            <w:tcW w:w="0" w:type="auto"/>
            <w:vAlign w:val="center"/>
          </w:tcPr>
          <w:p w:rsidR="00AE62B4" w:rsidRPr="00AE62B4" w:rsidRDefault="00AE62B4">
            <w:pPr>
              <w:jc w:val="center"/>
              <w:rPr>
                <w:sz w:val="20"/>
                <w:szCs w:val="20"/>
              </w:rPr>
            </w:pPr>
            <w:r w:rsidRPr="00AE62B4">
              <w:rPr>
                <w:sz w:val="20"/>
                <w:szCs w:val="20"/>
              </w:rPr>
              <w:t>2.052,79</w:t>
            </w:r>
          </w:p>
        </w:tc>
        <w:tc>
          <w:tcPr>
            <w:tcW w:w="0" w:type="auto"/>
            <w:vAlign w:val="center"/>
          </w:tcPr>
          <w:p w:rsidR="00AE62B4" w:rsidRPr="00AE62B4" w:rsidRDefault="00AE62B4">
            <w:pPr>
              <w:jc w:val="center"/>
              <w:rPr>
                <w:sz w:val="20"/>
                <w:szCs w:val="20"/>
              </w:rPr>
            </w:pPr>
            <w:r w:rsidRPr="00AE62B4">
              <w:rPr>
                <w:sz w:val="20"/>
                <w:szCs w:val="20"/>
              </w:rPr>
              <w:t>1.179,47</w:t>
            </w:r>
          </w:p>
        </w:tc>
        <w:tc>
          <w:tcPr>
            <w:tcW w:w="0" w:type="auto"/>
            <w:vAlign w:val="center"/>
          </w:tcPr>
          <w:p w:rsidR="00AE62B4" w:rsidRPr="00AE62B4" w:rsidRDefault="00AE62B4">
            <w:pPr>
              <w:jc w:val="center"/>
              <w:rPr>
                <w:sz w:val="20"/>
                <w:szCs w:val="20"/>
              </w:rPr>
            </w:pPr>
            <w:r w:rsidRPr="00AE62B4">
              <w:rPr>
                <w:sz w:val="20"/>
                <w:szCs w:val="20"/>
              </w:rPr>
              <w:t>277,46</w:t>
            </w:r>
          </w:p>
        </w:tc>
        <w:tc>
          <w:tcPr>
            <w:tcW w:w="0" w:type="auto"/>
            <w:vAlign w:val="center"/>
          </w:tcPr>
          <w:p w:rsidR="00AE62B4" w:rsidRPr="00AE62B4" w:rsidRDefault="00AE62B4">
            <w:pPr>
              <w:jc w:val="center"/>
              <w:rPr>
                <w:sz w:val="20"/>
                <w:szCs w:val="20"/>
              </w:rPr>
            </w:pPr>
            <w:r w:rsidRPr="00AE62B4">
              <w:rPr>
                <w:sz w:val="20"/>
                <w:szCs w:val="20"/>
              </w:rPr>
              <w:t>487,33</w:t>
            </w:r>
          </w:p>
        </w:tc>
        <w:tc>
          <w:tcPr>
            <w:tcW w:w="0" w:type="auto"/>
            <w:vAlign w:val="center"/>
          </w:tcPr>
          <w:p w:rsidR="00AE62B4" w:rsidRPr="00AE62B4" w:rsidRDefault="00AE62B4">
            <w:pPr>
              <w:jc w:val="center"/>
              <w:rPr>
                <w:sz w:val="20"/>
                <w:szCs w:val="20"/>
              </w:rPr>
            </w:pPr>
            <w:r w:rsidRPr="00AE62B4">
              <w:rPr>
                <w:sz w:val="20"/>
                <w:szCs w:val="20"/>
              </w:rPr>
              <w:t>131,15</w:t>
            </w:r>
          </w:p>
        </w:tc>
        <w:tc>
          <w:tcPr>
            <w:tcW w:w="0" w:type="auto"/>
            <w:vAlign w:val="center"/>
          </w:tcPr>
          <w:p w:rsidR="00AE62B4" w:rsidRPr="00AE62B4" w:rsidRDefault="00AE62B4">
            <w:pPr>
              <w:jc w:val="center"/>
              <w:rPr>
                <w:sz w:val="20"/>
                <w:szCs w:val="20"/>
              </w:rPr>
            </w:pPr>
            <w:r w:rsidRPr="00AE62B4">
              <w:rPr>
                <w:sz w:val="20"/>
                <w:szCs w:val="20"/>
              </w:rPr>
              <w:t>21,28</w:t>
            </w:r>
          </w:p>
        </w:tc>
        <w:tc>
          <w:tcPr>
            <w:tcW w:w="0" w:type="auto"/>
            <w:vAlign w:val="center"/>
          </w:tcPr>
          <w:p w:rsidR="00AE62B4" w:rsidRPr="00AE62B4" w:rsidRDefault="00AE62B4">
            <w:pPr>
              <w:jc w:val="center"/>
              <w:rPr>
                <w:sz w:val="20"/>
                <w:szCs w:val="20"/>
              </w:rPr>
            </w:pPr>
            <w:r w:rsidRPr="00AE62B4">
              <w:rPr>
                <w:sz w:val="20"/>
                <w:szCs w:val="20"/>
              </w:rPr>
              <w:t>13.728,41</w:t>
            </w:r>
          </w:p>
        </w:tc>
        <w:tc>
          <w:tcPr>
            <w:tcW w:w="0" w:type="auto"/>
            <w:vAlign w:val="center"/>
          </w:tcPr>
          <w:p w:rsidR="00AE62B4" w:rsidRPr="00AE62B4" w:rsidRDefault="00AE62B4">
            <w:pPr>
              <w:jc w:val="center"/>
              <w:rPr>
                <w:sz w:val="20"/>
                <w:szCs w:val="20"/>
              </w:rPr>
            </w:pPr>
            <w:r w:rsidRPr="00AE62B4">
              <w:rPr>
                <w:sz w:val="20"/>
                <w:szCs w:val="20"/>
              </w:rPr>
              <w:t>2.868,33</w:t>
            </w:r>
          </w:p>
        </w:tc>
        <w:tc>
          <w:tcPr>
            <w:tcW w:w="0" w:type="auto"/>
            <w:vAlign w:val="center"/>
          </w:tcPr>
          <w:p w:rsidR="00AE62B4" w:rsidRPr="00AE62B4" w:rsidRDefault="00AE62B4">
            <w:pPr>
              <w:jc w:val="center"/>
              <w:rPr>
                <w:sz w:val="20"/>
                <w:szCs w:val="20"/>
              </w:rPr>
            </w:pPr>
            <w:r w:rsidRPr="00AE62B4">
              <w:rPr>
                <w:sz w:val="20"/>
                <w:szCs w:val="20"/>
              </w:rPr>
              <w:t>7.241,35</w:t>
            </w:r>
          </w:p>
        </w:tc>
      </w:tr>
      <w:tr w:rsidR="00AE62B4" w:rsidRPr="00D23FB1" w:rsidTr="00AE62B4">
        <w:trPr>
          <w:trHeight w:val="475"/>
          <w:jc w:val="center"/>
        </w:trPr>
        <w:tc>
          <w:tcPr>
            <w:tcW w:w="1597" w:type="dxa"/>
            <w:shd w:val="clear" w:color="auto" w:fill="FDF0D7" w:themeFill="accent4" w:themeFillTint="33"/>
            <w:vAlign w:val="center"/>
            <w:hideMark/>
          </w:tcPr>
          <w:p w:rsidR="00AE62B4" w:rsidRPr="00FA393E" w:rsidRDefault="00AE62B4" w:rsidP="000D7CD1">
            <w:pPr>
              <w:rPr>
                <w:b/>
                <w:bCs/>
                <w:i/>
                <w:sz w:val="20"/>
                <w:szCs w:val="20"/>
              </w:rPr>
            </w:pPr>
            <w:r w:rsidRPr="00FA393E">
              <w:rPr>
                <w:b/>
                <w:i/>
                <w:sz w:val="20"/>
                <w:szCs w:val="20"/>
              </w:rPr>
              <w:t xml:space="preserve">Općina </w:t>
            </w:r>
            <w:r>
              <w:rPr>
                <w:b/>
                <w:i/>
                <w:sz w:val="20"/>
                <w:szCs w:val="20"/>
              </w:rPr>
              <w:t>Berek</w:t>
            </w:r>
          </w:p>
        </w:tc>
        <w:tc>
          <w:tcPr>
            <w:tcW w:w="1768" w:type="dxa"/>
            <w:vAlign w:val="center"/>
          </w:tcPr>
          <w:p w:rsidR="00AE62B4" w:rsidRPr="00AE62B4" w:rsidRDefault="00AE62B4">
            <w:pPr>
              <w:jc w:val="center"/>
              <w:rPr>
                <w:sz w:val="20"/>
                <w:szCs w:val="20"/>
              </w:rPr>
            </w:pPr>
            <w:r w:rsidRPr="00AE62B4">
              <w:rPr>
                <w:sz w:val="20"/>
                <w:szCs w:val="20"/>
              </w:rPr>
              <w:t>2.264,86</w:t>
            </w:r>
          </w:p>
        </w:tc>
        <w:tc>
          <w:tcPr>
            <w:tcW w:w="0" w:type="auto"/>
            <w:vAlign w:val="center"/>
          </w:tcPr>
          <w:p w:rsidR="00AE62B4" w:rsidRPr="00AE62B4" w:rsidRDefault="00AE62B4">
            <w:pPr>
              <w:jc w:val="center"/>
              <w:rPr>
                <w:sz w:val="20"/>
                <w:szCs w:val="20"/>
              </w:rPr>
            </w:pPr>
            <w:r w:rsidRPr="00AE62B4">
              <w:rPr>
                <w:sz w:val="20"/>
                <w:szCs w:val="20"/>
              </w:rPr>
              <w:t>1.516,61</w:t>
            </w:r>
          </w:p>
        </w:tc>
        <w:tc>
          <w:tcPr>
            <w:tcW w:w="1055" w:type="dxa"/>
            <w:vAlign w:val="center"/>
          </w:tcPr>
          <w:p w:rsidR="00AE62B4" w:rsidRPr="00AE62B4" w:rsidRDefault="00AE62B4">
            <w:pPr>
              <w:jc w:val="center"/>
              <w:rPr>
                <w:sz w:val="20"/>
                <w:szCs w:val="20"/>
              </w:rPr>
            </w:pPr>
            <w:r w:rsidRPr="00AE62B4">
              <w:rPr>
                <w:sz w:val="20"/>
                <w:szCs w:val="20"/>
              </w:rPr>
              <w:t>4,90</w:t>
            </w:r>
          </w:p>
        </w:tc>
        <w:tc>
          <w:tcPr>
            <w:tcW w:w="1195" w:type="dxa"/>
            <w:vAlign w:val="center"/>
          </w:tcPr>
          <w:p w:rsidR="00AE62B4" w:rsidRPr="00AE62B4" w:rsidRDefault="00AE62B4">
            <w:pPr>
              <w:jc w:val="center"/>
              <w:rPr>
                <w:sz w:val="20"/>
                <w:szCs w:val="20"/>
              </w:rPr>
            </w:pPr>
            <w:r w:rsidRPr="00AE62B4">
              <w:rPr>
                <w:sz w:val="20"/>
                <w:szCs w:val="20"/>
              </w:rPr>
              <w:t>579,43</w:t>
            </w:r>
          </w:p>
        </w:tc>
        <w:tc>
          <w:tcPr>
            <w:tcW w:w="0" w:type="auto"/>
            <w:vAlign w:val="center"/>
          </w:tcPr>
          <w:p w:rsidR="00AE62B4" w:rsidRPr="00AE62B4" w:rsidRDefault="00AE62B4">
            <w:pPr>
              <w:jc w:val="center"/>
              <w:rPr>
                <w:sz w:val="20"/>
                <w:szCs w:val="20"/>
              </w:rPr>
            </w:pPr>
            <w:r w:rsidRPr="00AE62B4">
              <w:rPr>
                <w:sz w:val="20"/>
                <w:szCs w:val="20"/>
              </w:rPr>
              <w:t>131,98</w:t>
            </w:r>
          </w:p>
        </w:tc>
        <w:tc>
          <w:tcPr>
            <w:tcW w:w="0" w:type="auto"/>
            <w:vAlign w:val="center"/>
          </w:tcPr>
          <w:p w:rsidR="00AE62B4" w:rsidRPr="00AE62B4" w:rsidRDefault="00AE62B4">
            <w:pPr>
              <w:jc w:val="center"/>
              <w:rPr>
                <w:sz w:val="20"/>
                <w:szCs w:val="20"/>
              </w:rPr>
            </w:pPr>
            <w:r w:rsidRPr="00AE62B4">
              <w:rPr>
                <w:sz w:val="20"/>
                <w:szCs w:val="20"/>
              </w:rPr>
              <w:t>15,58</w:t>
            </w:r>
          </w:p>
        </w:tc>
        <w:tc>
          <w:tcPr>
            <w:tcW w:w="0" w:type="auto"/>
            <w:vAlign w:val="center"/>
          </w:tcPr>
          <w:p w:rsidR="00AE62B4" w:rsidRPr="00AE62B4" w:rsidRDefault="00AE62B4">
            <w:pPr>
              <w:jc w:val="center"/>
              <w:rPr>
                <w:sz w:val="20"/>
                <w:szCs w:val="20"/>
              </w:rPr>
            </w:pPr>
            <w:r w:rsidRPr="00AE62B4">
              <w:rPr>
                <w:sz w:val="20"/>
                <w:szCs w:val="20"/>
              </w:rPr>
              <w:t>0,93</w:t>
            </w:r>
          </w:p>
        </w:tc>
        <w:tc>
          <w:tcPr>
            <w:tcW w:w="0" w:type="auto"/>
            <w:vAlign w:val="center"/>
          </w:tcPr>
          <w:p w:rsidR="00AE62B4" w:rsidRPr="00AE62B4" w:rsidRDefault="00AE62B4">
            <w:pPr>
              <w:jc w:val="center"/>
              <w:rPr>
                <w:sz w:val="20"/>
                <w:szCs w:val="20"/>
              </w:rPr>
            </w:pPr>
            <w:r w:rsidRPr="00AE62B4">
              <w:rPr>
                <w:sz w:val="20"/>
                <w:szCs w:val="20"/>
              </w:rPr>
              <w:t>16,33</w:t>
            </w:r>
          </w:p>
        </w:tc>
        <w:tc>
          <w:tcPr>
            <w:tcW w:w="0" w:type="auto"/>
            <w:vAlign w:val="center"/>
          </w:tcPr>
          <w:p w:rsidR="00AE62B4" w:rsidRPr="00AE62B4" w:rsidRDefault="00AE62B4">
            <w:pPr>
              <w:jc w:val="center"/>
              <w:rPr>
                <w:sz w:val="20"/>
                <w:szCs w:val="20"/>
              </w:rPr>
            </w:pPr>
            <w:r w:rsidRPr="00AE62B4">
              <w:rPr>
                <w:sz w:val="20"/>
                <w:szCs w:val="20"/>
              </w:rPr>
              <w:t>0,14</w:t>
            </w:r>
          </w:p>
        </w:tc>
        <w:tc>
          <w:tcPr>
            <w:tcW w:w="0" w:type="auto"/>
            <w:vAlign w:val="center"/>
          </w:tcPr>
          <w:p w:rsidR="00AE62B4" w:rsidRPr="00AE62B4" w:rsidRDefault="00AE62B4">
            <w:pPr>
              <w:jc w:val="center"/>
              <w:rPr>
                <w:sz w:val="20"/>
                <w:szCs w:val="20"/>
              </w:rPr>
            </w:pPr>
            <w:r w:rsidRPr="00AE62B4">
              <w:rPr>
                <w:sz w:val="20"/>
                <w:szCs w:val="20"/>
              </w:rPr>
              <w:t>0,03</w:t>
            </w:r>
          </w:p>
        </w:tc>
        <w:tc>
          <w:tcPr>
            <w:tcW w:w="0" w:type="auto"/>
            <w:vAlign w:val="center"/>
          </w:tcPr>
          <w:p w:rsidR="00AE62B4" w:rsidRPr="00AE62B4" w:rsidRDefault="00AE62B4">
            <w:pPr>
              <w:jc w:val="center"/>
              <w:rPr>
                <w:sz w:val="20"/>
                <w:szCs w:val="20"/>
              </w:rPr>
            </w:pPr>
            <w:r w:rsidRPr="00AE62B4">
              <w:rPr>
                <w:sz w:val="20"/>
                <w:szCs w:val="20"/>
              </w:rPr>
              <w:t>501,83</w:t>
            </w:r>
          </w:p>
        </w:tc>
        <w:tc>
          <w:tcPr>
            <w:tcW w:w="0" w:type="auto"/>
            <w:vAlign w:val="center"/>
          </w:tcPr>
          <w:p w:rsidR="00AE62B4" w:rsidRPr="00AE62B4" w:rsidRDefault="00AE62B4">
            <w:pPr>
              <w:jc w:val="center"/>
              <w:rPr>
                <w:sz w:val="20"/>
                <w:szCs w:val="20"/>
              </w:rPr>
            </w:pPr>
            <w:r w:rsidRPr="00AE62B4">
              <w:rPr>
                <w:sz w:val="20"/>
                <w:szCs w:val="20"/>
              </w:rPr>
              <w:t>133,30</w:t>
            </w:r>
          </w:p>
        </w:tc>
        <w:tc>
          <w:tcPr>
            <w:tcW w:w="0" w:type="auto"/>
            <w:vAlign w:val="center"/>
          </w:tcPr>
          <w:p w:rsidR="00AE62B4" w:rsidRPr="00AE62B4" w:rsidRDefault="00AE62B4">
            <w:pPr>
              <w:jc w:val="center"/>
              <w:rPr>
                <w:sz w:val="20"/>
                <w:szCs w:val="20"/>
              </w:rPr>
            </w:pPr>
            <w:r w:rsidRPr="00AE62B4">
              <w:rPr>
                <w:sz w:val="20"/>
                <w:szCs w:val="20"/>
              </w:rPr>
              <w:t>231,27</w:t>
            </w:r>
          </w:p>
        </w:tc>
      </w:tr>
    </w:tbl>
    <w:p w:rsidR="00ED3237" w:rsidRPr="000D7CD1" w:rsidRDefault="000D7CD1" w:rsidP="00ED3237">
      <w:pPr>
        <w:spacing w:line="240" w:lineRule="auto"/>
        <w:jc w:val="center"/>
        <w:rPr>
          <w:rFonts w:eastAsia="Times New Roman" w:cs="Arial"/>
          <w:i/>
          <w:color w:val="B83D68"/>
          <w:sz w:val="22"/>
          <w:u w:val="single"/>
        </w:rPr>
      </w:pPr>
      <w:r w:rsidRPr="000D7CD1">
        <w:rPr>
          <w:i/>
          <w:color w:val="B83D68"/>
          <w:sz w:val="20"/>
          <w:szCs w:val="20"/>
        </w:rPr>
        <w:t>Izvor: http://www.dzs.hr/Hrv/censuses/Agriculture2003/htm/h01_01_02_zup.html#T13</w:t>
      </w:r>
    </w:p>
    <w:p w:rsidR="00ED3237" w:rsidRPr="00CC045D" w:rsidRDefault="00ED3237" w:rsidP="00ED3237">
      <w:pPr>
        <w:rPr>
          <w:color w:val="FF0000"/>
        </w:rPr>
      </w:pPr>
    </w:p>
    <w:p w:rsidR="00E403C2" w:rsidRPr="00CC045D" w:rsidRDefault="00E403C2" w:rsidP="007D7070">
      <w:pPr>
        <w:rPr>
          <w:color w:val="FF0000"/>
        </w:rPr>
        <w:sectPr w:rsidR="00E403C2" w:rsidRPr="00CC045D" w:rsidSect="007C6603">
          <w:headerReference w:type="default" r:id="rId55"/>
          <w:headerReference w:type="first" r:id="rId56"/>
          <w:pgSz w:w="16838" w:h="11906" w:orient="landscape"/>
          <w:pgMar w:top="1417" w:right="1417" w:bottom="1417" w:left="1417" w:header="708" w:footer="708" w:gutter="0"/>
          <w:cols w:space="708"/>
          <w:titlePg/>
          <w:docGrid w:linePitch="360"/>
        </w:sectPr>
      </w:pPr>
    </w:p>
    <w:p w:rsidR="000D7CD1" w:rsidRPr="002F3690" w:rsidRDefault="0025571D" w:rsidP="002F3690">
      <w:pPr>
        <w:jc w:val="both"/>
        <w:rPr>
          <w:szCs w:val="24"/>
        </w:rPr>
      </w:pPr>
      <w:bookmarkStart w:id="166" w:name="_Toc388437188"/>
      <w:bookmarkStart w:id="167" w:name="_Toc396295974"/>
      <w:r>
        <w:rPr>
          <w:rFonts w:eastAsia="TimesNewRoman"/>
          <w:szCs w:val="24"/>
        </w:rPr>
        <w:lastRenderedPageBreak/>
        <w:t>Poljoprivredna kućanst</w:t>
      </w:r>
      <w:r w:rsidR="000D7CD1" w:rsidRPr="002F3690">
        <w:rPr>
          <w:rFonts w:eastAsia="TimesNewRoman"/>
          <w:szCs w:val="24"/>
        </w:rPr>
        <w:t xml:space="preserve">va </w:t>
      </w:r>
      <w:r w:rsidR="002F3690" w:rsidRPr="002F3690">
        <w:rPr>
          <w:rFonts w:eastAsia="TimesNewRoman"/>
          <w:szCs w:val="24"/>
        </w:rPr>
        <w:t>Bjelovarsko - bilogorske</w:t>
      </w:r>
      <w:r w:rsidR="000D7CD1" w:rsidRPr="002F3690">
        <w:rPr>
          <w:rFonts w:eastAsia="TimesNewRoman"/>
          <w:szCs w:val="24"/>
        </w:rPr>
        <w:t xml:space="preserve"> županije ukupno raspolažu sa </w:t>
      </w:r>
      <w:r w:rsidR="002F3690" w:rsidRPr="002F3690">
        <w:rPr>
          <w:szCs w:val="24"/>
        </w:rPr>
        <w:t xml:space="preserve">98.183,42 </w:t>
      </w:r>
      <w:r w:rsidR="000D7CD1" w:rsidRPr="002F3690">
        <w:rPr>
          <w:rFonts w:eastAsia="TimesNewRoman"/>
          <w:szCs w:val="24"/>
        </w:rPr>
        <w:t xml:space="preserve">ha zemljišta, od čega stvarno koriste </w:t>
      </w:r>
      <w:r w:rsidR="002F3690" w:rsidRPr="002F3690">
        <w:rPr>
          <w:szCs w:val="24"/>
        </w:rPr>
        <w:t xml:space="preserve">84.455,01 </w:t>
      </w:r>
      <w:r w:rsidR="000D7CD1" w:rsidRPr="002F3690">
        <w:rPr>
          <w:rFonts w:eastAsia="TimesNewRoman"/>
          <w:szCs w:val="24"/>
        </w:rPr>
        <w:t xml:space="preserve">ha, a u vlasništvu imaju </w:t>
      </w:r>
      <w:r w:rsidR="002F3690" w:rsidRPr="002F3690">
        <w:rPr>
          <w:szCs w:val="24"/>
        </w:rPr>
        <w:t xml:space="preserve">71.059,49 </w:t>
      </w:r>
      <w:r w:rsidR="000D7CD1" w:rsidRPr="002F3690">
        <w:rPr>
          <w:rFonts w:eastAsia="TimesNewRoman"/>
          <w:szCs w:val="24"/>
        </w:rPr>
        <w:t xml:space="preserve">ha korištenog poljoprivrednog zemljišta. </w:t>
      </w:r>
    </w:p>
    <w:p w:rsidR="000D7CD1" w:rsidRPr="00D41396" w:rsidRDefault="000D7CD1" w:rsidP="002F3690">
      <w:pPr>
        <w:autoSpaceDE w:val="0"/>
        <w:autoSpaceDN w:val="0"/>
        <w:adjustRightInd w:val="0"/>
        <w:jc w:val="both"/>
        <w:rPr>
          <w:bCs/>
          <w:i/>
          <w:caps/>
          <w:szCs w:val="24"/>
          <w:shd w:val="pct5" w:color="804800" w:fill="auto"/>
          <w14:shadow w14:blurRad="50800" w14:dist="38100" w14:dir="2700000" w14:sx="100000" w14:sy="100000" w14:kx="0" w14:ky="0" w14:algn="tl">
            <w14:srgbClr w14:val="000000">
              <w14:alpha w14:val="60000"/>
            </w14:srgbClr>
          </w14:shadow>
        </w:rPr>
      </w:pPr>
    </w:p>
    <w:p w:rsidR="000D7CD1" w:rsidRPr="00D41396" w:rsidRDefault="000D7CD1" w:rsidP="002F3690">
      <w:pPr>
        <w:jc w:val="both"/>
        <w:rPr>
          <w:rFonts w:eastAsia="Calibri"/>
          <w:szCs w:val="24"/>
          <w14:shadow w14:blurRad="50800" w14:dist="38100" w14:dir="2700000" w14:sx="100000" w14:sy="100000" w14:kx="0" w14:ky="0" w14:algn="tl">
            <w14:srgbClr w14:val="000000">
              <w14:alpha w14:val="60000"/>
            </w14:srgbClr>
          </w14:shadow>
        </w:rPr>
      </w:pPr>
      <w:r w:rsidRPr="002F3690">
        <w:rPr>
          <w:rFonts w:eastAsia="Calibri"/>
          <w:szCs w:val="24"/>
        </w:rPr>
        <w:t xml:space="preserve">Na temelju Popisa poljoprivrede 2003. godine, ukupno raspoloživa površina zemljišta Općine </w:t>
      </w:r>
      <w:r w:rsidR="002F3690" w:rsidRPr="002F3690">
        <w:rPr>
          <w:rFonts w:eastAsia="Calibri"/>
          <w:szCs w:val="24"/>
        </w:rPr>
        <w:t xml:space="preserve">Berek </w:t>
      </w:r>
      <w:r w:rsidRPr="002F3690">
        <w:rPr>
          <w:rFonts w:eastAsia="Calibri"/>
          <w:szCs w:val="24"/>
        </w:rPr>
        <w:t xml:space="preserve">iznosi </w:t>
      </w:r>
      <w:r w:rsidR="002F3690" w:rsidRPr="002F3690">
        <w:rPr>
          <w:szCs w:val="24"/>
        </w:rPr>
        <w:t xml:space="preserve">2.766,69 </w:t>
      </w:r>
      <w:r w:rsidR="002F3690" w:rsidRPr="002F3690">
        <w:rPr>
          <w:rFonts w:eastAsia="Calibri"/>
          <w:szCs w:val="24"/>
        </w:rPr>
        <w:t>ha, tj. 2,82</w:t>
      </w:r>
      <w:r w:rsidRPr="002F3690">
        <w:rPr>
          <w:rFonts w:eastAsia="Calibri"/>
          <w:szCs w:val="24"/>
        </w:rPr>
        <w:t xml:space="preserve">% od ukupno raspoložive površine zemljišta </w:t>
      </w:r>
      <w:r w:rsidRPr="002017F6">
        <w:rPr>
          <w:rFonts w:eastAsia="Calibri"/>
          <w:szCs w:val="24"/>
        </w:rPr>
        <w:t xml:space="preserve">cijele </w:t>
      </w:r>
      <w:r w:rsidR="002F3690" w:rsidRPr="002017F6">
        <w:rPr>
          <w:rFonts w:eastAsia="Calibri"/>
          <w:szCs w:val="24"/>
        </w:rPr>
        <w:t xml:space="preserve">Bjelovarsko – bilogorske </w:t>
      </w:r>
      <w:r w:rsidRPr="002017F6">
        <w:rPr>
          <w:rFonts w:eastAsia="Calibri"/>
          <w:szCs w:val="24"/>
        </w:rPr>
        <w:t xml:space="preserve">županije, dok ukupno korišteno poljoprivredno zemljište Općine </w:t>
      </w:r>
      <w:r w:rsidR="002F3690" w:rsidRPr="002017F6">
        <w:rPr>
          <w:rFonts w:eastAsia="Calibri"/>
          <w:szCs w:val="24"/>
        </w:rPr>
        <w:t>Berek</w:t>
      </w:r>
      <w:r w:rsidRPr="002017F6">
        <w:rPr>
          <w:rFonts w:eastAsia="Calibri"/>
          <w:szCs w:val="24"/>
        </w:rPr>
        <w:t xml:space="preserve"> iznosi </w:t>
      </w:r>
      <w:r w:rsidR="002F3690" w:rsidRPr="002017F6">
        <w:rPr>
          <w:szCs w:val="24"/>
        </w:rPr>
        <w:t xml:space="preserve">2.264,86 </w:t>
      </w:r>
      <w:r w:rsidR="002F3690" w:rsidRPr="002017F6">
        <w:rPr>
          <w:rFonts w:eastAsia="Calibri"/>
          <w:szCs w:val="24"/>
        </w:rPr>
        <w:t>ha, tj. 2,68</w:t>
      </w:r>
      <w:r w:rsidRPr="002017F6">
        <w:rPr>
          <w:rFonts w:eastAsia="Calibri"/>
          <w:szCs w:val="24"/>
        </w:rPr>
        <w:t xml:space="preserve">% od ukupno obradivog poljoprivrednog zemljišta cijele </w:t>
      </w:r>
      <w:r w:rsidR="002F3690" w:rsidRPr="002017F6">
        <w:rPr>
          <w:rFonts w:eastAsia="Calibri"/>
          <w:szCs w:val="24"/>
        </w:rPr>
        <w:t>Bjelovarsko - bilogorske</w:t>
      </w:r>
      <w:r w:rsidRPr="002017F6">
        <w:rPr>
          <w:rFonts w:eastAsia="Calibri"/>
          <w:szCs w:val="24"/>
        </w:rPr>
        <w:t xml:space="preserve"> županije. Udio obradivog poljoprivrednog zemljišta od ukupne raspoložive p</w:t>
      </w:r>
      <w:r w:rsidR="002F3690" w:rsidRPr="002017F6">
        <w:rPr>
          <w:rFonts w:eastAsia="Calibri"/>
          <w:szCs w:val="24"/>
        </w:rPr>
        <w:t>ovršine zemljišta Općine čini 81,86</w:t>
      </w:r>
      <w:r w:rsidRPr="002017F6">
        <w:rPr>
          <w:rFonts w:eastAsia="Calibri"/>
          <w:szCs w:val="24"/>
        </w:rPr>
        <w:t>%.</w:t>
      </w:r>
    </w:p>
    <w:p w:rsidR="000D7CD1" w:rsidRPr="00D41396" w:rsidRDefault="000D7CD1" w:rsidP="000D7CD1">
      <w:pPr>
        <w:jc w:val="both"/>
        <w:rPr>
          <w:rFonts w:eastAsia="Calibri"/>
          <w:szCs w:val="24"/>
          <w14:shadow w14:blurRad="50800" w14:dist="38100" w14:dir="2700000" w14:sx="100000" w14:sy="100000" w14:kx="0" w14:ky="0" w14:algn="tl">
            <w14:srgbClr w14:val="000000">
              <w14:alpha w14:val="60000"/>
            </w14:srgbClr>
          </w14:shadow>
        </w:rPr>
      </w:pPr>
    </w:p>
    <w:p w:rsidR="000D7CD1" w:rsidRPr="002017F6" w:rsidRDefault="000D7CD1" w:rsidP="000D7CD1">
      <w:pPr>
        <w:jc w:val="both"/>
        <w:rPr>
          <w:rFonts w:eastAsia="Calibri"/>
          <w:szCs w:val="24"/>
        </w:rPr>
      </w:pPr>
      <w:r w:rsidRPr="002017F6">
        <w:rPr>
          <w:rFonts w:eastAsia="Calibri"/>
          <w:szCs w:val="24"/>
        </w:rPr>
        <w:t xml:space="preserve">Najviše zemljišta nalazi se </w:t>
      </w:r>
      <w:r w:rsidR="002F3690" w:rsidRPr="002017F6">
        <w:rPr>
          <w:rFonts w:eastAsia="Calibri"/>
          <w:szCs w:val="24"/>
        </w:rPr>
        <w:t>pod oranicama i vrtovima, čak 66,96</w:t>
      </w:r>
      <w:r w:rsidRPr="002017F6">
        <w:rPr>
          <w:rFonts w:eastAsia="Calibri"/>
          <w:szCs w:val="24"/>
        </w:rPr>
        <w:t xml:space="preserve">%, a zatim slijede površine pod </w:t>
      </w:r>
      <w:r w:rsidR="002F3690" w:rsidRPr="002017F6">
        <w:rPr>
          <w:rFonts w:eastAsia="Calibri"/>
          <w:szCs w:val="24"/>
        </w:rPr>
        <w:t>livadama (25,58%</w:t>
      </w:r>
      <w:r w:rsidR="008765A1" w:rsidRPr="002017F6">
        <w:rPr>
          <w:rFonts w:eastAsia="Calibri"/>
          <w:szCs w:val="24"/>
        </w:rPr>
        <w:t xml:space="preserve">) i </w:t>
      </w:r>
      <w:r w:rsidR="002F3690" w:rsidRPr="002017F6">
        <w:rPr>
          <w:rFonts w:eastAsia="Calibri"/>
          <w:szCs w:val="24"/>
        </w:rPr>
        <w:t>pašnjacima (5,83%)</w:t>
      </w:r>
      <w:r w:rsidR="008765A1" w:rsidRPr="002017F6">
        <w:rPr>
          <w:rFonts w:eastAsia="Calibri"/>
          <w:szCs w:val="24"/>
        </w:rPr>
        <w:t>,</w:t>
      </w:r>
      <w:r w:rsidRPr="002017F6">
        <w:rPr>
          <w:rFonts w:eastAsia="Calibri"/>
          <w:szCs w:val="24"/>
        </w:rPr>
        <w:t xml:space="preserve"> potom </w:t>
      </w:r>
      <w:r w:rsidR="008765A1" w:rsidRPr="002017F6">
        <w:rPr>
          <w:rFonts w:eastAsia="Calibri"/>
          <w:szCs w:val="24"/>
        </w:rPr>
        <w:t>vinogradi (0,72%),</w:t>
      </w:r>
      <w:r w:rsidRPr="002017F6">
        <w:rPr>
          <w:rFonts w:eastAsia="Calibri"/>
          <w:szCs w:val="24"/>
        </w:rPr>
        <w:t xml:space="preserve"> </w:t>
      </w:r>
      <w:r w:rsidR="008765A1" w:rsidRPr="002017F6">
        <w:rPr>
          <w:rFonts w:eastAsia="Calibri"/>
          <w:szCs w:val="24"/>
        </w:rPr>
        <w:t>voćnjaci (0,69</w:t>
      </w:r>
      <w:r w:rsidRPr="002017F6">
        <w:rPr>
          <w:rFonts w:eastAsia="Calibri"/>
          <w:szCs w:val="24"/>
        </w:rPr>
        <w:t xml:space="preserve">%), </w:t>
      </w:r>
      <w:r w:rsidR="008765A1" w:rsidRPr="002017F6">
        <w:rPr>
          <w:rFonts w:eastAsia="Calibri"/>
          <w:szCs w:val="24"/>
        </w:rPr>
        <w:t>te</w:t>
      </w:r>
      <w:r w:rsidRPr="002017F6">
        <w:rPr>
          <w:rFonts w:eastAsia="Calibri"/>
          <w:szCs w:val="24"/>
        </w:rPr>
        <w:t xml:space="preserve"> povrtnjaci </w:t>
      </w:r>
      <w:r w:rsidR="008765A1" w:rsidRPr="002017F6">
        <w:rPr>
          <w:rFonts w:eastAsia="Calibri"/>
          <w:szCs w:val="24"/>
        </w:rPr>
        <w:t>s postotnim udjelom od 0,22%.</w:t>
      </w:r>
      <w:r w:rsidRPr="002017F6">
        <w:rPr>
          <w:rFonts w:eastAsia="Calibri"/>
          <w:szCs w:val="24"/>
        </w:rPr>
        <w:t xml:space="preserve"> </w:t>
      </w:r>
      <w:r w:rsidR="008765A1" w:rsidRPr="002017F6">
        <w:rPr>
          <w:szCs w:val="24"/>
        </w:rPr>
        <w:t xml:space="preserve">133,30 </w:t>
      </w:r>
      <w:r w:rsidRPr="002017F6">
        <w:rPr>
          <w:rFonts w:eastAsia="Calibri"/>
          <w:szCs w:val="24"/>
        </w:rPr>
        <w:t xml:space="preserve">ha na području Općine je neobrađeno, što čini udio od </w:t>
      </w:r>
      <w:r w:rsidR="008765A1" w:rsidRPr="002017F6">
        <w:rPr>
          <w:rFonts w:eastAsia="Calibri"/>
          <w:szCs w:val="24"/>
        </w:rPr>
        <w:t>4,82</w:t>
      </w:r>
      <w:r w:rsidRPr="002017F6">
        <w:rPr>
          <w:rFonts w:eastAsia="Calibri"/>
          <w:szCs w:val="24"/>
        </w:rPr>
        <w:t xml:space="preserve">% od ukupno raspoložive površine zemljišta na području Općine, te bi i navedeno zemljište trebalo staviti u funkciju. Šumskog zemljišta na području Općine ima </w:t>
      </w:r>
      <w:r w:rsidR="008765A1" w:rsidRPr="002017F6">
        <w:rPr>
          <w:rFonts w:eastAsia="Calibri"/>
          <w:szCs w:val="24"/>
        </w:rPr>
        <w:t xml:space="preserve">relativno </w:t>
      </w:r>
      <w:r w:rsidRPr="002017F6">
        <w:rPr>
          <w:rFonts w:eastAsia="Calibri"/>
          <w:szCs w:val="24"/>
        </w:rPr>
        <w:t xml:space="preserve">malo, </w:t>
      </w:r>
      <w:r w:rsidR="008765A1" w:rsidRPr="002017F6">
        <w:rPr>
          <w:szCs w:val="24"/>
        </w:rPr>
        <w:t xml:space="preserve">231,27 </w:t>
      </w:r>
      <w:r w:rsidR="008765A1" w:rsidRPr="002017F6">
        <w:rPr>
          <w:rFonts w:eastAsia="Calibri"/>
          <w:szCs w:val="24"/>
        </w:rPr>
        <w:t>ha, odnosno 8,36</w:t>
      </w:r>
      <w:r w:rsidRPr="002017F6">
        <w:rPr>
          <w:rFonts w:eastAsia="Calibri"/>
          <w:szCs w:val="24"/>
        </w:rPr>
        <w:t>% od ukupno raspoložive površine zemljišta Općine.</w:t>
      </w:r>
    </w:p>
    <w:p w:rsidR="00AF59E3" w:rsidRPr="00D41396" w:rsidRDefault="00AF59E3" w:rsidP="000D7CD1">
      <w:pPr>
        <w:jc w:val="both"/>
        <w:rPr>
          <w:rFonts w:eastAsia="Calibri"/>
          <w:color w:val="FF0000"/>
          <w:szCs w:val="24"/>
          <w14:shadow w14:blurRad="50800" w14:dist="38100" w14:dir="2700000" w14:sx="100000" w14:sy="100000" w14:kx="0" w14:ky="0" w14:algn="tl">
            <w14:srgbClr w14:val="000000">
              <w14:alpha w14:val="60000"/>
            </w14:srgbClr>
          </w14:shadow>
        </w:rPr>
      </w:pPr>
    </w:p>
    <w:p w:rsidR="000D7CD1" w:rsidRPr="00D41396" w:rsidRDefault="000D7CD1" w:rsidP="000D7CD1">
      <w:pPr>
        <w:jc w:val="both"/>
        <w:rPr>
          <w:rFonts w:eastAsia="Calibri"/>
          <w:bCs/>
          <w:szCs w:val="24"/>
          <w:u w:color="F2F2F2"/>
          <w14:shadow w14:blurRad="50800" w14:dist="38100" w14:dir="2700000" w14:sx="100000" w14:sy="100000" w14:kx="0" w14:ky="0" w14:algn="tl">
            <w14:srgbClr w14:val="000000">
              <w14:alpha w14:val="60000"/>
            </w14:srgbClr>
          </w14:shadow>
        </w:rPr>
      </w:pPr>
      <w:r w:rsidRPr="008765A1">
        <w:rPr>
          <w:rFonts w:eastAsia="Calibri"/>
          <w:szCs w:val="24"/>
          <w:u w:color="F2F2F2"/>
        </w:rPr>
        <w:t xml:space="preserve">Iduća tablica prikazuje podatke o prosječnoj količini zemljišta kojim </w:t>
      </w:r>
      <w:r w:rsidR="004E13BE">
        <w:rPr>
          <w:rFonts w:eastAsia="Calibri"/>
          <w:szCs w:val="24"/>
          <w:u w:color="F2F2F2"/>
        </w:rPr>
        <w:t xml:space="preserve">se koristi </w:t>
      </w:r>
      <w:r w:rsidRPr="008765A1">
        <w:rPr>
          <w:rFonts w:eastAsia="Calibri"/>
          <w:szCs w:val="24"/>
          <w:u w:color="F2F2F2"/>
        </w:rPr>
        <w:t xml:space="preserve">poljoprivredno kućanstvo, kao i prosječnoj veličini parcele u </w:t>
      </w:r>
      <w:r w:rsidR="008765A1" w:rsidRPr="008765A1">
        <w:rPr>
          <w:rFonts w:eastAsia="Calibri"/>
          <w:szCs w:val="24"/>
          <w:u w:color="F2F2F2"/>
        </w:rPr>
        <w:t>Bjelovarsko - bilogorskoj</w:t>
      </w:r>
      <w:r w:rsidRPr="008765A1">
        <w:rPr>
          <w:rFonts w:eastAsia="Calibri"/>
          <w:szCs w:val="24"/>
          <w:u w:color="F2F2F2"/>
        </w:rPr>
        <w:t xml:space="preserve"> županiji i Općini </w:t>
      </w:r>
      <w:r w:rsidR="008765A1" w:rsidRPr="008765A1">
        <w:rPr>
          <w:rFonts w:eastAsia="Calibri"/>
          <w:szCs w:val="24"/>
          <w:u w:color="F2F2F2"/>
        </w:rPr>
        <w:t>Berek</w:t>
      </w:r>
      <w:r w:rsidRPr="008765A1">
        <w:rPr>
          <w:rFonts w:eastAsia="Calibri"/>
          <w:szCs w:val="24"/>
          <w:u w:color="F2F2F2"/>
        </w:rPr>
        <w:t>, a koji ukazuju na usitnjenost i fragmentiranost poljoprivrednih površina u Županiji, a osobito na području Općine.</w:t>
      </w:r>
    </w:p>
    <w:p w:rsidR="000D7CD1" w:rsidRDefault="000D7CD1" w:rsidP="000D7CD1">
      <w:pPr>
        <w:jc w:val="both"/>
        <w:rPr>
          <w:szCs w:val="24"/>
        </w:rPr>
      </w:pPr>
    </w:p>
    <w:p w:rsidR="000D7CD1" w:rsidRPr="00D41396" w:rsidRDefault="000D7CD1" w:rsidP="000D7CD1">
      <w:pPr>
        <w:spacing w:line="240" w:lineRule="auto"/>
        <w:jc w:val="center"/>
        <w:rPr>
          <w:rFonts w:eastAsia="Calibri"/>
          <w:b/>
          <w:bCs/>
          <w:i/>
          <w:color w:val="B83D68"/>
          <w:sz w:val="22"/>
          <w:u w:color="F2F2F2"/>
          <w14:shadow w14:blurRad="50800" w14:dist="38100" w14:dir="2700000" w14:sx="100000" w14:sy="100000" w14:kx="0" w14:ky="0" w14:algn="tl">
            <w14:srgbClr w14:val="000000">
              <w14:alpha w14:val="60000"/>
            </w14:srgbClr>
          </w14:shadow>
        </w:rPr>
      </w:pPr>
      <w:bookmarkStart w:id="168" w:name="_Toc432592785"/>
      <w:bookmarkStart w:id="169" w:name="_Toc448826947"/>
      <w:r w:rsidRPr="000D7CD1">
        <w:rPr>
          <w:b/>
          <w:i/>
          <w:color w:val="B83D68"/>
          <w:sz w:val="22"/>
        </w:rPr>
        <w:t xml:space="preserve">Tablica </w:t>
      </w:r>
      <w:r w:rsidR="00701082" w:rsidRPr="000D7CD1">
        <w:rPr>
          <w:b/>
          <w:i/>
          <w:color w:val="B83D68"/>
          <w:sz w:val="22"/>
        </w:rPr>
        <w:fldChar w:fldCharType="begin"/>
      </w:r>
      <w:r w:rsidRPr="000D7CD1">
        <w:rPr>
          <w:b/>
          <w:i/>
          <w:color w:val="B83D68"/>
          <w:sz w:val="22"/>
        </w:rPr>
        <w:instrText xml:space="preserve"> SEQ Tablica \* ARABIC </w:instrText>
      </w:r>
      <w:r w:rsidR="00701082" w:rsidRPr="000D7CD1">
        <w:rPr>
          <w:b/>
          <w:i/>
          <w:color w:val="B83D68"/>
          <w:sz w:val="22"/>
        </w:rPr>
        <w:fldChar w:fldCharType="separate"/>
      </w:r>
      <w:r w:rsidR="00B32814">
        <w:rPr>
          <w:b/>
          <w:i/>
          <w:noProof/>
          <w:color w:val="B83D68"/>
          <w:sz w:val="22"/>
        </w:rPr>
        <w:t>39</w:t>
      </w:r>
      <w:r w:rsidR="00701082" w:rsidRPr="000D7CD1">
        <w:rPr>
          <w:b/>
          <w:i/>
          <w:color w:val="B83D68"/>
          <w:sz w:val="22"/>
        </w:rPr>
        <w:fldChar w:fldCharType="end"/>
      </w:r>
      <w:r w:rsidRPr="000D7CD1">
        <w:rPr>
          <w:b/>
          <w:i/>
          <w:color w:val="B83D68"/>
          <w:sz w:val="22"/>
        </w:rPr>
        <w:t xml:space="preserve">. </w:t>
      </w:r>
      <w:r w:rsidRPr="000D7CD1">
        <w:rPr>
          <w:b/>
          <w:i/>
          <w:color w:val="B83D68"/>
          <w:sz w:val="22"/>
          <w:u w:color="F2F2F2"/>
          <w:lang w:eastAsia="hr-HR"/>
        </w:rPr>
        <w:t xml:space="preserve">Prosječna količina i broj parcela zemljišta po kućanstvu te prosječna veličina parcele u Bjelovarsko - bilogorskoj županiji i Općini </w:t>
      </w:r>
      <w:bookmarkEnd w:id="168"/>
      <w:r w:rsidRPr="000D7CD1">
        <w:rPr>
          <w:b/>
          <w:i/>
          <w:color w:val="B83D68"/>
          <w:sz w:val="22"/>
          <w:u w:color="F2F2F2"/>
          <w:lang w:eastAsia="hr-HR"/>
        </w:rPr>
        <w:t>Berek</w:t>
      </w:r>
      <w:bookmarkEnd w:id="169"/>
    </w:p>
    <w:tbl>
      <w:tblPr>
        <w:tblStyle w:val="TableGrid1"/>
        <w:tblW w:w="0" w:type="auto"/>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1951"/>
        <w:gridCol w:w="2824"/>
        <w:gridCol w:w="2598"/>
        <w:gridCol w:w="1915"/>
      </w:tblGrid>
      <w:tr w:rsidR="000D7CD1" w:rsidRPr="00FA393E" w:rsidTr="000D7CD1">
        <w:tc>
          <w:tcPr>
            <w:tcW w:w="1951" w:type="dxa"/>
            <w:shd w:val="clear" w:color="auto" w:fill="F9B639" w:themeFill="accent4"/>
          </w:tcPr>
          <w:p w:rsidR="000D7CD1" w:rsidRPr="00FA393E" w:rsidRDefault="000D7CD1" w:rsidP="000D7CD1">
            <w:pPr>
              <w:jc w:val="center"/>
              <w:rPr>
                <w:rFonts w:eastAsia="Calibri"/>
                <w:bCs/>
                <w:sz w:val="20"/>
                <w:szCs w:val="20"/>
                <w:u w:color="F2F2F2"/>
              </w:rPr>
            </w:pPr>
          </w:p>
        </w:tc>
        <w:tc>
          <w:tcPr>
            <w:tcW w:w="2824" w:type="dxa"/>
            <w:shd w:val="clear" w:color="auto" w:fill="F9B639" w:themeFill="accent4"/>
            <w:vAlign w:val="center"/>
          </w:tcPr>
          <w:p w:rsidR="000D7CD1" w:rsidRPr="00FA393E" w:rsidRDefault="000D7CD1" w:rsidP="000D7CD1">
            <w:pPr>
              <w:jc w:val="center"/>
              <w:rPr>
                <w:rFonts w:eastAsia="Calibri"/>
                <w:bCs/>
                <w:sz w:val="20"/>
                <w:szCs w:val="20"/>
                <w:u w:color="F2F2F2"/>
              </w:rPr>
            </w:pPr>
            <w:r w:rsidRPr="00FA393E">
              <w:rPr>
                <w:rFonts w:eastAsia="Calibri"/>
                <w:sz w:val="20"/>
                <w:szCs w:val="20"/>
                <w:u w:color="F2F2F2"/>
              </w:rPr>
              <w:t xml:space="preserve">Ha </w:t>
            </w:r>
            <w:r w:rsidR="008765A1">
              <w:rPr>
                <w:rFonts w:eastAsia="Calibri"/>
                <w:sz w:val="20"/>
                <w:szCs w:val="20"/>
                <w:u w:color="F2F2F2"/>
              </w:rPr>
              <w:t xml:space="preserve">korištenog </w:t>
            </w:r>
            <w:r w:rsidRPr="00FA393E">
              <w:rPr>
                <w:rFonts w:eastAsia="Calibri"/>
                <w:sz w:val="20"/>
                <w:szCs w:val="20"/>
                <w:u w:color="F2F2F2"/>
              </w:rPr>
              <w:t>poljoprivrednog zemljišta po poljoprivrednom kućanstvu</w:t>
            </w:r>
          </w:p>
        </w:tc>
        <w:tc>
          <w:tcPr>
            <w:tcW w:w="2598" w:type="dxa"/>
            <w:shd w:val="clear" w:color="auto" w:fill="F9B639" w:themeFill="accent4"/>
            <w:vAlign w:val="center"/>
          </w:tcPr>
          <w:p w:rsidR="000D7CD1" w:rsidRPr="00FA393E" w:rsidRDefault="000D7CD1" w:rsidP="000D7CD1">
            <w:pPr>
              <w:jc w:val="center"/>
              <w:rPr>
                <w:rFonts w:eastAsia="Calibri"/>
                <w:bCs/>
                <w:sz w:val="20"/>
                <w:szCs w:val="20"/>
                <w:u w:color="F2F2F2"/>
              </w:rPr>
            </w:pPr>
            <w:r w:rsidRPr="00FA393E">
              <w:rPr>
                <w:rFonts w:eastAsia="Calibri"/>
                <w:sz w:val="20"/>
                <w:szCs w:val="20"/>
                <w:u w:color="F2F2F2"/>
              </w:rPr>
              <w:t>Prosječan broj parcela po poljoprivrednom kućanstvu</w:t>
            </w:r>
          </w:p>
        </w:tc>
        <w:tc>
          <w:tcPr>
            <w:tcW w:w="1915" w:type="dxa"/>
            <w:shd w:val="clear" w:color="auto" w:fill="F9B639" w:themeFill="accent4"/>
            <w:vAlign w:val="center"/>
          </w:tcPr>
          <w:p w:rsidR="000D7CD1" w:rsidRPr="00FA393E" w:rsidRDefault="000D7CD1" w:rsidP="000D7CD1">
            <w:pPr>
              <w:jc w:val="center"/>
              <w:rPr>
                <w:rFonts w:eastAsia="Calibri"/>
                <w:bCs/>
                <w:sz w:val="20"/>
                <w:szCs w:val="20"/>
                <w:u w:color="F2F2F2"/>
              </w:rPr>
            </w:pPr>
            <w:r w:rsidRPr="00FA393E">
              <w:rPr>
                <w:rFonts w:eastAsia="Calibri"/>
                <w:sz w:val="20"/>
                <w:szCs w:val="20"/>
                <w:u w:color="F2F2F2"/>
              </w:rPr>
              <w:t>Prosječna veličina parcele</w:t>
            </w:r>
          </w:p>
        </w:tc>
      </w:tr>
      <w:tr w:rsidR="000D7CD1" w:rsidRPr="00FA393E" w:rsidTr="000D7CD1">
        <w:trPr>
          <w:trHeight w:val="221"/>
        </w:trPr>
        <w:tc>
          <w:tcPr>
            <w:tcW w:w="1951" w:type="dxa"/>
            <w:shd w:val="clear" w:color="auto" w:fill="FDF0D7" w:themeFill="accent4" w:themeFillTint="33"/>
            <w:vAlign w:val="center"/>
          </w:tcPr>
          <w:p w:rsidR="000D7CD1" w:rsidRPr="00FA393E" w:rsidRDefault="000D7CD1" w:rsidP="000D7CD1">
            <w:pPr>
              <w:rPr>
                <w:b/>
                <w:bCs/>
                <w:i/>
                <w:sz w:val="20"/>
                <w:szCs w:val="20"/>
              </w:rPr>
            </w:pPr>
            <w:r>
              <w:rPr>
                <w:b/>
                <w:i/>
                <w:sz w:val="20"/>
                <w:szCs w:val="20"/>
              </w:rPr>
              <w:t>BBŽ</w:t>
            </w:r>
            <w:r w:rsidRPr="00FA393E">
              <w:rPr>
                <w:b/>
                <w:i/>
                <w:sz w:val="20"/>
                <w:szCs w:val="20"/>
              </w:rPr>
              <w:t xml:space="preserve"> županija</w:t>
            </w:r>
          </w:p>
        </w:tc>
        <w:tc>
          <w:tcPr>
            <w:tcW w:w="2824" w:type="dxa"/>
            <w:vAlign w:val="center"/>
          </w:tcPr>
          <w:p w:rsidR="000D7CD1" w:rsidRPr="00FA393E" w:rsidRDefault="008765A1" w:rsidP="000D7CD1">
            <w:pPr>
              <w:spacing w:before="20" w:after="20"/>
              <w:jc w:val="center"/>
              <w:rPr>
                <w:rFonts w:eastAsia="Calibri"/>
                <w:bCs/>
                <w:sz w:val="20"/>
                <w:szCs w:val="20"/>
                <w:u w:color="F2F2F2"/>
              </w:rPr>
            </w:pPr>
            <w:r>
              <w:rPr>
                <w:rFonts w:eastAsia="Calibri"/>
                <w:bCs/>
                <w:sz w:val="20"/>
                <w:szCs w:val="20"/>
                <w:u w:color="F2F2F2"/>
              </w:rPr>
              <w:t>3,60</w:t>
            </w:r>
          </w:p>
        </w:tc>
        <w:tc>
          <w:tcPr>
            <w:tcW w:w="2598" w:type="dxa"/>
            <w:vAlign w:val="center"/>
          </w:tcPr>
          <w:p w:rsidR="000D7CD1" w:rsidRPr="00FA393E" w:rsidRDefault="004E13BE" w:rsidP="000D7CD1">
            <w:pPr>
              <w:jc w:val="center"/>
              <w:rPr>
                <w:rFonts w:eastAsia="Calibri"/>
                <w:bCs/>
                <w:sz w:val="20"/>
                <w:szCs w:val="20"/>
                <w:u w:color="F2F2F2"/>
              </w:rPr>
            </w:pPr>
            <w:r>
              <w:rPr>
                <w:rFonts w:eastAsia="Calibri"/>
                <w:bCs/>
                <w:sz w:val="20"/>
                <w:szCs w:val="20"/>
                <w:u w:color="F2F2F2"/>
              </w:rPr>
              <w:t>3,78</w:t>
            </w:r>
          </w:p>
        </w:tc>
        <w:tc>
          <w:tcPr>
            <w:tcW w:w="1915" w:type="dxa"/>
            <w:vAlign w:val="center"/>
          </w:tcPr>
          <w:p w:rsidR="000D7CD1" w:rsidRPr="00FA393E" w:rsidRDefault="004E13BE" w:rsidP="000D7CD1">
            <w:pPr>
              <w:jc w:val="center"/>
              <w:rPr>
                <w:rFonts w:eastAsia="Calibri"/>
                <w:bCs/>
                <w:sz w:val="20"/>
                <w:szCs w:val="20"/>
                <w:u w:color="F2F2F2"/>
              </w:rPr>
            </w:pPr>
            <w:r>
              <w:rPr>
                <w:rFonts w:eastAsia="Calibri"/>
                <w:bCs/>
                <w:sz w:val="20"/>
                <w:szCs w:val="20"/>
                <w:u w:color="F2F2F2"/>
              </w:rPr>
              <w:t>1,11</w:t>
            </w:r>
          </w:p>
        </w:tc>
      </w:tr>
      <w:tr w:rsidR="000D7CD1" w:rsidRPr="00FA393E" w:rsidTr="000D7CD1">
        <w:trPr>
          <w:trHeight w:val="347"/>
        </w:trPr>
        <w:tc>
          <w:tcPr>
            <w:tcW w:w="1951" w:type="dxa"/>
            <w:shd w:val="clear" w:color="auto" w:fill="FDF0D7" w:themeFill="accent4" w:themeFillTint="33"/>
            <w:vAlign w:val="center"/>
          </w:tcPr>
          <w:p w:rsidR="000D7CD1" w:rsidRPr="00FA393E" w:rsidRDefault="000D7CD1" w:rsidP="000D7CD1">
            <w:pPr>
              <w:rPr>
                <w:b/>
                <w:bCs/>
                <w:i/>
                <w:sz w:val="20"/>
                <w:szCs w:val="20"/>
              </w:rPr>
            </w:pPr>
            <w:r w:rsidRPr="00FA393E">
              <w:rPr>
                <w:b/>
                <w:i/>
                <w:sz w:val="20"/>
                <w:szCs w:val="20"/>
              </w:rPr>
              <w:t xml:space="preserve">Općina </w:t>
            </w:r>
            <w:r>
              <w:rPr>
                <w:b/>
                <w:i/>
                <w:sz w:val="20"/>
                <w:szCs w:val="20"/>
              </w:rPr>
              <w:t>Berek</w:t>
            </w:r>
          </w:p>
        </w:tc>
        <w:tc>
          <w:tcPr>
            <w:tcW w:w="2824" w:type="dxa"/>
            <w:vAlign w:val="center"/>
          </w:tcPr>
          <w:p w:rsidR="000D7CD1" w:rsidRPr="00FA393E" w:rsidRDefault="008765A1" w:rsidP="000D7CD1">
            <w:pPr>
              <w:spacing w:before="20" w:after="20"/>
              <w:jc w:val="center"/>
              <w:rPr>
                <w:rFonts w:eastAsia="Calibri"/>
                <w:bCs/>
                <w:sz w:val="20"/>
                <w:szCs w:val="20"/>
                <w:u w:color="F2F2F2"/>
              </w:rPr>
            </w:pPr>
            <w:r>
              <w:rPr>
                <w:rFonts w:eastAsia="Calibri"/>
                <w:bCs/>
                <w:sz w:val="20"/>
                <w:szCs w:val="20"/>
                <w:u w:color="F2F2F2"/>
              </w:rPr>
              <w:t>4,21</w:t>
            </w:r>
          </w:p>
        </w:tc>
        <w:tc>
          <w:tcPr>
            <w:tcW w:w="2598" w:type="dxa"/>
            <w:vAlign w:val="center"/>
          </w:tcPr>
          <w:p w:rsidR="000D7CD1" w:rsidRPr="00FA393E" w:rsidRDefault="004E13BE" w:rsidP="000D7CD1">
            <w:pPr>
              <w:jc w:val="center"/>
              <w:rPr>
                <w:rFonts w:eastAsia="Calibri"/>
                <w:bCs/>
                <w:sz w:val="20"/>
                <w:szCs w:val="20"/>
                <w:u w:color="F2F2F2"/>
              </w:rPr>
            </w:pPr>
            <w:r>
              <w:rPr>
                <w:rFonts w:eastAsia="Calibri"/>
                <w:bCs/>
                <w:sz w:val="20"/>
                <w:szCs w:val="20"/>
                <w:u w:color="F2F2F2"/>
              </w:rPr>
              <w:t>3,95</w:t>
            </w:r>
          </w:p>
        </w:tc>
        <w:tc>
          <w:tcPr>
            <w:tcW w:w="1915" w:type="dxa"/>
            <w:vAlign w:val="center"/>
          </w:tcPr>
          <w:p w:rsidR="000D7CD1" w:rsidRPr="00FA393E" w:rsidRDefault="004E13BE" w:rsidP="000D7CD1">
            <w:pPr>
              <w:jc w:val="center"/>
              <w:rPr>
                <w:rFonts w:eastAsia="Calibri"/>
                <w:bCs/>
                <w:sz w:val="20"/>
                <w:szCs w:val="20"/>
                <w:u w:color="F2F2F2"/>
              </w:rPr>
            </w:pPr>
            <w:r>
              <w:rPr>
                <w:rFonts w:eastAsia="Calibri"/>
                <w:bCs/>
                <w:sz w:val="20"/>
                <w:szCs w:val="20"/>
                <w:u w:color="F2F2F2"/>
              </w:rPr>
              <w:t>1,07</w:t>
            </w:r>
          </w:p>
        </w:tc>
      </w:tr>
    </w:tbl>
    <w:p w:rsidR="000D7CD1" w:rsidRDefault="000D7CD1" w:rsidP="000D7CD1">
      <w:pPr>
        <w:jc w:val="center"/>
        <w:rPr>
          <w:i/>
          <w:color w:val="B83D68"/>
          <w:sz w:val="20"/>
          <w:szCs w:val="20"/>
        </w:rPr>
      </w:pPr>
      <w:r w:rsidRPr="000D7CD1">
        <w:rPr>
          <w:i/>
          <w:color w:val="B83D68"/>
          <w:sz w:val="20"/>
          <w:szCs w:val="20"/>
        </w:rPr>
        <w:t>Izvor: http://www.dzs.hr/Hrv/censuses/Agriculture2003/htm/h01_01_01_zup.html#T13</w:t>
      </w:r>
    </w:p>
    <w:p w:rsidR="000D7CD1" w:rsidRDefault="000D7CD1" w:rsidP="000D7CD1">
      <w:pPr>
        <w:jc w:val="center"/>
        <w:rPr>
          <w:i/>
          <w:color w:val="B83D68"/>
          <w:szCs w:val="24"/>
        </w:rPr>
      </w:pP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70" w:name="_Toc448827064"/>
      <w:r>
        <w:rPr>
          <w:color w:val="B83D68"/>
          <w:u w:val="single"/>
          <w:lang w:eastAsia="hr-HR"/>
        </w:rPr>
        <w:t>STOČARSTVO I VOĆARSTVO</w:t>
      </w:r>
      <w:bookmarkEnd w:id="170"/>
    </w:p>
    <w:p w:rsidR="000D7CD1" w:rsidRDefault="000D7CD1" w:rsidP="00ED3237">
      <w:pPr>
        <w:jc w:val="both"/>
      </w:pPr>
    </w:p>
    <w:p w:rsidR="000D7CD1" w:rsidRPr="00D41396" w:rsidRDefault="000D7CD1" w:rsidP="000D7CD1">
      <w:pPr>
        <w:jc w:val="both"/>
        <w:rPr>
          <w:szCs w:val="24"/>
          <w14:shadow w14:blurRad="50800" w14:dist="38100" w14:dir="2700000" w14:sx="100000" w14:sy="100000" w14:kx="0" w14:ky="0" w14:algn="tl">
            <w14:srgbClr w14:val="000000">
              <w14:alpha w14:val="60000"/>
            </w14:srgbClr>
          </w14:shadow>
        </w:rPr>
      </w:pPr>
      <w:r w:rsidRPr="004E13BE">
        <w:rPr>
          <w:szCs w:val="24"/>
        </w:rPr>
        <w:t xml:space="preserve">Stočarstvo je, kao i poljodjelstvo, starodrevna djelatnost pučanstva ovoga kraja. Prema zadnjem Popisu, u Općini od sve vrste stoke najbrojnija je perad sa </w:t>
      </w:r>
      <w:r w:rsidR="004E13BE" w:rsidRPr="004E13BE">
        <w:rPr>
          <w:szCs w:val="24"/>
        </w:rPr>
        <w:t>14.92</w:t>
      </w:r>
      <w:r w:rsidRPr="004E13BE">
        <w:rPr>
          <w:szCs w:val="24"/>
        </w:rPr>
        <w:t>2 grla peradi (prema Popisu poljoprivrede 2003.).</w:t>
      </w:r>
      <w:r w:rsidR="004E13BE" w:rsidRPr="004E13BE">
        <w:rPr>
          <w:szCs w:val="24"/>
        </w:rPr>
        <w:t xml:space="preserve"> Grla ovaca je manje brojno sa 2.569</w:t>
      </w:r>
      <w:r w:rsidRPr="004E13BE">
        <w:rPr>
          <w:szCs w:val="24"/>
        </w:rPr>
        <w:t xml:space="preserve"> grla ovaca, a zatim grla </w:t>
      </w:r>
      <w:r w:rsidR="004E13BE" w:rsidRPr="004E13BE">
        <w:rPr>
          <w:szCs w:val="24"/>
        </w:rPr>
        <w:t>goveda sa 1.446</w:t>
      </w:r>
      <w:r w:rsidRPr="004E13BE">
        <w:rPr>
          <w:szCs w:val="24"/>
        </w:rPr>
        <w:t xml:space="preserve">. U </w:t>
      </w:r>
      <w:r w:rsidR="004E13BE" w:rsidRPr="004E13BE">
        <w:rPr>
          <w:szCs w:val="24"/>
        </w:rPr>
        <w:t>Bjelovarsko - bilogorskoj</w:t>
      </w:r>
      <w:r w:rsidRPr="004E13BE">
        <w:rPr>
          <w:szCs w:val="24"/>
        </w:rPr>
        <w:t xml:space="preserve"> županiji također je najbrojnija perad sa </w:t>
      </w:r>
      <w:r w:rsidR="004E13BE" w:rsidRPr="004E13BE">
        <w:rPr>
          <w:szCs w:val="24"/>
        </w:rPr>
        <w:t xml:space="preserve">945.649 </w:t>
      </w:r>
      <w:r w:rsidRPr="004E13BE">
        <w:rPr>
          <w:szCs w:val="24"/>
        </w:rPr>
        <w:t xml:space="preserve">grla, </w:t>
      </w:r>
      <w:r w:rsidR="004E13BE" w:rsidRPr="004E13BE">
        <w:rPr>
          <w:szCs w:val="24"/>
        </w:rPr>
        <w:t xml:space="preserve">goveda sa 62.550 grla, </w:t>
      </w:r>
      <w:r w:rsidRPr="004E13BE">
        <w:rPr>
          <w:szCs w:val="24"/>
        </w:rPr>
        <w:t xml:space="preserve">ovce sa </w:t>
      </w:r>
      <w:r w:rsidR="004E13BE" w:rsidRPr="004E13BE">
        <w:rPr>
          <w:szCs w:val="24"/>
        </w:rPr>
        <w:t xml:space="preserve">59.666 </w:t>
      </w:r>
      <w:r w:rsidRPr="004E13BE">
        <w:rPr>
          <w:szCs w:val="24"/>
        </w:rPr>
        <w:t xml:space="preserve">grla, te </w:t>
      </w:r>
      <w:r w:rsidR="004E13BE" w:rsidRPr="004E13BE">
        <w:rPr>
          <w:szCs w:val="24"/>
        </w:rPr>
        <w:t>kunići sa 31.607 grla.</w:t>
      </w:r>
    </w:p>
    <w:p w:rsidR="000D7CD1" w:rsidRPr="00D41396" w:rsidRDefault="000D7CD1" w:rsidP="000D7CD1">
      <w:pPr>
        <w:jc w:val="both"/>
        <w:rPr>
          <w:rFonts w:eastAsia="Gill Sans MT"/>
          <w:color w:val="FF0000"/>
          <w:u w:color="F2F2F2"/>
          <w14:shadow w14:blurRad="50800" w14:dist="38100" w14:dir="2700000" w14:sx="100000" w14:sy="100000" w14:kx="0" w14:ky="0" w14:algn="tl">
            <w14:srgbClr w14:val="000000">
              <w14:alpha w14:val="60000"/>
            </w14:srgbClr>
          </w14:shadow>
        </w:rPr>
      </w:pPr>
    </w:p>
    <w:p w:rsidR="000D7CD1" w:rsidRPr="00D41396" w:rsidRDefault="000D7CD1" w:rsidP="000D7CD1">
      <w:pPr>
        <w:jc w:val="both"/>
        <w:rPr>
          <w:rFonts w:eastAsia="Gill Sans MT"/>
          <w:u w:color="F2F2F2"/>
          <w14:shadow w14:blurRad="50800" w14:dist="38100" w14:dir="2700000" w14:sx="100000" w14:sy="100000" w14:kx="0" w14:ky="0" w14:algn="tl">
            <w14:srgbClr w14:val="000000">
              <w14:alpha w14:val="60000"/>
            </w14:srgbClr>
          </w14:shadow>
        </w:rPr>
      </w:pPr>
      <w:r w:rsidRPr="00020BEE">
        <w:rPr>
          <w:rFonts w:eastAsia="Gill Sans MT"/>
          <w:u w:color="F2F2F2"/>
        </w:rPr>
        <w:lastRenderedPageBreak/>
        <w:t xml:space="preserve">Prema Popisu poljoprivrede iz 2003. godine Državnog zavoda za statistiku, broj grla stoke na području Općine </w:t>
      </w:r>
      <w:r w:rsidR="00020BEE" w:rsidRPr="00020BEE">
        <w:rPr>
          <w:rFonts w:eastAsia="Gill Sans MT"/>
          <w:u w:color="F2F2F2"/>
        </w:rPr>
        <w:t xml:space="preserve">Berek </w:t>
      </w:r>
      <w:r w:rsidRPr="00020BEE">
        <w:rPr>
          <w:rFonts w:eastAsia="Gill Sans MT"/>
          <w:u w:color="F2F2F2"/>
        </w:rPr>
        <w:t>je prikazan u slijedećoj tablici</w:t>
      </w:r>
      <w:r w:rsidR="007D70E9">
        <w:rPr>
          <w:rFonts w:eastAsia="Gill Sans MT"/>
          <w:u w:color="F2F2F2"/>
        </w:rPr>
        <w:t>, a najbrojnija su grla peradi, goveda i ovaca.</w:t>
      </w:r>
    </w:p>
    <w:p w:rsidR="00EF21E1" w:rsidRDefault="00EF21E1" w:rsidP="00020BEE">
      <w:pPr>
        <w:rPr>
          <w:color w:val="DE6C36" w:themeColor="accent3"/>
        </w:rPr>
      </w:pPr>
      <w:bookmarkStart w:id="171" w:name="_Toc432592786"/>
    </w:p>
    <w:p w:rsidR="000D7CD1" w:rsidRPr="00D41396" w:rsidRDefault="000D7CD1" w:rsidP="000D7CD1">
      <w:pPr>
        <w:jc w:val="center"/>
        <w:rPr>
          <w:rFonts w:eastAsia="Gill Sans MT"/>
          <w:b/>
          <w:bCs/>
          <w:i/>
          <w:color w:val="B83D68"/>
          <w:sz w:val="22"/>
          <w:u w:color="F2F2F2"/>
          <w14:shadow w14:blurRad="50800" w14:dist="38100" w14:dir="2700000" w14:sx="100000" w14:sy="100000" w14:kx="0" w14:ky="0" w14:algn="tl">
            <w14:srgbClr w14:val="000000">
              <w14:alpha w14:val="60000"/>
            </w14:srgbClr>
          </w14:shadow>
        </w:rPr>
      </w:pPr>
      <w:bookmarkStart w:id="172" w:name="_Toc448826948"/>
      <w:r w:rsidRPr="000D7CD1">
        <w:rPr>
          <w:b/>
          <w:i/>
          <w:color w:val="B83D68"/>
          <w:sz w:val="22"/>
        </w:rPr>
        <w:t xml:space="preserve">Tablica </w:t>
      </w:r>
      <w:r w:rsidR="00701082" w:rsidRPr="000D7CD1">
        <w:rPr>
          <w:b/>
          <w:i/>
          <w:color w:val="B83D68"/>
          <w:sz w:val="22"/>
        </w:rPr>
        <w:fldChar w:fldCharType="begin"/>
      </w:r>
      <w:r w:rsidRPr="000D7CD1">
        <w:rPr>
          <w:b/>
          <w:i/>
          <w:color w:val="B83D68"/>
          <w:sz w:val="22"/>
        </w:rPr>
        <w:instrText xml:space="preserve"> SEQ Tablica \* ARABIC </w:instrText>
      </w:r>
      <w:r w:rsidR="00701082" w:rsidRPr="000D7CD1">
        <w:rPr>
          <w:b/>
          <w:i/>
          <w:color w:val="B83D68"/>
          <w:sz w:val="22"/>
        </w:rPr>
        <w:fldChar w:fldCharType="separate"/>
      </w:r>
      <w:r w:rsidR="00B32814">
        <w:rPr>
          <w:b/>
          <w:i/>
          <w:noProof/>
          <w:color w:val="B83D68"/>
          <w:sz w:val="22"/>
        </w:rPr>
        <w:t>40</w:t>
      </w:r>
      <w:r w:rsidR="00701082" w:rsidRPr="000D7CD1">
        <w:rPr>
          <w:b/>
          <w:i/>
          <w:color w:val="B83D68"/>
          <w:sz w:val="22"/>
        </w:rPr>
        <w:fldChar w:fldCharType="end"/>
      </w:r>
      <w:r w:rsidRPr="000D7CD1">
        <w:rPr>
          <w:b/>
          <w:i/>
          <w:color w:val="B83D68"/>
          <w:sz w:val="22"/>
        </w:rPr>
        <w:t xml:space="preserve">. </w:t>
      </w:r>
      <w:r w:rsidRPr="000D7CD1">
        <w:rPr>
          <w:rFonts w:eastAsia="Gill Sans MT"/>
          <w:b/>
          <w:i/>
          <w:color w:val="B83D68"/>
          <w:sz w:val="22"/>
          <w:u w:color="F2F2F2"/>
        </w:rPr>
        <w:t xml:space="preserve">Stanje grla stoke na području Općine </w:t>
      </w:r>
      <w:bookmarkEnd w:id="171"/>
      <w:r w:rsidRPr="000D7CD1">
        <w:rPr>
          <w:rFonts w:eastAsia="Gill Sans MT"/>
          <w:b/>
          <w:i/>
          <w:color w:val="B83D68"/>
          <w:sz w:val="22"/>
          <w:u w:color="F2F2F2"/>
        </w:rPr>
        <w:t>Berek</w:t>
      </w:r>
      <w:bookmarkEnd w:id="172"/>
    </w:p>
    <w:tbl>
      <w:tblPr>
        <w:tblStyle w:val="TableGrid1"/>
        <w:tblW w:w="7067" w:type="dxa"/>
        <w:jc w:val="center"/>
        <w:tblInd w:w="5"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2938"/>
        <w:gridCol w:w="1952"/>
        <w:gridCol w:w="2177"/>
      </w:tblGrid>
      <w:tr w:rsidR="000D7CD1" w:rsidRPr="00EF21E1" w:rsidTr="00104D09">
        <w:trPr>
          <w:trHeight w:val="283"/>
          <w:jc w:val="center"/>
        </w:trPr>
        <w:tc>
          <w:tcPr>
            <w:tcW w:w="2938" w:type="dxa"/>
            <w:shd w:val="clear" w:color="auto" w:fill="F9B639" w:themeFill="accent4"/>
            <w:vAlign w:val="center"/>
          </w:tcPr>
          <w:p w:rsidR="000D7CD1" w:rsidRPr="00EF21E1" w:rsidRDefault="000D7CD1" w:rsidP="000D7CD1">
            <w:pPr>
              <w:jc w:val="center"/>
              <w:rPr>
                <w:b/>
                <w:bCs/>
                <w:sz w:val="20"/>
                <w:szCs w:val="20"/>
              </w:rPr>
            </w:pPr>
            <w:r w:rsidRPr="00EF21E1">
              <w:rPr>
                <w:b/>
                <w:sz w:val="20"/>
                <w:szCs w:val="20"/>
              </w:rPr>
              <w:t>Grlo</w:t>
            </w:r>
          </w:p>
        </w:tc>
        <w:tc>
          <w:tcPr>
            <w:tcW w:w="1952" w:type="dxa"/>
            <w:shd w:val="clear" w:color="auto" w:fill="F9B639" w:themeFill="accent4"/>
            <w:vAlign w:val="center"/>
          </w:tcPr>
          <w:p w:rsidR="000D7CD1" w:rsidRPr="00EF21E1" w:rsidRDefault="000D7CD1" w:rsidP="00104D09">
            <w:pPr>
              <w:jc w:val="center"/>
              <w:rPr>
                <w:b/>
                <w:bCs/>
                <w:sz w:val="20"/>
                <w:szCs w:val="20"/>
              </w:rPr>
            </w:pPr>
            <w:r w:rsidRPr="00EF21E1">
              <w:rPr>
                <w:b/>
                <w:sz w:val="20"/>
                <w:szCs w:val="20"/>
              </w:rPr>
              <w:t xml:space="preserve">Općina </w:t>
            </w:r>
            <w:r w:rsidR="00104D09" w:rsidRPr="00EF21E1">
              <w:rPr>
                <w:b/>
                <w:sz w:val="20"/>
                <w:szCs w:val="20"/>
              </w:rPr>
              <w:t>Berek</w:t>
            </w:r>
          </w:p>
        </w:tc>
        <w:tc>
          <w:tcPr>
            <w:tcW w:w="2177" w:type="dxa"/>
            <w:shd w:val="clear" w:color="auto" w:fill="F9B639" w:themeFill="accent4"/>
            <w:vAlign w:val="center"/>
          </w:tcPr>
          <w:p w:rsidR="000D7CD1" w:rsidRPr="00EF21E1" w:rsidRDefault="00104D09" w:rsidP="000D7CD1">
            <w:pPr>
              <w:jc w:val="center"/>
              <w:rPr>
                <w:b/>
                <w:bCs/>
                <w:sz w:val="20"/>
                <w:szCs w:val="20"/>
              </w:rPr>
            </w:pPr>
            <w:r w:rsidRPr="00EF21E1">
              <w:rPr>
                <w:b/>
                <w:sz w:val="20"/>
                <w:szCs w:val="20"/>
              </w:rPr>
              <w:t>BBŽ</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goveda</w:t>
            </w:r>
          </w:p>
        </w:tc>
        <w:tc>
          <w:tcPr>
            <w:tcW w:w="1952" w:type="dxa"/>
            <w:vAlign w:val="center"/>
          </w:tcPr>
          <w:p w:rsidR="000D7CD1" w:rsidRPr="00EF21E1" w:rsidRDefault="00EF21E1" w:rsidP="00104D09">
            <w:pPr>
              <w:jc w:val="center"/>
              <w:rPr>
                <w:sz w:val="20"/>
                <w:szCs w:val="20"/>
              </w:rPr>
            </w:pPr>
            <w:r w:rsidRPr="00EF21E1">
              <w:rPr>
                <w:sz w:val="20"/>
                <w:szCs w:val="20"/>
              </w:rPr>
              <w:t>1.446</w:t>
            </w:r>
          </w:p>
        </w:tc>
        <w:tc>
          <w:tcPr>
            <w:tcW w:w="2177" w:type="dxa"/>
            <w:vAlign w:val="center"/>
          </w:tcPr>
          <w:p w:rsidR="000D7CD1" w:rsidRPr="00EF21E1" w:rsidRDefault="00EF21E1" w:rsidP="00104D09">
            <w:pPr>
              <w:jc w:val="center"/>
              <w:rPr>
                <w:sz w:val="20"/>
                <w:szCs w:val="20"/>
              </w:rPr>
            </w:pPr>
            <w:r w:rsidRPr="00EF21E1">
              <w:rPr>
                <w:sz w:val="20"/>
                <w:szCs w:val="20"/>
              </w:rPr>
              <w:t>62.550</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svinje</w:t>
            </w:r>
          </w:p>
        </w:tc>
        <w:tc>
          <w:tcPr>
            <w:tcW w:w="1952" w:type="dxa"/>
            <w:vAlign w:val="center"/>
          </w:tcPr>
          <w:p w:rsidR="000D7CD1" w:rsidRPr="00EF21E1" w:rsidRDefault="00EF21E1" w:rsidP="00104D09">
            <w:pPr>
              <w:jc w:val="center"/>
              <w:rPr>
                <w:sz w:val="20"/>
                <w:szCs w:val="20"/>
              </w:rPr>
            </w:pPr>
            <w:r w:rsidRPr="00EF21E1">
              <w:rPr>
                <w:sz w:val="20"/>
                <w:szCs w:val="20"/>
              </w:rPr>
              <w:t>212</w:t>
            </w:r>
          </w:p>
        </w:tc>
        <w:tc>
          <w:tcPr>
            <w:tcW w:w="2177" w:type="dxa"/>
            <w:vAlign w:val="center"/>
          </w:tcPr>
          <w:p w:rsidR="000D7CD1" w:rsidRPr="00EF21E1" w:rsidRDefault="00EF21E1" w:rsidP="00104D09">
            <w:pPr>
              <w:jc w:val="center"/>
              <w:rPr>
                <w:sz w:val="20"/>
                <w:szCs w:val="20"/>
              </w:rPr>
            </w:pPr>
            <w:r w:rsidRPr="00EF21E1">
              <w:rPr>
                <w:sz w:val="20"/>
                <w:szCs w:val="20"/>
              </w:rPr>
              <w:t>7.814</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ovce</w:t>
            </w:r>
          </w:p>
        </w:tc>
        <w:tc>
          <w:tcPr>
            <w:tcW w:w="1952" w:type="dxa"/>
            <w:vAlign w:val="center"/>
          </w:tcPr>
          <w:p w:rsidR="000D7CD1" w:rsidRPr="00EF21E1" w:rsidRDefault="00EF21E1" w:rsidP="00104D09">
            <w:pPr>
              <w:jc w:val="center"/>
              <w:rPr>
                <w:sz w:val="20"/>
                <w:szCs w:val="20"/>
              </w:rPr>
            </w:pPr>
            <w:r w:rsidRPr="00EF21E1">
              <w:rPr>
                <w:sz w:val="20"/>
                <w:szCs w:val="20"/>
              </w:rPr>
              <w:t>2.569</w:t>
            </w:r>
          </w:p>
        </w:tc>
        <w:tc>
          <w:tcPr>
            <w:tcW w:w="2177" w:type="dxa"/>
            <w:vAlign w:val="center"/>
          </w:tcPr>
          <w:p w:rsidR="000D7CD1" w:rsidRPr="00EF21E1" w:rsidRDefault="00EF21E1" w:rsidP="00104D09">
            <w:pPr>
              <w:jc w:val="center"/>
              <w:rPr>
                <w:sz w:val="20"/>
                <w:szCs w:val="20"/>
              </w:rPr>
            </w:pPr>
            <w:r w:rsidRPr="00EF21E1">
              <w:rPr>
                <w:sz w:val="20"/>
                <w:szCs w:val="20"/>
              </w:rPr>
              <w:t>59.666</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koze</w:t>
            </w:r>
          </w:p>
        </w:tc>
        <w:tc>
          <w:tcPr>
            <w:tcW w:w="1952" w:type="dxa"/>
            <w:vAlign w:val="center"/>
          </w:tcPr>
          <w:p w:rsidR="000D7CD1" w:rsidRPr="00EF21E1" w:rsidRDefault="00EF21E1" w:rsidP="00104D09">
            <w:pPr>
              <w:jc w:val="center"/>
              <w:rPr>
                <w:sz w:val="20"/>
                <w:szCs w:val="20"/>
              </w:rPr>
            </w:pPr>
            <w:r w:rsidRPr="00EF21E1">
              <w:rPr>
                <w:sz w:val="20"/>
                <w:szCs w:val="20"/>
              </w:rPr>
              <w:t>184</w:t>
            </w:r>
          </w:p>
        </w:tc>
        <w:tc>
          <w:tcPr>
            <w:tcW w:w="2177" w:type="dxa"/>
            <w:vAlign w:val="center"/>
          </w:tcPr>
          <w:p w:rsidR="000D7CD1" w:rsidRPr="00EF21E1" w:rsidRDefault="00EF21E1" w:rsidP="00104D09">
            <w:pPr>
              <w:jc w:val="center"/>
              <w:rPr>
                <w:sz w:val="20"/>
                <w:szCs w:val="20"/>
              </w:rPr>
            </w:pPr>
            <w:r w:rsidRPr="00EF21E1">
              <w:rPr>
                <w:sz w:val="20"/>
                <w:szCs w:val="20"/>
              </w:rPr>
              <w:t>11.206</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konji</w:t>
            </w:r>
          </w:p>
        </w:tc>
        <w:tc>
          <w:tcPr>
            <w:tcW w:w="1952" w:type="dxa"/>
            <w:vAlign w:val="center"/>
          </w:tcPr>
          <w:p w:rsidR="000D7CD1" w:rsidRPr="00EF21E1" w:rsidRDefault="00EF21E1" w:rsidP="00104D09">
            <w:pPr>
              <w:jc w:val="center"/>
              <w:rPr>
                <w:sz w:val="20"/>
                <w:szCs w:val="20"/>
              </w:rPr>
            </w:pPr>
            <w:r w:rsidRPr="00EF21E1">
              <w:rPr>
                <w:sz w:val="20"/>
                <w:szCs w:val="20"/>
              </w:rPr>
              <w:t>8</w:t>
            </w:r>
          </w:p>
        </w:tc>
        <w:tc>
          <w:tcPr>
            <w:tcW w:w="2177" w:type="dxa"/>
            <w:vAlign w:val="center"/>
          </w:tcPr>
          <w:p w:rsidR="000D7CD1" w:rsidRPr="00EF21E1" w:rsidRDefault="00EF21E1" w:rsidP="00104D09">
            <w:pPr>
              <w:jc w:val="center"/>
              <w:rPr>
                <w:sz w:val="20"/>
                <w:szCs w:val="20"/>
              </w:rPr>
            </w:pPr>
            <w:r w:rsidRPr="00EF21E1">
              <w:rPr>
                <w:sz w:val="20"/>
                <w:szCs w:val="20"/>
              </w:rPr>
              <w:t>535</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magarci, mazge i mule</w:t>
            </w:r>
          </w:p>
        </w:tc>
        <w:tc>
          <w:tcPr>
            <w:tcW w:w="1952" w:type="dxa"/>
            <w:vAlign w:val="center"/>
          </w:tcPr>
          <w:p w:rsidR="000D7CD1" w:rsidRPr="00EF21E1" w:rsidRDefault="00EF21E1" w:rsidP="00104D09">
            <w:pPr>
              <w:jc w:val="center"/>
              <w:rPr>
                <w:sz w:val="20"/>
                <w:szCs w:val="20"/>
              </w:rPr>
            </w:pPr>
            <w:r w:rsidRPr="00EF21E1">
              <w:rPr>
                <w:sz w:val="20"/>
                <w:szCs w:val="20"/>
              </w:rPr>
              <w:t>-</w:t>
            </w:r>
          </w:p>
        </w:tc>
        <w:tc>
          <w:tcPr>
            <w:tcW w:w="2177" w:type="dxa"/>
            <w:vAlign w:val="center"/>
          </w:tcPr>
          <w:p w:rsidR="000D7CD1" w:rsidRPr="00EF21E1" w:rsidRDefault="00EF21E1" w:rsidP="00104D09">
            <w:pPr>
              <w:jc w:val="center"/>
              <w:rPr>
                <w:sz w:val="20"/>
                <w:szCs w:val="20"/>
              </w:rPr>
            </w:pPr>
            <w:r w:rsidRPr="00EF21E1">
              <w:rPr>
                <w:sz w:val="20"/>
                <w:szCs w:val="20"/>
              </w:rPr>
              <w:t>69</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kunići</w:t>
            </w:r>
          </w:p>
        </w:tc>
        <w:tc>
          <w:tcPr>
            <w:tcW w:w="1952" w:type="dxa"/>
            <w:vAlign w:val="center"/>
          </w:tcPr>
          <w:p w:rsidR="000D7CD1" w:rsidRPr="00EF21E1" w:rsidRDefault="00EF21E1" w:rsidP="00104D09">
            <w:pPr>
              <w:jc w:val="center"/>
              <w:rPr>
                <w:sz w:val="20"/>
                <w:szCs w:val="20"/>
              </w:rPr>
            </w:pPr>
            <w:r w:rsidRPr="00EF21E1">
              <w:rPr>
                <w:sz w:val="20"/>
                <w:szCs w:val="20"/>
              </w:rPr>
              <w:t>354</w:t>
            </w:r>
          </w:p>
        </w:tc>
        <w:tc>
          <w:tcPr>
            <w:tcW w:w="2177" w:type="dxa"/>
            <w:vAlign w:val="center"/>
          </w:tcPr>
          <w:p w:rsidR="000D7CD1" w:rsidRPr="00EF21E1" w:rsidRDefault="00EF21E1" w:rsidP="00104D09">
            <w:pPr>
              <w:jc w:val="center"/>
              <w:rPr>
                <w:sz w:val="20"/>
                <w:szCs w:val="20"/>
              </w:rPr>
            </w:pPr>
            <w:r w:rsidRPr="00EF21E1">
              <w:rPr>
                <w:sz w:val="20"/>
                <w:szCs w:val="20"/>
              </w:rPr>
              <w:t>31.607</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perad</w:t>
            </w:r>
          </w:p>
        </w:tc>
        <w:tc>
          <w:tcPr>
            <w:tcW w:w="1952" w:type="dxa"/>
            <w:vAlign w:val="center"/>
          </w:tcPr>
          <w:p w:rsidR="000D7CD1" w:rsidRPr="00EF21E1" w:rsidRDefault="00EF21E1" w:rsidP="00104D09">
            <w:pPr>
              <w:jc w:val="center"/>
              <w:rPr>
                <w:sz w:val="20"/>
                <w:szCs w:val="20"/>
              </w:rPr>
            </w:pPr>
            <w:r w:rsidRPr="00EF21E1">
              <w:rPr>
                <w:sz w:val="20"/>
                <w:szCs w:val="20"/>
              </w:rPr>
              <w:t>14.922</w:t>
            </w:r>
          </w:p>
        </w:tc>
        <w:tc>
          <w:tcPr>
            <w:tcW w:w="2177" w:type="dxa"/>
            <w:vAlign w:val="center"/>
          </w:tcPr>
          <w:p w:rsidR="000D7CD1" w:rsidRPr="00EF21E1" w:rsidRDefault="00EF21E1" w:rsidP="00104D09">
            <w:pPr>
              <w:jc w:val="center"/>
              <w:rPr>
                <w:sz w:val="20"/>
                <w:szCs w:val="20"/>
              </w:rPr>
            </w:pPr>
            <w:r w:rsidRPr="00EF21E1">
              <w:rPr>
                <w:sz w:val="20"/>
                <w:szCs w:val="20"/>
              </w:rPr>
              <w:t>945.649</w:t>
            </w:r>
          </w:p>
        </w:tc>
      </w:tr>
      <w:tr w:rsidR="000D7CD1" w:rsidRPr="00EF21E1" w:rsidTr="007D70E9">
        <w:trPr>
          <w:trHeight w:val="283"/>
          <w:jc w:val="center"/>
        </w:trPr>
        <w:tc>
          <w:tcPr>
            <w:tcW w:w="2938" w:type="dxa"/>
            <w:shd w:val="clear" w:color="auto" w:fill="F2F2F2" w:themeFill="background1" w:themeFillShade="F2"/>
            <w:vAlign w:val="center"/>
          </w:tcPr>
          <w:p w:rsidR="000D7CD1" w:rsidRPr="00EF21E1" w:rsidRDefault="000D7CD1" w:rsidP="007D70E9">
            <w:pPr>
              <w:rPr>
                <w:bCs/>
                <w:sz w:val="20"/>
                <w:szCs w:val="20"/>
              </w:rPr>
            </w:pPr>
            <w:r w:rsidRPr="00EF21E1">
              <w:rPr>
                <w:sz w:val="20"/>
                <w:szCs w:val="20"/>
              </w:rPr>
              <w:t>pčelinje zajednice - košnice</w:t>
            </w:r>
          </w:p>
        </w:tc>
        <w:tc>
          <w:tcPr>
            <w:tcW w:w="1952" w:type="dxa"/>
            <w:vAlign w:val="center"/>
          </w:tcPr>
          <w:p w:rsidR="000D7CD1" w:rsidRPr="00EF21E1" w:rsidRDefault="00EF21E1" w:rsidP="00104D09">
            <w:pPr>
              <w:jc w:val="center"/>
              <w:rPr>
                <w:sz w:val="20"/>
                <w:szCs w:val="20"/>
              </w:rPr>
            </w:pPr>
            <w:r w:rsidRPr="00EF21E1">
              <w:rPr>
                <w:sz w:val="20"/>
                <w:szCs w:val="20"/>
              </w:rPr>
              <w:t>154</w:t>
            </w:r>
          </w:p>
        </w:tc>
        <w:tc>
          <w:tcPr>
            <w:tcW w:w="2177" w:type="dxa"/>
            <w:vAlign w:val="center"/>
          </w:tcPr>
          <w:p w:rsidR="000D7CD1" w:rsidRPr="00EF21E1" w:rsidRDefault="00EF21E1" w:rsidP="00104D09">
            <w:pPr>
              <w:jc w:val="center"/>
              <w:rPr>
                <w:sz w:val="20"/>
                <w:szCs w:val="20"/>
              </w:rPr>
            </w:pPr>
            <w:r w:rsidRPr="00EF21E1">
              <w:rPr>
                <w:sz w:val="20"/>
                <w:szCs w:val="20"/>
              </w:rPr>
              <w:t>12.701</w:t>
            </w:r>
          </w:p>
        </w:tc>
      </w:tr>
    </w:tbl>
    <w:p w:rsidR="000D7CD1" w:rsidRPr="000D7CD1" w:rsidRDefault="000D7CD1" w:rsidP="000D7CD1">
      <w:pPr>
        <w:jc w:val="center"/>
        <w:rPr>
          <w:i/>
          <w:color w:val="B83D68"/>
          <w:sz w:val="20"/>
          <w:szCs w:val="20"/>
        </w:rPr>
      </w:pPr>
      <w:r w:rsidRPr="000D7CD1">
        <w:rPr>
          <w:i/>
          <w:color w:val="B83D68"/>
          <w:sz w:val="20"/>
          <w:szCs w:val="20"/>
        </w:rPr>
        <w:t>Izvor: http://www.dzs.hr/Hrv/censuses/Agriculture2003/census_agr_tabl.htm</w:t>
      </w:r>
    </w:p>
    <w:p w:rsidR="000D7CD1" w:rsidRDefault="000D7CD1" w:rsidP="000D7CD1">
      <w:pPr>
        <w:rPr>
          <w:color w:val="DE6C36" w:themeColor="accent3"/>
        </w:rPr>
      </w:pPr>
    </w:p>
    <w:p w:rsidR="000D7CD1" w:rsidRPr="00104D09" w:rsidRDefault="000D7CD1" w:rsidP="00104D09">
      <w:pPr>
        <w:jc w:val="center"/>
        <w:rPr>
          <w:b/>
          <w:i/>
          <w:color w:val="B83D68"/>
          <w:sz w:val="22"/>
        </w:rPr>
      </w:pPr>
      <w:bookmarkStart w:id="173" w:name="_Toc432592787"/>
      <w:bookmarkStart w:id="174" w:name="_Toc448826949"/>
      <w:r w:rsidRPr="00104D09">
        <w:rPr>
          <w:b/>
          <w:i/>
          <w:color w:val="B83D68"/>
          <w:sz w:val="22"/>
        </w:rPr>
        <w:t xml:space="preserve">Tablica </w:t>
      </w:r>
      <w:r w:rsidR="00701082" w:rsidRPr="00104D09">
        <w:rPr>
          <w:b/>
          <w:i/>
          <w:color w:val="B83D68"/>
          <w:sz w:val="22"/>
        </w:rPr>
        <w:fldChar w:fldCharType="begin"/>
      </w:r>
      <w:r w:rsidRPr="00104D09">
        <w:rPr>
          <w:b/>
          <w:i/>
          <w:color w:val="B83D68"/>
          <w:sz w:val="22"/>
        </w:rPr>
        <w:instrText xml:space="preserve"> SEQ Tablica \* ARABIC </w:instrText>
      </w:r>
      <w:r w:rsidR="00701082" w:rsidRPr="00104D09">
        <w:rPr>
          <w:b/>
          <w:i/>
          <w:color w:val="B83D68"/>
          <w:sz w:val="22"/>
        </w:rPr>
        <w:fldChar w:fldCharType="separate"/>
      </w:r>
      <w:r w:rsidR="00B32814">
        <w:rPr>
          <w:b/>
          <w:i/>
          <w:noProof/>
          <w:color w:val="B83D68"/>
          <w:sz w:val="22"/>
        </w:rPr>
        <w:t>41</w:t>
      </w:r>
      <w:r w:rsidR="00701082" w:rsidRPr="00104D09">
        <w:rPr>
          <w:b/>
          <w:i/>
          <w:color w:val="B83D68"/>
          <w:sz w:val="22"/>
        </w:rPr>
        <w:fldChar w:fldCharType="end"/>
      </w:r>
      <w:r w:rsidRPr="00104D09">
        <w:rPr>
          <w:b/>
          <w:i/>
          <w:color w:val="B83D68"/>
          <w:sz w:val="22"/>
        </w:rPr>
        <w:t xml:space="preserve">. </w:t>
      </w:r>
      <w:r w:rsidRPr="00104D09">
        <w:rPr>
          <w:rFonts w:eastAsia="Calibri"/>
          <w:b/>
          <w:i/>
          <w:noProof/>
          <w:color w:val="B83D68"/>
          <w:sz w:val="22"/>
          <w:u w:color="F2F2F2"/>
        </w:rPr>
        <w:t>Broj poljoprivrednih kućanstava prema ukupnom broju goveda</w:t>
      </w:r>
      <w:bookmarkEnd w:id="173"/>
      <w:bookmarkEnd w:id="174"/>
    </w:p>
    <w:tbl>
      <w:tblPr>
        <w:tblStyle w:val="TableGrid1"/>
        <w:tblW w:w="6148" w:type="pct"/>
        <w:jc w:val="center"/>
        <w:tblInd w:w="-338"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2013"/>
        <w:gridCol w:w="1261"/>
        <w:gridCol w:w="1261"/>
        <w:gridCol w:w="767"/>
        <w:gridCol w:w="717"/>
        <w:gridCol w:w="717"/>
        <w:gridCol w:w="640"/>
        <w:gridCol w:w="617"/>
        <w:gridCol w:w="767"/>
        <w:gridCol w:w="763"/>
        <w:gridCol w:w="836"/>
        <w:gridCol w:w="1062"/>
      </w:tblGrid>
      <w:tr w:rsidR="000D7CD1" w:rsidRPr="00FA393E" w:rsidTr="00EF21E1">
        <w:trPr>
          <w:trHeight w:val="283"/>
          <w:jc w:val="center"/>
        </w:trPr>
        <w:tc>
          <w:tcPr>
            <w:tcW w:w="881" w:type="pct"/>
            <w:vMerge w:val="restart"/>
            <w:shd w:val="clear" w:color="auto" w:fill="F9B639" w:themeFill="accent4"/>
            <w:vAlign w:val="center"/>
            <w:hideMark/>
          </w:tcPr>
          <w:p w:rsidR="000D7CD1" w:rsidRPr="005211F5" w:rsidRDefault="000D7CD1" w:rsidP="00104D09">
            <w:pPr>
              <w:jc w:val="center"/>
              <w:rPr>
                <w:bCs/>
                <w:sz w:val="20"/>
                <w:szCs w:val="20"/>
                <w:lang w:eastAsia="hr-HR"/>
              </w:rPr>
            </w:pPr>
          </w:p>
        </w:tc>
        <w:tc>
          <w:tcPr>
            <w:tcW w:w="4119" w:type="pct"/>
            <w:gridSpan w:val="11"/>
            <w:shd w:val="clear" w:color="auto" w:fill="F9B639" w:themeFill="accent4"/>
            <w:vAlign w:val="center"/>
            <w:hideMark/>
          </w:tcPr>
          <w:p w:rsidR="000D7CD1" w:rsidRPr="00D25474" w:rsidRDefault="000D7CD1" w:rsidP="00104D09">
            <w:pPr>
              <w:jc w:val="center"/>
              <w:rPr>
                <w:b/>
                <w:bCs/>
                <w:sz w:val="20"/>
                <w:szCs w:val="20"/>
                <w:lang w:eastAsia="hr-HR"/>
              </w:rPr>
            </w:pPr>
            <w:r w:rsidRPr="00D25474">
              <w:rPr>
                <w:b/>
                <w:sz w:val="20"/>
                <w:szCs w:val="20"/>
                <w:lang w:eastAsia="hr-HR"/>
              </w:rPr>
              <w:t>Broj kućanstava</w:t>
            </w:r>
          </w:p>
        </w:tc>
      </w:tr>
      <w:tr w:rsidR="000D7CD1" w:rsidRPr="00FA393E" w:rsidTr="00EF21E1">
        <w:trPr>
          <w:trHeight w:val="283"/>
          <w:jc w:val="center"/>
        </w:trPr>
        <w:tc>
          <w:tcPr>
            <w:tcW w:w="881" w:type="pct"/>
            <w:vMerge/>
            <w:vAlign w:val="center"/>
            <w:hideMark/>
          </w:tcPr>
          <w:p w:rsidR="000D7CD1" w:rsidRPr="005211F5" w:rsidRDefault="000D7CD1" w:rsidP="00104D09">
            <w:pPr>
              <w:jc w:val="center"/>
              <w:rPr>
                <w:bCs/>
                <w:color w:val="FFFFFF"/>
                <w:sz w:val="20"/>
                <w:szCs w:val="20"/>
                <w:lang w:eastAsia="hr-HR"/>
              </w:rPr>
            </w:pPr>
          </w:p>
        </w:tc>
        <w:tc>
          <w:tcPr>
            <w:tcW w:w="552"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ukupno</w:t>
            </w:r>
          </w:p>
        </w:tc>
        <w:tc>
          <w:tcPr>
            <w:tcW w:w="552"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s 1 govedom</w:t>
            </w:r>
          </w:p>
        </w:tc>
        <w:tc>
          <w:tcPr>
            <w:tcW w:w="336"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2</w:t>
            </w:r>
          </w:p>
        </w:tc>
        <w:tc>
          <w:tcPr>
            <w:tcW w:w="314"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3</w:t>
            </w:r>
          </w:p>
        </w:tc>
        <w:tc>
          <w:tcPr>
            <w:tcW w:w="314"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4</w:t>
            </w:r>
          </w:p>
        </w:tc>
        <w:tc>
          <w:tcPr>
            <w:tcW w:w="280"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5</w:t>
            </w:r>
          </w:p>
        </w:tc>
        <w:tc>
          <w:tcPr>
            <w:tcW w:w="270"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6</w:t>
            </w:r>
          </w:p>
        </w:tc>
        <w:tc>
          <w:tcPr>
            <w:tcW w:w="336"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7-10</w:t>
            </w:r>
          </w:p>
        </w:tc>
        <w:tc>
          <w:tcPr>
            <w:tcW w:w="334"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11-15</w:t>
            </w:r>
          </w:p>
        </w:tc>
        <w:tc>
          <w:tcPr>
            <w:tcW w:w="366"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16-20</w:t>
            </w:r>
          </w:p>
        </w:tc>
        <w:tc>
          <w:tcPr>
            <w:tcW w:w="466" w:type="pct"/>
            <w:shd w:val="clear" w:color="auto" w:fill="F2F2F2" w:themeFill="background1" w:themeFillShade="F2"/>
            <w:vAlign w:val="center"/>
            <w:hideMark/>
          </w:tcPr>
          <w:p w:rsidR="000D7CD1" w:rsidRPr="00D25474" w:rsidRDefault="000D7CD1" w:rsidP="00104D09">
            <w:pPr>
              <w:jc w:val="center"/>
              <w:rPr>
                <w:sz w:val="18"/>
                <w:szCs w:val="18"/>
                <w:lang w:eastAsia="hr-HR"/>
              </w:rPr>
            </w:pPr>
            <w:r w:rsidRPr="00D25474">
              <w:rPr>
                <w:sz w:val="18"/>
                <w:szCs w:val="18"/>
                <w:lang w:eastAsia="hr-HR"/>
              </w:rPr>
              <w:t>više od 20 goveda</w:t>
            </w:r>
          </w:p>
        </w:tc>
      </w:tr>
      <w:tr w:rsidR="000D7CD1" w:rsidRPr="00FA393E" w:rsidTr="00EF21E1">
        <w:trPr>
          <w:trHeight w:val="283"/>
          <w:jc w:val="center"/>
        </w:trPr>
        <w:tc>
          <w:tcPr>
            <w:tcW w:w="881" w:type="pct"/>
            <w:vMerge/>
            <w:vAlign w:val="center"/>
            <w:hideMark/>
          </w:tcPr>
          <w:p w:rsidR="000D7CD1" w:rsidRPr="005211F5" w:rsidRDefault="000D7CD1" w:rsidP="00104D09">
            <w:pPr>
              <w:jc w:val="center"/>
              <w:rPr>
                <w:bCs/>
                <w:color w:val="FFFFFF"/>
                <w:sz w:val="20"/>
                <w:szCs w:val="20"/>
                <w:lang w:eastAsia="hr-HR"/>
              </w:rPr>
            </w:pPr>
          </w:p>
        </w:tc>
        <w:tc>
          <w:tcPr>
            <w:tcW w:w="552"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1</w:t>
            </w:r>
          </w:p>
        </w:tc>
        <w:tc>
          <w:tcPr>
            <w:tcW w:w="552"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2</w:t>
            </w:r>
          </w:p>
        </w:tc>
        <w:tc>
          <w:tcPr>
            <w:tcW w:w="336"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3</w:t>
            </w:r>
          </w:p>
        </w:tc>
        <w:tc>
          <w:tcPr>
            <w:tcW w:w="314"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4</w:t>
            </w:r>
          </w:p>
        </w:tc>
        <w:tc>
          <w:tcPr>
            <w:tcW w:w="314"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5</w:t>
            </w:r>
          </w:p>
        </w:tc>
        <w:tc>
          <w:tcPr>
            <w:tcW w:w="280"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6</w:t>
            </w:r>
          </w:p>
        </w:tc>
        <w:tc>
          <w:tcPr>
            <w:tcW w:w="270"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7</w:t>
            </w:r>
          </w:p>
        </w:tc>
        <w:tc>
          <w:tcPr>
            <w:tcW w:w="336"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8</w:t>
            </w:r>
          </w:p>
        </w:tc>
        <w:tc>
          <w:tcPr>
            <w:tcW w:w="334"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9</w:t>
            </w:r>
          </w:p>
        </w:tc>
        <w:tc>
          <w:tcPr>
            <w:tcW w:w="366"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10</w:t>
            </w:r>
          </w:p>
        </w:tc>
        <w:tc>
          <w:tcPr>
            <w:tcW w:w="466" w:type="pct"/>
            <w:shd w:val="clear" w:color="auto" w:fill="D9D9D9" w:themeFill="background1" w:themeFillShade="D9"/>
            <w:vAlign w:val="center"/>
            <w:hideMark/>
          </w:tcPr>
          <w:p w:rsidR="000D7CD1" w:rsidRPr="00D25474" w:rsidRDefault="000D7CD1" w:rsidP="00104D09">
            <w:pPr>
              <w:jc w:val="center"/>
              <w:rPr>
                <w:iCs/>
                <w:sz w:val="18"/>
                <w:szCs w:val="18"/>
                <w:lang w:eastAsia="hr-HR"/>
              </w:rPr>
            </w:pPr>
            <w:r w:rsidRPr="00D25474">
              <w:rPr>
                <w:iCs/>
                <w:sz w:val="18"/>
                <w:szCs w:val="18"/>
                <w:lang w:eastAsia="hr-HR"/>
              </w:rPr>
              <w:t>11</w:t>
            </w:r>
          </w:p>
        </w:tc>
      </w:tr>
      <w:tr w:rsidR="00EF21E1" w:rsidRPr="00FA393E" w:rsidTr="00EF21E1">
        <w:trPr>
          <w:trHeight w:val="283"/>
          <w:jc w:val="center"/>
        </w:trPr>
        <w:tc>
          <w:tcPr>
            <w:tcW w:w="881" w:type="pct"/>
            <w:shd w:val="clear" w:color="auto" w:fill="FDF0D7" w:themeFill="accent4" w:themeFillTint="33"/>
            <w:vAlign w:val="center"/>
            <w:hideMark/>
          </w:tcPr>
          <w:p w:rsidR="00EF21E1" w:rsidRPr="005211F5" w:rsidRDefault="00EF21E1" w:rsidP="00104D09">
            <w:pPr>
              <w:jc w:val="center"/>
              <w:rPr>
                <w:b/>
                <w:bCs/>
                <w:i/>
                <w:sz w:val="20"/>
                <w:szCs w:val="20"/>
                <w:lang w:eastAsia="hr-HR"/>
              </w:rPr>
            </w:pPr>
            <w:r>
              <w:rPr>
                <w:b/>
                <w:i/>
                <w:sz w:val="20"/>
                <w:szCs w:val="20"/>
                <w:lang w:eastAsia="hr-HR"/>
              </w:rPr>
              <w:t>BBŽ</w:t>
            </w:r>
          </w:p>
        </w:tc>
        <w:tc>
          <w:tcPr>
            <w:tcW w:w="552" w:type="pct"/>
            <w:vAlign w:val="center"/>
          </w:tcPr>
          <w:p w:rsidR="00EF21E1" w:rsidRPr="00A81FD6" w:rsidRDefault="00EF21E1">
            <w:pPr>
              <w:jc w:val="center"/>
              <w:rPr>
                <w:sz w:val="20"/>
                <w:szCs w:val="20"/>
              </w:rPr>
            </w:pPr>
            <w:r w:rsidRPr="00A81FD6">
              <w:rPr>
                <w:sz w:val="20"/>
                <w:szCs w:val="20"/>
              </w:rPr>
              <w:t>8.253</w:t>
            </w:r>
          </w:p>
        </w:tc>
        <w:tc>
          <w:tcPr>
            <w:tcW w:w="552" w:type="pct"/>
            <w:vAlign w:val="center"/>
          </w:tcPr>
          <w:p w:rsidR="00EF21E1" w:rsidRPr="00A81FD6" w:rsidRDefault="00EF21E1">
            <w:pPr>
              <w:jc w:val="center"/>
              <w:rPr>
                <w:sz w:val="20"/>
                <w:szCs w:val="20"/>
              </w:rPr>
            </w:pPr>
            <w:r w:rsidRPr="00A81FD6">
              <w:rPr>
                <w:sz w:val="20"/>
                <w:szCs w:val="20"/>
              </w:rPr>
              <w:t>901</w:t>
            </w:r>
          </w:p>
        </w:tc>
        <w:tc>
          <w:tcPr>
            <w:tcW w:w="336" w:type="pct"/>
            <w:vAlign w:val="center"/>
          </w:tcPr>
          <w:p w:rsidR="00EF21E1" w:rsidRPr="00A81FD6" w:rsidRDefault="00EF21E1">
            <w:pPr>
              <w:jc w:val="center"/>
              <w:rPr>
                <w:sz w:val="20"/>
                <w:szCs w:val="20"/>
              </w:rPr>
            </w:pPr>
            <w:r w:rsidRPr="00A81FD6">
              <w:rPr>
                <w:sz w:val="20"/>
                <w:szCs w:val="20"/>
              </w:rPr>
              <w:t>1.198</w:t>
            </w:r>
          </w:p>
        </w:tc>
        <w:tc>
          <w:tcPr>
            <w:tcW w:w="314" w:type="pct"/>
            <w:vAlign w:val="center"/>
          </w:tcPr>
          <w:p w:rsidR="00EF21E1" w:rsidRPr="00A81FD6" w:rsidRDefault="00EF21E1">
            <w:pPr>
              <w:jc w:val="center"/>
              <w:rPr>
                <w:sz w:val="20"/>
                <w:szCs w:val="20"/>
              </w:rPr>
            </w:pPr>
            <w:r w:rsidRPr="00A81FD6">
              <w:rPr>
                <w:sz w:val="20"/>
                <w:szCs w:val="20"/>
              </w:rPr>
              <w:t>998</w:t>
            </w:r>
          </w:p>
        </w:tc>
        <w:tc>
          <w:tcPr>
            <w:tcW w:w="314" w:type="pct"/>
            <w:vAlign w:val="center"/>
          </w:tcPr>
          <w:p w:rsidR="00EF21E1" w:rsidRPr="00A81FD6" w:rsidRDefault="00EF21E1">
            <w:pPr>
              <w:jc w:val="center"/>
              <w:rPr>
                <w:sz w:val="20"/>
                <w:szCs w:val="20"/>
              </w:rPr>
            </w:pPr>
            <w:r w:rsidRPr="00A81FD6">
              <w:rPr>
                <w:sz w:val="20"/>
                <w:szCs w:val="20"/>
              </w:rPr>
              <w:t>823</w:t>
            </w:r>
          </w:p>
        </w:tc>
        <w:tc>
          <w:tcPr>
            <w:tcW w:w="280" w:type="pct"/>
            <w:vAlign w:val="center"/>
          </w:tcPr>
          <w:p w:rsidR="00EF21E1" w:rsidRPr="00A81FD6" w:rsidRDefault="00EF21E1">
            <w:pPr>
              <w:jc w:val="center"/>
              <w:rPr>
                <w:sz w:val="20"/>
                <w:szCs w:val="20"/>
              </w:rPr>
            </w:pPr>
            <w:r w:rsidRPr="00A81FD6">
              <w:rPr>
                <w:sz w:val="20"/>
                <w:szCs w:val="20"/>
              </w:rPr>
              <w:t>649</w:t>
            </w:r>
          </w:p>
        </w:tc>
        <w:tc>
          <w:tcPr>
            <w:tcW w:w="270" w:type="pct"/>
            <w:vAlign w:val="center"/>
          </w:tcPr>
          <w:p w:rsidR="00EF21E1" w:rsidRPr="00A81FD6" w:rsidRDefault="00EF21E1">
            <w:pPr>
              <w:jc w:val="center"/>
              <w:rPr>
                <w:sz w:val="20"/>
                <w:szCs w:val="20"/>
              </w:rPr>
            </w:pPr>
            <w:r w:rsidRPr="00A81FD6">
              <w:rPr>
                <w:sz w:val="20"/>
                <w:szCs w:val="20"/>
              </w:rPr>
              <w:t>563</w:t>
            </w:r>
          </w:p>
        </w:tc>
        <w:tc>
          <w:tcPr>
            <w:tcW w:w="336" w:type="pct"/>
            <w:vAlign w:val="center"/>
          </w:tcPr>
          <w:p w:rsidR="00EF21E1" w:rsidRPr="00A81FD6" w:rsidRDefault="00EF21E1">
            <w:pPr>
              <w:jc w:val="center"/>
              <w:rPr>
                <w:sz w:val="20"/>
                <w:szCs w:val="20"/>
              </w:rPr>
            </w:pPr>
            <w:r w:rsidRPr="00A81FD6">
              <w:rPr>
                <w:sz w:val="20"/>
                <w:szCs w:val="20"/>
              </w:rPr>
              <w:t>1.407</w:t>
            </w:r>
          </w:p>
        </w:tc>
        <w:tc>
          <w:tcPr>
            <w:tcW w:w="334" w:type="pct"/>
            <w:vAlign w:val="center"/>
          </w:tcPr>
          <w:p w:rsidR="00EF21E1" w:rsidRPr="00A81FD6" w:rsidRDefault="00EF21E1">
            <w:pPr>
              <w:jc w:val="center"/>
              <w:rPr>
                <w:sz w:val="20"/>
                <w:szCs w:val="20"/>
              </w:rPr>
            </w:pPr>
            <w:r w:rsidRPr="00A81FD6">
              <w:rPr>
                <w:sz w:val="20"/>
                <w:szCs w:val="20"/>
              </w:rPr>
              <w:t>828</w:t>
            </w:r>
          </w:p>
        </w:tc>
        <w:tc>
          <w:tcPr>
            <w:tcW w:w="366" w:type="pct"/>
            <w:vAlign w:val="center"/>
          </w:tcPr>
          <w:p w:rsidR="00EF21E1" w:rsidRPr="00A81FD6" w:rsidRDefault="00EF21E1">
            <w:pPr>
              <w:jc w:val="center"/>
              <w:rPr>
                <w:sz w:val="20"/>
                <w:szCs w:val="20"/>
              </w:rPr>
            </w:pPr>
            <w:r w:rsidRPr="00A81FD6">
              <w:rPr>
                <w:sz w:val="20"/>
                <w:szCs w:val="20"/>
              </w:rPr>
              <w:t>400</w:t>
            </w:r>
          </w:p>
        </w:tc>
        <w:tc>
          <w:tcPr>
            <w:tcW w:w="466" w:type="pct"/>
            <w:vAlign w:val="center"/>
          </w:tcPr>
          <w:p w:rsidR="00EF21E1" w:rsidRPr="00A81FD6" w:rsidRDefault="00EF21E1">
            <w:pPr>
              <w:jc w:val="center"/>
              <w:rPr>
                <w:sz w:val="20"/>
                <w:szCs w:val="20"/>
              </w:rPr>
            </w:pPr>
            <w:r w:rsidRPr="00A81FD6">
              <w:rPr>
                <w:sz w:val="20"/>
                <w:szCs w:val="20"/>
              </w:rPr>
              <w:t>486</w:t>
            </w:r>
          </w:p>
        </w:tc>
      </w:tr>
      <w:tr w:rsidR="00EF21E1" w:rsidRPr="00FA393E" w:rsidTr="00EF21E1">
        <w:trPr>
          <w:trHeight w:val="283"/>
          <w:jc w:val="center"/>
        </w:trPr>
        <w:tc>
          <w:tcPr>
            <w:tcW w:w="881" w:type="pct"/>
            <w:shd w:val="clear" w:color="auto" w:fill="FDF0D7" w:themeFill="accent4" w:themeFillTint="33"/>
            <w:vAlign w:val="center"/>
            <w:hideMark/>
          </w:tcPr>
          <w:p w:rsidR="00EF21E1" w:rsidRPr="005211F5" w:rsidRDefault="00EF21E1" w:rsidP="00104D09">
            <w:pPr>
              <w:jc w:val="center"/>
              <w:rPr>
                <w:b/>
                <w:bCs/>
                <w:i/>
                <w:sz w:val="20"/>
                <w:szCs w:val="20"/>
                <w:lang w:eastAsia="hr-HR"/>
              </w:rPr>
            </w:pPr>
            <w:r w:rsidRPr="005211F5">
              <w:rPr>
                <w:b/>
                <w:i/>
                <w:sz w:val="20"/>
                <w:szCs w:val="20"/>
                <w:lang w:eastAsia="hr-HR"/>
              </w:rPr>
              <w:t xml:space="preserve">Općina </w:t>
            </w:r>
            <w:r>
              <w:rPr>
                <w:b/>
                <w:i/>
                <w:sz w:val="20"/>
                <w:szCs w:val="20"/>
                <w:lang w:eastAsia="hr-HR"/>
              </w:rPr>
              <w:t>Berek</w:t>
            </w:r>
          </w:p>
        </w:tc>
        <w:tc>
          <w:tcPr>
            <w:tcW w:w="552" w:type="pct"/>
            <w:vAlign w:val="center"/>
          </w:tcPr>
          <w:p w:rsidR="00EF21E1" w:rsidRPr="00A81FD6" w:rsidRDefault="00EF21E1">
            <w:pPr>
              <w:jc w:val="center"/>
              <w:rPr>
                <w:sz w:val="20"/>
                <w:szCs w:val="20"/>
              </w:rPr>
            </w:pPr>
            <w:r w:rsidRPr="00A81FD6">
              <w:rPr>
                <w:sz w:val="20"/>
                <w:szCs w:val="20"/>
              </w:rPr>
              <w:t>224</w:t>
            </w:r>
          </w:p>
        </w:tc>
        <w:tc>
          <w:tcPr>
            <w:tcW w:w="552" w:type="pct"/>
            <w:vAlign w:val="center"/>
          </w:tcPr>
          <w:p w:rsidR="00EF21E1" w:rsidRPr="00A81FD6" w:rsidRDefault="00EF21E1">
            <w:pPr>
              <w:jc w:val="center"/>
              <w:rPr>
                <w:sz w:val="20"/>
                <w:szCs w:val="20"/>
              </w:rPr>
            </w:pPr>
            <w:r w:rsidRPr="00A81FD6">
              <w:rPr>
                <w:sz w:val="20"/>
                <w:szCs w:val="20"/>
              </w:rPr>
              <w:t>32</w:t>
            </w:r>
          </w:p>
        </w:tc>
        <w:tc>
          <w:tcPr>
            <w:tcW w:w="336" w:type="pct"/>
            <w:vAlign w:val="center"/>
          </w:tcPr>
          <w:p w:rsidR="00EF21E1" w:rsidRPr="00A81FD6" w:rsidRDefault="00EF21E1">
            <w:pPr>
              <w:jc w:val="center"/>
              <w:rPr>
                <w:sz w:val="20"/>
                <w:szCs w:val="20"/>
              </w:rPr>
            </w:pPr>
            <w:r w:rsidRPr="00A81FD6">
              <w:rPr>
                <w:sz w:val="20"/>
                <w:szCs w:val="20"/>
              </w:rPr>
              <w:t>41</w:t>
            </w:r>
          </w:p>
        </w:tc>
        <w:tc>
          <w:tcPr>
            <w:tcW w:w="314" w:type="pct"/>
            <w:vAlign w:val="center"/>
          </w:tcPr>
          <w:p w:rsidR="00EF21E1" w:rsidRPr="00A81FD6" w:rsidRDefault="00EF21E1">
            <w:pPr>
              <w:jc w:val="center"/>
              <w:rPr>
                <w:sz w:val="20"/>
                <w:szCs w:val="20"/>
              </w:rPr>
            </w:pPr>
            <w:r w:rsidRPr="00A81FD6">
              <w:rPr>
                <w:sz w:val="20"/>
                <w:szCs w:val="20"/>
              </w:rPr>
              <w:t>22</w:t>
            </w:r>
          </w:p>
        </w:tc>
        <w:tc>
          <w:tcPr>
            <w:tcW w:w="314" w:type="pct"/>
            <w:vAlign w:val="center"/>
          </w:tcPr>
          <w:p w:rsidR="00EF21E1" w:rsidRPr="00A81FD6" w:rsidRDefault="00EF21E1">
            <w:pPr>
              <w:jc w:val="center"/>
              <w:rPr>
                <w:sz w:val="20"/>
                <w:szCs w:val="20"/>
              </w:rPr>
            </w:pPr>
            <w:r w:rsidRPr="00A81FD6">
              <w:rPr>
                <w:sz w:val="20"/>
                <w:szCs w:val="20"/>
              </w:rPr>
              <w:t>21</w:t>
            </w:r>
          </w:p>
        </w:tc>
        <w:tc>
          <w:tcPr>
            <w:tcW w:w="280" w:type="pct"/>
            <w:vAlign w:val="center"/>
          </w:tcPr>
          <w:p w:rsidR="00EF21E1" w:rsidRPr="00A81FD6" w:rsidRDefault="00EF21E1">
            <w:pPr>
              <w:jc w:val="center"/>
              <w:rPr>
                <w:sz w:val="20"/>
                <w:szCs w:val="20"/>
              </w:rPr>
            </w:pPr>
            <w:r w:rsidRPr="00A81FD6">
              <w:rPr>
                <w:sz w:val="20"/>
                <w:szCs w:val="20"/>
              </w:rPr>
              <w:t>21</w:t>
            </w:r>
          </w:p>
        </w:tc>
        <w:tc>
          <w:tcPr>
            <w:tcW w:w="270" w:type="pct"/>
            <w:vAlign w:val="center"/>
          </w:tcPr>
          <w:p w:rsidR="00EF21E1" w:rsidRPr="00A81FD6" w:rsidRDefault="00EF21E1">
            <w:pPr>
              <w:jc w:val="center"/>
              <w:rPr>
                <w:sz w:val="20"/>
                <w:szCs w:val="20"/>
              </w:rPr>
            </w:pPr>
            <w:r w:rsidRPr="00A81FD6">
              <w:rPr>
                <w:sz w:val="20"/>
                <w:szCs w:val="20"/>
              </w:rPr>
              <w:t>11</w:t>
            </w:r>
          </w:p>
        </w:tc>
        <w:tc>
          <w:tcPr>
            <w:tcW w:w="336" w:type="pct"/>
            <w:vAlign w:val="center"/>
          </w:tcPr>
          <w:p w:rsidR="00EF21E1" w:rsidRPr="00A81FD6" w:rsidRDefault="00EF21E1">
            <w:pPr>
              <w:jc w:val="center"/>
              <w:rPr>
                <w:sz w:val="20"/>
                <w:szCs w:val="20"/>
              </w:rPr>
            </w:pPr>
            <w:r w:rsidRPr="00A81FD6">
              <w:rPr>
                <w:sz w:val="20"/>
                <w:szCs w:val="20"/>
              </w:rPr>
              <w:t>34</w:t>
            </w:r>
          </w:p>
        </w:tc>
        <w:tc>
          <w:tcPr>
            <w:tcW w:w="334" w:type="pct"/>
            <w:vAlign w:val="center"/>
          </w:tcPr>
          <w:p w:rsidR="00EF21E1" w:rsidRPr="00A81FD6" w:rsidRDefault="00EF21E1">
            <w:pPr>
              <w:jc w:val="center"/>
              <w:rPr>
                <w:sz w:val="20"/>
                <w:szCs w:val="20"/>
              </w:rPr>
            </w:pPr>
            <w:r w:rsidRPr="00A81FD6">
              <w:rPr>
                <w:sz w:val="20"/>
                <w:szCs w:val="20"/>
              </w:rPr>
              <w:t>22</w:t>
            </w:r>
          </w:p>
        </w:tc>
        <w:tc>
          <w:tcPr>
            <w:tcW w:w="366" w:type="pct"/>
            <w:vAlign w:val="center"/>
          </w:tcPr>
          <w:p w:rsidR="00EF21E1" w:rsidRPr="00A81FD6" w:rsidRDefault="00EF21E1">
            <w:pPr>
              <w:jc w:val="center"/>
              <w:rPr>
                <w:sz w:val="20"/>
                <w:szCs w:val="20"/>
              </w:rPr>
            </w:pPr>
            <w:r w:rsidRPr="00A81FD6">
              <w:rPr>
                <w:sz w:val="20"/>
                <w:szCs w:val="20"/>
              </w:rPr>
              <w:t>10</w:t>
            </w:r>
          </w:p>
        </w:tc>
        <w:tc>
          <w:tcPr>
            <w:tcW w:w="466" w:type="pct"/>
            <w:vAlign w:val="center"/>
          </w:tcPr>
          <w:p w:rsidR="00EF21E1" w:rsidRPr="00A81FD6" w:rsidRDefault="00EF21E1">
            <w:pPr>
              <w:jc w:val="center"/>
              <w:rPr>
                <w:sz w:val="20"/>
                <w:szCs w:val="20"/>
              </w:rPr>
            </w:pPr>
            <w:r w:rsidRPr="00A81FD6">
              <w:rPr>
                <w:sz w:val="20"/>
                <w:szCs w:val="20"/>
              </w:rPr>
              <w:t>10</w:t>
            </w:r>
          </w:p>
        </w:tc>
      </w:tr>
    </w:tbl>
    <w:p w:rsidR="000D7CD1" w:rsidRPr="00104D09" w:rsidRDefault="000D7CD1" w:rsidP="00104D09">
      <w:pPr>
        <w:jc w:val="center"/>
        <w:rPr>
          <w:i/>
          <w:color w:val="B83D68"/>
          <w:sz w:val="20"/>
          <w:szCs w:val="20"/>
        </w:rPr>
      </w:pPr>
      <w:r w:rsidRPr="00104D09">
        <w:rPr>
          <w:i/>
          <w:color w:val="B83D68"/>
          <w:sz w:val="20"/>
          <w:szCs w:val="20"/>
        </w:rPr>
        <w:t>Izvor: http://www.dzs.hr/Hrv/censuses/Agriculture2003/census_agr_tabl.htm</w:t>
      </w:r>
    </w:p>
    <w:p w:rsidR="000D7CD1" w:rsidRDefault="000D7CD1" w:rsidP="000D7CD1">
      <w:pPr>
        <w:rPr>
          <w:i/>
          <w:color w:val="F9B639" w:themeColor="accent4"/>
          <w:sz w:val="20"/>
          <w:szCs w:val="20"/>
        </w:rPr>
      </w:pPr>
    </w:p>
    <w:p w:rsidR="000D7CD1" w:rsidRDefault="000D7CD1" w:rsidP="00104D09">
      <w:pPr>
        <w:jc w:val="center"/>
        <w:rPr>
          <w:rFonts w:eastAsia="Calibri"/>
          <w:b/>
          <w:i/>
          <w:noProof/>
          <w:color w:val="B83D68"/>
          <w:sz w:val="22"/>
          <w:u w:color="F2F2F2"/>
        </w:rPr>
      </w:pPr>
      <w:bookmarkStart w:id="175" w:name="_Toc432592788"/>
      <w:bookmarkStart w:id="176" w:name="_Toc448826950"/>
      <w:r w:rsidRPr="00104D09">
        <w:rPr>
          <w:b/>
          <w:i/>
          <w:color w:val="B83D68"/>
          <w:sz w:val="22"/>
        </w:rPr>
        <w:t xml:space="preserve">Tablica </w:t>
      </w:r>
      <w:r w:rsidR="00701082" w:rsidRPr="00104D09">
        <w:rPr>
          <w:b/>
          <w:i/>
          <w:color w:val="B83D68"/>
          <w:sz w:val="22"/>
        </w:rPr>
        <w:fldChar w:fldCharType="begin"/>
      </w:r>
      <w:r w:rsidRPr="00104D09">
        <w:rPr>
          <w:b/>
          <w:i/>
          <w:color w:val="B83D68"/>
          <w:sz w:val="22"/>
        </w:rPr>
        <w:instrText xml:space="preserve"> SEQ Tablica \* ARABIC </w:instrText>
      </w:r>
      <w:r w:rsidR="00701082" w:rsidRPr="00104D09">
        <w:rPr>
          <w:b/>
          <w:i/>
          <w:color w:val="B83D68"/>
          <w:sz w:val="22"/>
        </w:rPr>
        <w:fldChar w:fldCharType="separate"/>
      </w:r>
      <w:r w:rsidR="00B32814">
        <w:rPr>
          <w:b/>
          <w:i/>
          <w:noProof/>
          <w:color w:val="B83D68"/>
          <w:sz w:val="22"/>
        </w:rPr>
        <w:t>42</w:t>
      </w:r>
      <w:r w:rsidR="00701082" w:rsidRPr="00104D09">
        <w:rPr>
          <w:b/>
          <w:i/>
          <w:color w:val="B83D68"/>
          <w:sz w:val="22"/>
        </w:rPr>
        <w:fldChar w:fldCharType="end"/>
      </w:r>
      <w:r w:rsidRPr="00104D09">
        <w:rPr>
          <w:b/>
          <w:i/>
          <w:color w:val="B83D68"/>
          <w:sz w:val="22"/>
        </w:rPr>
        <w:t xml:space="preserve">. Broj </w:t>
      </w:r>
      <w:r w:rsidRPr="00104D09">
        <w:rPr>
          <w:rFonts w:eastAsia="Calibri"/>
          <w:b/>
          <w:i/>
          <w:noProof/>
          <w:color w:val="B83D68"/>
          <w:sz w:val="22"/>
          <w:u w:color="F2F2F2"/>
        </w:rPr>
        <w:t xml:space="preserve">poljoprivrednih kućanstava prema ukupnom broju </w:t>
      </w:r>
      <w:bookmarkEnd w:id="175"/>
      <w:r w:rsidR="00EF21E1">
        <w:rPr>
          <w:rFonts w:eastAsia="Calibri"/>
          <w:b/>
          <w:i/>
          <w:noProof/>
          <w:color w:val="B83D68"/>
          <w:sz w:val="22"/>
          <w:u w:color="F2F2F2"/>
        </w:rPr>
        <w:t>ovaca</w:t>
      </w:r>
      <w:bookmarkEnd w:id="176"/>
    </w:p>
    <w:tbl>
      <w:tblPr>
        <w:tblStyle w:val="TableGrid1"/>
        <w:tblW w:w="6003" w:type="pct"/>
        <w:jc w:val="center"/>
        <w:tblInd w:w="1248"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1605"/>
        <w:gridCol w:w="852"/>
        <w:gridCol w:w="850"/>
        <w:gridCol w:w="558"/>
        <w:gridCol w:w="716"/>
        <w:gridCol w:w="707"/>
        <w:gridCol w:w="814"/>
        <w:gridCol w:w="807"/>
        <w:gridCol w:w="921"/>
        <w:gridCol w:w="667"/>
        <w:gridCol w:w="738"/>
        <w:gridCol w:w="966"/>
        <w:gridCol w:w="950"/>
      </w:tblGrid>
      <w:tr w:rsidR="00A81FD6" w:rsidRPr="00FA393E" w:rsidTr="00A81FD6">
        <w:trPr>
          <w:trHeight w:val="283"/>
          <w:jc w:val="center"/>
        </w:trPr>
        <w:tc>
          <w:tcPr>
            <w:tcW w:w="720" w:type="pct"/>
            <w:vMerge w:val="restart"/>
            <w:shd w:val="clear" w:color="auto" w:fill="F9B639" w:themeFill="accent4"/>
            <w:vAlign w:val="center"/>
            <w:hideMark/>
          </w:tcPr>
          <w:p w:rsidR="00A81FD6" w:rsidRPr="005211F5" w:rsidRDefault="00A81FD6" w:rsidP="00684BA4">
            <w:pPr>
              <w:jc w:val="center"/>
              <w:rPr>
                <w:bCs/>
                <w:sz w:val="20"/>
                <w:szCs w:val="20"/>
                <w:lang w:eastAsia="hr-HR"/>
              </w:rPr>
            </w:pPr>
          </w:p>
        </w:tc>
        <w:tc>
          <w:tcPr>
            <w:tcW w:w="4280" w:type="pct"/>
            <w:gridSpan w:val="12"/>
            <w:shd w:val="clear" w:color="auto" w:fill="F9B639" w:themeFill="accent4"/>
            <w:vAlign w:val="center"/>
            <w:hideMark/>
          </w:tcPr>
          <w:p w:rsidR="00A81FD6" w:rsidRPr="00D25474" w:rsidRDefault="00A81FD6" w:rsidP="00684BA4">
            <w:pPr>
              <w:jc w:val="center"/>
              <w:rPr>
                <w:b/>
                <w:sz w:val="20"/>
                <w:szCs w:val="20"/>
                <w:lang w:eastAsia="hr-HR"/>
              </w:rPr>
            </w:pPr>
            <w:r w:rsidRPr="00D25474">
              <w:rPr>
                <w:b/>
                <w:sz w:val="20"/>
                <w:szCs w:val="20"/>
                <w:lang w:eastAsia="hr-HR"/>
              </w:rPr>
              <w:t>Broj kućanstava</w:t>
            </w:r>
          </w:p>
        </w:tc>
      </w:tr>
      <w:tr w:rsidR="00A81FD6" w:rsidRPr="00FA393E" w:rsidTr="00A81FD6">
        <w:trPr>
          <w:trHeight w:val="283"/>
          <w:jc w:val="center"/>
        </w:trPr>
        <w:tc>
          <w:tcPr>
            <w:tcW w:w="720" w:type="pct"/>
            <w:vMerge/>
            <w:vAlign w:val="center"/>
            <w:hideMark/>
          </w:tcPr>
          <w:p w:rsidR="00A81FD6" w:rsidRPr="005211F5" w:rsidRDefault="00A81FD6" w:rsidP="00684BA4">
            <w:pPr>
              <w:jc w:val="center"/>
              <w:rPr>
                <w:bCs/>
                <w:color w:val="FFFFFF"/>
                <w:sz w:val="20"/>
                <w:szCs w:val="20"/>
                <w:lang w:eastAsia="hr-HR"/>
              </w:rPr>
            </w:pPr>
          </w:p>
        </w:tc>
        <w:tc>
          <w:tcPr>
            <w:tcW w:w="2015" w:type="pct"/>
            <w:gridSpan w:val="6"/>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prema ukupnom broju ovaca</w:t>
            </w:r>
          </w:p>
        </w:tc>
        <w:tc>
          <w:tcPr>
            <w:tcW w:w="2266" w:type="pct"/>
            <w:gridSpan w:val="6"/>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prema broju ovaca za rasplod</w:t>
            </w:r>
          </w:p>
        </w:tc>
      </w:tr>
      <w:tr w:rsidR="00A81FD6" w:rsidRPr="00FA393E" w:rsidTr="00A81FD6">
        <w:trPr>
          <w:trHeight w:val="283"/>
          <w:jc w:val="center"/>
        </w:trPr>
        <w:tc>
          <w:tcPr>
            <w:tcW w:w="720" w:type="pct"/>
            <w:vMerge/>
            <w:vAlign w:val="center"/>
            <w:hideMark/>
          </w:tcPr>
          <w:p w:rsidR="00A81FD6" w:rsidRPr="005211F5" w:rsidRDefault="00A81FD6" w:rsidP="00684BA4">
            <w:pPr>
              <w:jc w:val="center"/>
              <w:rPr>
                <w:bCs/>
                <w:color w:val="FFFFFF"/>
                <w:sz w:val="20"/>
                <w:szCs w:val="20"/>
                <w:lang w:eastAsia="hr-HR"/>
              </w:rPr>
            </w:pPr>
          </w:p>
        </w:tc>
        <w:tc>
          <w:tcPr>
            <w:tcW w:w="382"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ukupno</w:t>
            </w:r>
          </w:p>
        </w:tc>
        <w:tc>
          <w:tcPr>
            <w:tcW w:w="381"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s 1 - 5 ovaca</w:t>
            </w:r>
          </w:p>
        </w:tc>
        <w:tc>
          <w:tcPr>
            <w:tcW w:w="250"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6 - 10</w:t>
            </w:r>
          </w:p>
        </w:tc>
        <w:tc>
          <w:tcPr>
            <w:tcW w:w="321"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11 - 20</w:t>
            </w:r>
          </w:p>
        </w:tc>
        <w:tc>
          <w:tcPr>
            <w:tcW w:w="317"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21 - 50</w:t>
            </w:r>
          </w:p>
        </w:tc>
        <w:tc>
          <w:tcPr>
            <w:tcW w:w="365"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više od 50 ovaca</w:t>
            </w:r>
          </w:p>
        </w:tc>
        <w:tc>
          <w:tcPr>
            <w:tcW w:w="362"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ukupno</w:t>
            </w:r>
          </w:p>
        </w:tc>
        <w:tc>
          <w:tcPr>
            <w:tcW w:w="413"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s 1 - 5 ovaca za</w:t>
            </w:r>
            <w:r w:rsidRPr="00A81FD6">
              <w:rPr>
                <w:sz w:val="18"/>
                <w:szCs w:val="18"/>
              </w:rPr>
              <w:br/>
              <w:t>rasplod</w:t>
            </w:r>
          </w:p>
        </w:tc>
        <w:tc>
          <w:tcPr>
            <w:tcW w:w="299"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6 - 10</w:t>
            </w:r>
          </w:p>
        </w:tc>
        <w:tc>
          <w:tcPr>
            <w:tcW w:w="331"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11 - 20</w:t>
            </w:r>
          </w:p>
        </w:tc>
        <w:tc>
          <w:tcPr>
            <w:tcW w:w="433" w:type="pct"/>
            <w:shd w:val="clear" w:color="auto" w:fill="F2F2F2" w:themeFill="background1" w:themeFillShade="F2"/>
            <w:vAlign w:val="center"/>
            <w:hideMark/>
          </w:tcPr>
          <w:p w:rsidR="00A81FD6" w:rsidRPr="00A81FD6" w:rsidRDefault="00A81FD6">
            <w:pPr>
              <w:jc w:val="center"/>
              <w:rPr>
                <w:sz w:val="18"/>
                <w:szCs w:val="18"/>
              </w:rPr>
            </w:pPr>
            <w:r w:rsidRPr="00A81FD6">
              <w:rPr>
                <w:sz w:val="18"/>
                <w:szCs w:val="18"/>
              </w:rPr>
              <w:t>21 - 50</w:t>
            </w:r>
          </w:p>
        </w:tc>
        <w:tc>
          <w:tcPr>
            <w:tcW w:w="428" w:type="pct"/>
            <w:shd w:val="clear" w:color="auto" w:fill="F2F2F2" w:themeFill="background1" w:themeFillShade="F2"/>
          </w:tcPr>
          <w:p w:rsidR="00A81FD6" w:rsidRPr="00A81FD6" w:rsidRDefault="00A81FD6">
            <w:pPr>
              <w:jc w:val="center"/>
              <w:rPr>
                <w:sz w:val="18"/>
                <w:szCs w:val="18"/>
              </w:rPr>
            </w:pPr>
            <w:r w:rsidRPr="00A81FD6">
              <w:rPr>
                <w:sz w:val="18"/>
                <w:szCs w:val="18"/>
              </w:rPr>
              <w:t>više od 50 ovaca</w:t>
            </w:r>
            <w:r w:rsidRPr="00A81FD6">
              <w:rPr>
                <w:sz w:val="18"/>
                <w:szCs w:val="18"/>
              </w:rPr>
              <w:br/>
              <w:t>za rasplod</w:t>
            </w:r>
          </w:p>
        </w:tc>
      </w:tr>
      <w:tr w:rsidR="00A81FD6" w:rsidRPr="00FA393E" w:rsidTr="00A81FD6">
        <w:trPr>
          <w:trHeight w:val="283"/>
          <w:jc w:val="center"/>
        </w:trPr>
        <w:tc>
          <w:tcPr>
            <w:tcW w:w="720" w:type="pct"/>
            <w:vMerge/>
            <w:vAlign w:val="center"/>
            <w:hideMark/>
          </w:tcPr>
          <w:p w:rsidR="00A81FD6" w:rsidRPr="005211F5" w:rsidRDefault="00A81FD6" w:rsidP="00684BA4">
            <w:pPr>
              <w:jc w:val="center"/>
              <w:rPr>
                <w:bCs/>
                <w:color w:val="FFFFFF"/>
                <w:sz w:val="20"/>
                <w:szCs w:val="20"/>
                <w:lang w:eastAsia="hr-HR"/>
              </w:rPr>
            </w:pPr>
          </w:p>
        </w:tc>
        <w:tc>
          <w:tcPr>
            <w:tcW w:w="382"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1</w:t>
            </w:r>
          </w:p>
        </w:tc>
        <w:tc>
          <w:tcPr>
            <w:tcW w:w="381"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2</w:t>
            </w:r>
          </w:p>
        </w:tc>
        <w:tc>
          <w:tcPr>
            <w:tcW w:w="250"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3</w:t>
            </w:r>
          </w:p>
        </w:tc>
        <w:tc>
          <w:tcPr>
            <w:tcW w:w="321"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4</w:t>
            </w:r>
          </w:p>
        </w:tc>
        <w:tc>
          <w:tcPr>
            <w:tcW w:w="317"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5</w:t>
            </w:r>
          </w:p>
        </w:tc>
        <w:tc>
          <w:tcPr>
            <w:tcW w:w="365"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6</w:t>
            </w:r>
          </w:p>
        </w:tc>
        <w:tc>
          <w:tcPr>
            <w:tcW w:w="362"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7</w:t>
            </w:r>
          </w:p>
        </w:tc>
        <w:tc>
          <w:tcPr>
            <w:tcW w:w="413"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8</w:t>
            </w:r>
          </w:p>
        </w:tc>
        <w:tc>
          <w:tcPr>
            <w:tcW w:w="299"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9</w:t>
            </w:r>
          </w:p>
        </w:tc>
        <w:tc>
          <w:tcPr>
            <w:tcW w:w="331"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10</w:t>
            </w:r>
          </w:p>
        </w:tc>
        <w:tc>
          <w:tcPr>
            <w:tcW w:w="433" w:type="pct"/>
            <w:shd w:val="clear" w:color="auto" w:fill="D9D9D9" w:themeFill="background1" w:themeFillShade="D9"/>
            <w:vAlign w:val="center"/>
            <w:hideMark/>
          </w:tcPr>
          <w:p w:rsidR="00A81FD6" w:rsidRPr="00D25474" w:rsidRDefault="00A81FD6" w:rsidP="00684BA4">
            <w:pPr>
              <w:jc w:val="center"/>
              <w:rPr>
                <w:iCs/>
                <w:sz w:val="18"/>
                <w:szCs w:val="18"/>
                <w:lang w:eastAsia="hr-HR"/>
              </w:rPr>
            </w:pPr>
            <w:r w:rsidRPr="00D25474">
              <w:rPr>
                <w:iCs/>
                <w:sz w:val="18"/>
                <w:szCs w:val="18"/>
                <w:lang w:eastAsia="hr-HR"/>
              </w:rPr>
              <w:t>11</w:t>
            </w:r>
          </w:p>
        </w:tc>
        <w:tc>
          <w:tcPr>
            <w:tcW w:w="428" w:type="pct"/>
            <w:shd w:val="clear" w:color="auto" w:fill="D9D9D9" w:themeFill="background1" w:themeFillShade="D9"/>
          </w:tcPr>
          <w:p w:rsidR="00A81FD6" w:rsidRPr="00D25474" w:rsidRDefault="00A81FD6" w:rsidP="00684BA4">
            <w:pPr>
              <w:jc w:val="center"/>
              <w:rPr>
                <w:iCs/>
                <w:sz w:val="18"/>
                <w:szCs w:val="18"/>
                <w:lang w:eastAsia="hr-HR"/>
              </w:rPr>
            </w:pPr>
          </w:p>
        </w:tc>
      </w:tr>
      <w:tr w:rsidR="00A81FD6" w:rsidRPr="00A81FD6" w:rsidTr="00A81FD6">
        <w:trPr>
          <w:trHeight w:val="283"/>
          <w:jc w:val="center"/>
        </w:trPr>
        <w:tc>
          <w:tcPr>
            <w:tcW w:w="720" w:type="pct"/>
            <w:shd w:val="clear" w:color="auto" w:fill="FDF0D7" w:themeFill="accent4" w:themeFillTint="33"/>
            <w:vAlign w:val="center"/>
            <w:hideMark/>
          </w:tcPr>
          <w:p w:rsidR="00A81FD6" w:rsidRPr="005211F5" w:rsidRDefault="00A81FD6" w:rsidP="00684BA4">
            <w:pPr>
              <w:jc w:val="center"/>
              <w:rPr>
                <w:b/>
                <w:bCs/>
                <w:i/>
                <w:sz w:val="20"/>
                <w:szCs w:val="20"/>
                <w:lang w:eastAsia="hr-HR"/>
              </w:rPr>
            </w:pPr>
            <w:r>
              <w:rPr>
                <w:b/>
                <w:i/>
                <w:sz w:val="20"/>
                <w:szCs w:val="20"/>
                <w:lang w:eastAsia="hr-HR"/>
              </w:rPr>
              <w:t>BBŽ</w:t>
            </w:r>
          </w:p>
        </w:tc>
        <w:tc>
          <w:tcPr>
            <w:tcW w:w="382" w:type="pct"/>
            <w:vAlign w:val="center"/>
          </w:tcPr>
          <w:p w:rsidR="00A81FD6" w:rsidRPr="00A81FD6" w:rsidRDefault="00A81FD6">
            <w:pPr>
              <w:jc w:val="center"/>
              <w:rPr>
                <w:sz w:val="20"/>
                <w:szCs w:val="20"/>
              </w:rPr>
            </w:pPr>
            <w:r w:rsidRPr="00A81FD6">
              <w:rPr>
                <w:sz w:val="20"/>
                <w:szCs w:val="20"/>
              </w:rPr>
              <w:t>3.580</w:t>
            </w:r>
          </w:p>
        </w:tc>
        <w:tc>
          <w:tcPr>
            <w:tcW w:w="381" w:type="pct"/>
            <w:vAlign w:val="center"/>
          </w:tcPr>
          <w:p w:rsidR="00A81FD6" w:rsidRPr="00A81FD6" w:rsidRDefault="00A81FD6">
            <w:pPr>
              <w:jc w:val="center"/>
              <w:rPr>
                <w:sz w:val="20"/>
                <w:szCs w:val="20"/>
              </w:rPr>
            </w:pPr>
            <w:r w:rsidRPr="00A81FD6">
              <w:rPr>
                <w:sz w:val="20"/>
                <w:szCs w:val="20"/>
              </w:rPr>
              <w:t>1.172</w:t>
            </w:r>
          </w:p>
        </w:tc>
        <w:tc>
          <w:tcPr>
            <w:tcW w:w="250" w:type="pct"/>
            <w:vAlign w:val="center"/>
          </w:tcPr>
          <w:p w:rsidR="00A81FD6" w:rsidRPr="00A81FD6" w:rsidRDefault="00A81FD6">
            <w:pPr>
              <w:jc w:val="center"/>
              <w:rPr>
                <w:sz w:val="20"/>
                <w:szCs w:val="20"/>
              </w:rPr>
            </w:pPr>
            <w:r w:rsidRPr="00A81FD6">
              <w:rPr>
                <w:sz w:val="20"/>
                <w:szCs w:val="20"/>
              </w:rPr>
              <w:t>988</w:t>
            </w:r>
          </w:p>
        </w:tc>
        <w:tc>
          <w:tcPr>
            <w:tcW w:w="321" w:type="pct"/>
            <w:vAlign w:val="center"/>
          </w:tcPr>
          <w:p w:rsidR="00A81FD6" w:rsidRPr="00A81FD6" w:rsidRDefault="00A81FD6">
            <w:pPr>
              <w:jc w:val="center"/>
              <w:rPr>
                <w:sz w:val="20"/>
                <w:szCs w:val="20"/>
              </w:rPr>
            </w:pPr>
            <w:r w:rsidRPr="00A81FD6">
              <w:rPr>
                <w:sz w:val="20"/>
                <w:szCs w:val="20"/>
              </w:rPr>
              <w:t>804</w:t>
            </w:r>
          </w:p>
        </w:tc>
        <w:tc>
          <w:tcPr>
            <w:tcW w:w="317" w:type="pct"/>
            <w:vAlign w:val="center"/>
          </w:tcPr>
          <w:p w:rsidR="00A81FD6" w:rsidRPr="00A81FD6" w:rsidRDefault="00A81FD6">
            <w:pPr>
              <w:jc w:val="center"/>
              <w:rPr>
                <w:sz w:val="20"/>
                <w:szCs w:val="20"/>
              </w:rPr>
            </w:pPr>
            <w:r w:rsidRPr="00A81FD6">
              <w:rPr>
                <w:sz w:val="20"/>
                <w:szCs w:val="20"/>
              </w:rPr>
              <w:t>446</w:t>
            </w:r>
          </w:p>
        </w:tc>
        <w:tc>
          <w:tcPr>
            <w:tcW w:w="365" w:type="pct"/>
            <w:vAlign w:val="center"/>
          </w:tcPr>
          <w:p w:rsidR="00A81FD6" w:rsidRPr="00A81FD6" w:rsidRDefault="00A81FD6">
            <w:pPr>
              <w:jc w:val="center"/>
              <w:rPr>
                <w:sz w:val="20"/>
                <w:szCs w:val="20"/>
              </w:rPr>
            </w:pPr>
            <w:r w:rsidRPr="00A81FD6">
              <w:rPr>
                <w:sz w:val="20"/>
                <w:szCs w:val="20"/>
              </w:rPr>
              <w:t>170</w:t>
            </w:r>
          </w:p>
        </w:tc>
        <w:tc>
          <w:tcPr>
            <w:tcW w:w="362" w:type="pct"/>
            <w:vAlign w:val="center"/>
          </w:tcPr>
          <w:p w:rsidR="00A81FD6" w:rsidRPr="00A81FD6" w:rsidRDefault="00A81FD6">
            <w:pPr>
              <w:jc w:val="center"/>
              <w:rPr>
                <w:sz w:val="20"/>
                <w:szCs w:val="20"/>
              </w:rPr>
            </w:pPr>
            <w:r w:rsidRPr="00A81FD6">
              <w:rPr>
                <w:sz w:val="20"/>
                <w:szCs w:val="20"/>
              </w:rPr>
              <w:t>3.174</w:t>
            </w:r>
          </w:p>
        </w:tc>
        <w:tc>
          <w:tcPr>
            <w:tcW w:w="413" w:type="pct"/>
            <w:vAlign w:val="center"/>
          </w:tcPr>
          <w:p w:rsidR="00A81FD6" w:rsidRPr="00A81FD6" w:rsidRDefault="00A81FD6">
            <w:pPr>
              <w:jc w:val="center"/>
              <w:rPr>
                <w:sz w:val="20"/>
                <w:szCs w:val="20"/>
              </w:rPr>
            </w:pPr>
            <w:r w:rsidRPr="00A81FD6">
              <w:rPr>
                <w:sz w:val="20"/>
                <w:szCs w:val="20"/>
              </w:rPr>
              <w:t>1.720</w:t>
            </w:r>
          </w:p>
        </w:tc>
        <w:tc>
          <w:tcPr>
            <w:tcW w:w="299" w:type="pct"/>
            <w:vAlign w:val="center"/>
          </w:tcPr>
          <w:p w:rsidR="00A81FD6" w:rsidRPr="00A81FD6" w:rsidRDefault="00A81FD6">
            <w:pPr>
              <w:jc w:val="center"/>
              <w:rPr>
                <w:sz w:val="20"/>
                <w:szCs w:val="20"/>
              </w:rPr>
            </w:pPr>
            <w:r w:rsidRPr="00A81FD6">
              <w:rPr>
                <w:sz w:val="20"/>
                <w:szCs w:val="20"/>
              </w:rPr>
              <w:t>749</w:t>
            </w:r>
          </w:p>
        </w:tc>
        <w:tc>
          <w:tcPr>
            <w:tcW w:w="331" w:type="pct"/>
            <w:vAlign w:val="center"/>
          </w:tcPr>
          <w:p w:rsidR="00A81FD6" w:rsidRPr="00A81FD6" w:rsidRDefault="00A81FD6">
            <w:pPr>
              <w:jc w:val="center"/>
              <w:rPr>
                <w:sz w:val="20"/>
                <w:szCs w:val="20"/>
              </w:rPr>
            </w:pPr>
            <w:r w:rsidRPr="00A81FD6">
              <w:rPr>
                <w:sz w:val="20"/>
                <w:szCs w:val="20"/>
              </w:rPr>
              <w:t>422</w:t>
            </w:r>
          </w:p>
        </w:tc>
        <w:tc>
          <w:tcPr>
            <w:tcW w:w="433" w:type="pct"/>
            <w:vAlign w:val="center"/>
          </w:tcPr>
          <w:p w:rsidR="00A81FD6" w:rsidRPr="00A81FD6" w:rsidRDefault="00A81FD6">
            <w:pPr>
              <w:jc w:val="center"/>
              <w:rPr>
                <w:sz w:val="20"/>
                <w:szCs w:val="20"/>
              </w:rPr>
            </w:pPr>
            <w:r w:rsidRPr="00A81FD6">
              <w:rPr>
                <w:sz w:val="20"/>
                <w:szCs w:val="20"/>
              </w:rPr>
              <w:t>195</w:t>
            </w:r>
          </w:p>
        </w:tc>
        <w:tc>
          <w:tcPr>
            <w:tcW w:w="428" w:type="pct"/>
            <w:vAlign w:val="center"/>
          </w:tcPr>
          <w:p w:rsidR="00A81FD6" w:rsidRPr="00A81FD6" w:rsidRDefault="00A81FD6">
            <w:pPr>
              <w:jc w:val="center"/>
              <w:rPr>
                <w:sz w:val="20"/>
                <w:szCs w:val="20"/>
              </w:rPr>
            </w:pPr>
            <w:r w:rsidRPr="00A81FD6">
              <w:rPr>
                <w:sz w:val="20"/>
                <w:szCs w:val="20"/>
              </w:rPr>
              <w:t>88</w:t>
            </w:r>
          </w:p>
        </w:tc>
      </w:tr>
      <w:tr w:rsidR="00A81FD6" w:rsidRPr="00A81FD6" w:rsidTr="00A81FD6">
        <w:trPr>
          <w:trHeight w:val="283"/>
          <w:jc w:val="center"/>
        </w:trPr>
        <w:tc>
          <w:tcPr>
            <w:tcW w:w="720" w:type="pct"/>
            <w:shd w:val="clear" w:color="auto" w:fill="FDF0D7" w:themeFill="accent4" w:themeFillTint="33"/>
            <w:vAlign w:val="center"/>
            <w:hideMark/>
          </w:tcPr>
          <w:p w:rsidR="00A81FD6" w:rsidRPr="005211F5" w:rsidRDefault="00A81FD6" w:rsidP="00684BA4">
            <w:pPr>
              <w:jc w:val="center"/>
              <w:rPr>
                <w:b/>
                <w:bCs/>
                <w:i/>
                <w:sz w:val="20"/>
                <w:szCs w:val="20"/>
                <w:lang w:eastAsia="hr-HR"/>
              </w:rPr>
            </w:pPr>
            <w:r w:rsidRPr="005211F5">
              <w:rPr>
                <w:b/>
                <w:i/>
                <w:sz w:val="20"/>
                <w:szCs w:val="20"/>
                <w:lang w:eastAsia="hr-HR"/>
              </w:rPr>
              <w:t xml:space="preserve">Općina </w:t>
            </w:r>
            <w:r>
              <w:rPr>
                <w:b/>
                <w:i/>
                <w:sz w:val="20"/>
                <w:szCs w:val="20"/>
                <w:lang w:eastAsia="hr-HR"/>
              </w:rPr>
              <w:t>Berek</w:t>
            </w:r>
          </w:p>
        </w:tc>
        <w:tc>
          <w:tcPr>
            <w:tcW w:w="382" w:type="pct"/>
            <w:vAlign w:val="center"/>
          </w:tcPr>
          <w:p w:rsidR="00A81FD6" w:rsidRPr="00A81FD6" w:rsidRDefault="00A81FD6">
            <w:pPr>
              <w:jc w:val="center"/>
              <w:rPr>
                <w:sz w:val="20"/>
                <w:szCs w:val="20"/>
              </w:rPr>
            </w:pPr>
            <w:r w:rsidRPr="00A81FD6">
              <w:rPr>
                <w:sz w:val="20"/>
                <w:szCs w:val="20"/>
              </w:rPr>
              <w:t>138</w:t>
            </w:r>
          </w:p>
        </w:tc>
        <w:tc>
          <w:tcPr>
            <w:tcW w:w="381" w:type="pct"/>
            <w:vAlign w:val="center"/>
          </w:tcPr>
          <w:p w:rsidR="00A81FD6" w:rsidRPr="00A81FD6" w:rsidRDefault="00A81FD6">
            <w:pPr>
              <w:jc w:val="center"/>
              <w:rPr>
                <w:sz w:val="20"/>
                <w:szCs w:val="20"/>
              </w:rPr>
            </w:pPr>
            <w:r w:rsidRPr="00A81FD6">
              <w:rPr>
                <w:sz w:val="20"/>
                <w:szCs w:val="20"/>
              </w:rPr>
              <w:t>43</w:t>
            </w:r>
          </w:p>
        </w:tc>
        <w:tc>
          <w:tcPr>
            <w:tcW w:w="250" w:type="pct"/>
            <w:vAlign w:val="center"/>
          </w:tcPr>
          <w:p w:rsidR="00A81FD6" w:rsidRPr="00A81FD6" w:rsidRDefault="00A81FD6">
            <w:pPr>
              <w:jc w:val="center"/>
              <w:rPr>
                <w:sz w:val="20"/>
                <w:szCs w:val="20"/>
              </w:rPr>
            </w:pPr>
            <w:r w:rsidRPr="00A81FD6">
              <w:rPr>
                <w:sz w:val="20"/>
                <w:szCs w:val="20"/>
              </w:rPr>
              <w:t>33</w:t>
            </w:r>
          </w:p>
        </w:tc>
        <w:tc>
          <w:tcPr>
            <w:tcW w:w="321" w:type="pct"/>
            <w:vAlign w:val="center"/>
          </w:tcPr>
          <w:p w:rsidR="00A81FD6" w:rsidRPr="00A81FD6" w:rsidRDefault="00A81FD6">
            <w:pPr>
              <w:jc w:val="center"/>
              <w:rPr>
                <w:sz w:val="20"/>
                <w:szCs w:val="20"/>
              </w:rPr>
            </w:pPr>
            <w:r w:rsidRPr="00A81FD6">
              <w:rPr>
                <w:sz w:val="20"/>
                <w:szCs w:val="20"/>
              </w:rPr>
              <w:t>27</w:t>
            </w:r>
          </w:p>
        </w:tc>
        <w:tc>
          <w:tcPr>
            <w:tcW w:w="317" w:type="pct"/>
            <w:vAlign w:val="center"/>
          </w:tcPr>
          <w:p w:rsidR="00A81FD6" w:rsidRPr="00A81FD6" w:rsidRDefault="00A81FD6">
            <w:pPr>
              <w:jc w:val="center"/>
              <w:rPr>
                <w:sz w:val="20"/>
                <w:szCs w:val="20"/>
              </w:rPr>
            </w:pPr>
            <w:r w:rsidRPr="00A81FD6">
              <w:rPr>
                <w:sz w:val="20"/>
                <w:szCs w:val="20"/>
              </w:rPr>
              <w:t>24</w:t>
            </w:r>
          </w:p>
        </w:tc>
        <w:tc>
          <w:tcPr>
            <w:tcW w:w="365" w:type="pct"/>
            <w:vAlign w:val="center"/>
          </w:tcPr>
          <w:p w:rsidR="00A81FD6" w:rsidRPr="00A81FD6" w:rsidRDefault="00A81FD6">
            <w:pPr>
              <w:jc w:val="center"/>
              <w:rPr>
                <w:sz w:val="20"/>
                <w:szCs w:val="20"/>
              </w:rPr>
            </w:pPr>
            <w:r w:rsidRPr="00A81FD6">
              <w:rPr>
                <w:sz w:val="20"/>
                <w:szCs w:val="20"/>
              </w:rPr>
              <w:t>11</w:t>
            </w:r>
          </w:p>
        </w:tc>
        <w:tc>
          <w:tcPr>
            <w:tcW w:w="362" w:type="pct"/>
            <w:vAlign w:val="center"/>
          </w:tcPr>
          <w:p w:rsidR="00A81FD6" w:rsidRPr="00A81FD6" w:rsidRDefault="00A81FD6">
            <w:pPr>
              <w:jc w:val="center"/>
              <w:rPr>
                <w:sz w:val="20"/>
                <w:szCs w:val="20"/>
              </w:rPr>
            </w:pPr>
            <w:r w:rsidRPr="00A81FD6">
              <w:rPr>
                <w:sz w:val="20"/>
                <w:szCs w:val="20"/>
              </w:rPr>
              <w:t>124</w:t>
            </w:r>
          </w:p>
        </w:tc>
        <w:tc>
          <w:tcPr>
            <w:tcW w:w="413" w:type="pct"/>
            <w:vAlign w:val="center"/>
          </w:tcPr>
          <w:p w:rsidR="00A81FD6" w:rsidRPr="00A81FD6" w:rsidRDefault="00A81FD6">
            <w:pPr>
              <w:jc w:val="center"/>
              <w:rPr>
                <w:sz w:val="20"/>
                <w:szCs w:val="20"/>
              </w:rPr>
            </w:pPr>
            <w:r w:rsidRPr="00A81FD6">
              <w:rPr>
                <w:sz w:val="20"/>
                <w:szCs w:val="20"/>
              </w:rPr>
              <w:t>56</w:t>
            </w:r>
          </w:p>
        </w:tc>
        <w:tc>
          <w:tcPr>
            <w:tcW w:w="299" w:type="pct"/>
            <w:vAlign w:val="center"/>
          </w:tcPr>
          <w:p w:rsidR="00A81FD6" w:rsidRPr="00A81FD6" w:rsidRDefault="00A81FD6">
            <w:pPr>
              <w:jc w:val="center"/>
              <w:rPr>
                <w:sz w:val="20"/>
                <w:szCs w:val="20"/>
              </w:rPr>
            </w:pPr>
            <w:r w:rsidRPr="00A81FD6">
              <w:rPr>
                <w:sz w:val="20"/>
                <w:szCs w:val="20"/>
              </w:rPr>
              <w:t>23</w:t>
            </w:r>
          </w:p>
        </w:tc>
        <w:tc>
          <w:tcPr>
            <w:tcW w:w="331" w:type="pct"/>
            <w:vAlign w:val="center"/>
          </w:tcPr>
          <w:p w:rsidR="00A81FD6" w:rsidRPr="00A81FD6" w:rsidRDefault="00A81FD6">
            <w:pPr>
              <w:jc w:val="center"/>
              <w:rPr>
                <w:sz w:val="20"/>
                <w:szCs w:val="20"/>
              </w:rPr>
            </w:pPr>
            <w:r w:rsidRPr="00A81FD6">
              <w:rPr>
                <w:sz w:val="20"/>
                <w:szCs w:val="20"/>
              </w:rPr>
              <w:t>27</w:t>
            </w:r>
          </w:p>
        </w:tc>
        <w:tc>
          <w:tcPr>
            <w:tcW w:w="433" w:type="pct"/>
            <w:vAlign w:val="center"/>
          </w:tcPr>
          <w:p w:rsidR="00A81FD6" w:rsidRPr="00A81FD6" w:rsidRDefault="00A81FD6">
            <w:pPr>
              <w:jc w:val="center"/>
              <w:rPr>
                <w:sz w:val="20"/>
                <w:szCs w:val="20"/>
              </w:rPr>
            </w:pPr>
            <w:r w:rsidRPr="00A81FD6">
              <w:rPr>
                <w:sz w:val="20"/>
                <w:szCs w:val="20"/>
              </w:rPr>
              <w:t>12</w:t>
            </w:r>
          </w:p>
        </w:tc>
        <w:tc>
          <w:tcPr>
            <w:tcW w:w="428" w:type="pct"/>
            <w:vAlign w:val="center"/>
          </w:tcPr>
          <w:p w:rsidR="00A81FD6" w:rsidRPr="00A81FD6" w:rsidRDefault="00A81FD6">
            <w:pPr>
              <w:jc w:val="center"/>
              <w:rPr>
                <w:sz w:val="20"/>
                <w:szCs w:val="20"/>
              </w:rPr>
            </w:pPr>
            <w:r w:rsidRPr="00A81FD6">
              <w:rPr>
                <w:sz w:val="20"/>
                <w:szCs w:val="20"/>
              </w:rPr>
              <w:t>6</w:t>
            </w:r>
          </w:p>
        </w:tc>
      </w:tr>
    </w:tbl>
    <w:p w:rsidR="000D7CD1" w:rsidRPr="00104D09" w:rsidRDefault="000D7CD1" w:rsidP="00104D09">
      <w:pPr>
        <w:jc w:val="center"/>
        <w:rPr>
          <w:i/>
          <w:color w:val="B83D68"/>
          <w:sz w:val="20"/>
          <w:szCs w:val="20"/>
        </w:rPr>
      </w:pPr>
      <w:r w:rsidRPr="00104D09">
        <w:rPr>
          <w:i/>
          <w:color w:val="B83D68"/>
          <w:sz w:val="20"/>
          <w:szCs w:val="20"/>
        </w:rPr>
        <w:t>Izvor: http://www.dzs.hr/Hrv/censuses/Agriculture2003/census_agr_tabl.htm</w:t>
      </w:r>
    </w:p>
    <w:p w:rsidR="000D7CD1" w:rsidRDefault="000D7CD1" w:rsidP="000D7CD1"/>
    <w:p w:rsidR="007D70E9" w:rsidRPr="007D70E9" w:rsidRDefault="000D7CD1" w:rsidP="00104D09">
      <w:pPr>
        <w:jc w:val="both"/>
      </w:pPr>
      <w:r w:rsidRPr="007D70E9">
        <w:t xml:space="preserve">Iz prethodno navedenih tablica vidljivo je da na području Općine </w:t>
      </w:r>
      <w:r w:rsidR="007D70E9" w:rsidRPr="007D70E9">
        <w:t xml:space="preserve">Berek </w:t>
      </w:r>
      <w:r w:rsidRPr="007D70E9">
        <w:t xml:space="preserve">najviše kućanstava ima </w:t>
      </w:r>
      <w:r w:rsidR="007D70E9" w:rsidRPr="007D70E9">
        <w:t>svega po jedno ili</w:t>
      </w:r>
      <w:r w:rsidRPr="007D70E9">
        <w:t xml:space="preserve"> dva goveda</w:t>
      </w:r>
      <w:r w:rsidR="007D70E9" w:rsidRPr="007D70E9">
        <w:t xml:space="preserve"> (ukupno 73 kućanstva)</w:t>
      </w:r>
      <w:r w:rsidRPr="007D70E9">
        <w:t xml:space="preserve">, </w:t>
      </w:r>
      <w:r w:rsidR="007D70E9" w:rsidRPr="007D70E9">
        <w:t xml:space="preserve">ali ima i dosta kućanstava, </w:t>
      </w:r>
      <w:r w:rsidR="00557C03" w:rsidRPr="007D70E9">
        <w:t>odnos</w:t>
      </w:r>
      <w:r w:rsidR="00557C03">
        <w:t>n</w:t>
      </w:r>
      <w:r w:rsidR="00557C03" w:rsidRPr="007D70E9">
        <w:t>o</w:t>
      </w:r>
      <w:r w:rsidR="007D70E9" w:rsidRPr="007D70E9">
        <w:t xml:space="preserve"> njih 76, a koji imaju više od 7 goveda. Ukupno 76 kućanstava ima do 10 ovaca, od 20 – 50 ovaca ukupno 51 kućanstvo, dok 11 kućanstava ima stada koja broje više od 50 ovaca.</w:t>
      </w:r>
    </w:p>
    <w:p w:rsidR="000D7CD1" w:rsidRPr="00D41396" w:rsidRDefault="000D7CD1" w:rsidP="00104D09">
      <w:pPr>
        <w:jc w:val="both"/>
        <w:rPr>
          <w:color w:val="FF0000"/>
          <w14:shadow w14:blurRad="50800" w14:dist="38100" w14:dir="2700000" w14:sx="100000" w14:sy="100000" w14:kx="0" w14:ky="0" w14:algn="tl">
            <w14:srgbClr w14:val="000000">
              <w14:alpha w14:val="60000"/>
            </w14:srgbClr>
          </w14:shadow>
        </w:rPr>
      </w:pPr>
    </w:p>
    <w:p w:rsidR="000D7CD1" w:rsidRPr="007D70E9" w:rsidRDefault="000D7CD1" w:rsidP="007D70E9">
      <w:pPr>
        <w:jc w:val="both"/>
        <w:rPr>
          <w:bCs/>
        </w:rPr>
      </w:pPr>
      <w:r w:rsidRPr="007D70E9">
        <w:t xml:space="preserve">Stočarstvo, isto kao i poljoprivreda, je jako bitna grana, ali je i dalje nekomercijalizirana i nema je u dovoljnom obujmu (nije masovna) za gospodarsku proizvodnju, nego se više bazira na osobnu upotrebu i jedan mali dio završava na lokalnom tržištu. Općina </w:t>
      </w:r>
      <w:r w:rsidR="007D70E9" w:rsidRPr="007D70E9">
        <w:t>Berek</w:t>
      </w:r>
      <w:r w:rsidRPr="007D70E9">
        <w:t xml:space="preserve"> ima poten</w:t>
      </w:r>
      <w:r w:rsidR="007D70E9" w:rsidRPr="007D70E9">
        <w:t>cijala za masovan uzgoj goveda i ovaca.</w:t>
      </w:r>
    </w:p>
    <w:p w:rsidR="00104D09" w:rsidRDefault="00104D09" w:rsidP="00104D09">
      <w:pPr>
        <w:jc w:val="both"/>
        <w:rPr>
          <w:rFonts w:eastAsia="Gill Sans MT"/>
          <w:bCs/>
          <w:szCs w:val="24"/>
          <w:u w:color="F2F2F2"/>
        </w:rPr>
      </w:pPr>
      <w:r w:rsidRPr="00FA393E">
        <w:rPr>
          <w:rFonts w:eastAsia="Gill Sans MT"/>
          <w:szCs w:val="24"/>
          <w:u w:color="F2F2F2"/>
        </w:rPr>
        <w:lastRenderedPageBreak/>
        <w:t>Prema Popisu poljoprivrede iz 2003. godine Državnog zavoda za statistiku, broj stabala voćaka na području O</w:t>
      </w:r>
      <w:r>
        <w:rPr>
          <w:rFonts w:eastAsia="Gill Sans MT"/>
          <w:szCs w:val="24"/>
          <w:u w:color="F2F2F2"/>
        </w:rPr>
        <w:t xml:space="preserve">pćine Berek </w:t>
      </w:r>
      <w:r w:rsidRPr="00FA393E">
        <w:rPr>
          <w:rFonts w:eastAsia="Gill Sans MT"/>
          <w:szCs w:val="24"/>
          <w:u w:color="F2F2F2"/>
        </w:rPr>
        <w:t>je prikazan u slijedećoj tablici</w:t>
      </w:r>
      <w:r>
        <w:rPr>
          <w:rFonts w:eastAsia="Gill Sans MT"/>
          <w:szCs w:val="24"/>
          <w:u w:color="F2F2F2"/>
        </w:rPr>
        <w:t>.</w:t>
      </w:r>
    </w:p>
    <w:p w:rsidR="00104D09" w:rsidRDefault="00104D09" w:rsidP="00104D09">
      <w:pPr>
        <w:rPr>
          <w:rFonts w:eastAsia="Gill Sans MT"/>
          <w:bCs/>
          <w:szCs w:val="24"/>
          <w:u w:color="F2F2F2"/>
        </w:rPr>
      </w:pPr>
    </w:p>
    <w:p w:rsidR="00104D09" w:rsidRPr="00104D09" w:rsidRDefault="00104D09" w:rsidP="00104D09">
      <w:pPr>
        <w:pStyle w:val="Opisslike"/>
        <w:spacing w:after="0"/>
        <w:jc w:val="center"/>
        <w:rPr>
          <w:bCs w:val="0"/>
          <w:i/>
          <w:noProof/>
          <w:color w:val="B83D68"/>
          <w:sz w:val="22"/>
          <w:szCs w:val="22"/>
          <w:u w:color="F2F2F2"/>
        </w:rPr>
      </w:pPr>
      <w:bookmarkStart w:id="177" w:name="_Toc432592789"/>
      <w:bookmarkStart w:id="178" w:name="_Toc448826951"/>
      <w:r w:rsidRPr="00104D09">
        <w:rPr>
          <w:i/>
          <w:color w:val="B83D68"/>
          <w:sz w:val="22"/>
          <w:szCs w:val="22"/>
        </w:rPr>
        <w:t xml:space="preserve">Tablica </w:t>
      </w:r>
      <w:r w:rsidR="00701082" w:rsidRPr="00104D09">
        <w:rPr>
          <w:i/>
          <w:color w:val="B83D68"/>
          <w:sz w:val="22"/>
          <w:szCs w:val="22"/>
        </w:rPr>
        <w:fldChar w:fldCharType="begin"/>
      </w:r>
      <w:r w:rsidRPr="00104D09">
        <w:rPr>
          <w:i/>
          <w:color w:val="B83D68"/>
          <w:sz w:val="22"/>
          <w:szCs w:val="22"/>
        </w:rPr>
        <w:instrText xml:space="preserve"> SEQ Tablica \* ARABIC </w:instrText>
      </w:r>
      <w:r w:rsidR="00701082" w:rsidRPr="00104D09">
        <w:rPr>
          <w:i/>
          <w:color w:val="B83D68"/>
          <w:sz w:val="22"/>
          <w:szCs w:val="22"/>
        </w:rPr>
        <w:fldChar w:fldCharType="separate"/>
      </w:r>
      <w:r w:rsidR="00B32814">
        <w:rPr>
          <w:i/>
          <w:noProof/>
          <w:color w:val="B83D68"/>
          <w:sz w:val="22"/>
          <w:szCs w:val="22"/>
        </w:rPr>
        <w:t>43</w:t>
      </w:r>
      <w:r w:rsidR="00701082" w:rsidRPr="00104D09">
        <w:rPr>
          <w:i/>
          <w:color w:val="B83D68"/>
          <w:sz w:val="22"/>
          <w:szCs w:val="22"/>
        </w:rPr>
        <w:fldChar w:fldCharType="end"/>
      </w:r>
      <w:r w:rsidRPr="00104D09">
        <w:rPr>
          <w:i/>
          <w:color w:val="B83D68"/>
          <w:sz w:val="22"/>
          <w:szCs w:val="22"/>
        </w:rPr>
        <w:t xml:space="preserve">. </w:t>
      </w:r>
      <w:r w:rsidRPr="00104D09">
        <w:rPr>
          <w:i/>
          <w:noProof/>
          <w:color w:val="B83D68"/>
          <w:sz w:val="22"/>
          <w:szCs w:val="22"/>
          <w:u w:color="F2F2F2"/>
        </w:rPr>
        <w:t xml:space="preserve">Stanje voćaka na području Općine </w:t>
      </w:r>
      <w:bookmarkEnd w:id="177"/>
      <w:r w:rsidRPr="00104D09">
        <w:rPr>
          <w:i/>
          <w:noProof/>
          <w:color w:val="B83D68"/>
          <w:sz w:val="22"/>
          <w:szCs w:val="22"/>
          <w:u w:color="F2F2F2"/>
        </w:rPr>
        <w:t>Berek</w:t>
      </w:r>
      <w:bookmarkEnd w:id="178"/>
    </w:p>
    <w:tbl>
      <w:tblPr>
        <w:tblStyle w:val="TableGrid1"/>
        <w:tblW w:w="0" w:type="auto"/>
        <w:jc w:val="center"/>
        <w:tblInd w:w="375"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1947"/>
        <w:gridCol w:w="1898"/>
        <w:gridCol w:w="2425"/>
        <w:gridCol w:w="1701"/>
      </w:tblGrid>
      <w:tr w:rsidR="00104D09" w:rsidRPr="00EF21E1" w:rsidTr="00104D09">
        <w:trPr>
          <w:trHeight w:val="283"/>
          <w:jc w:val="center"/>
        </w:trPr>
        <w:tc>
          <w:tcPr>
            <w:tcW w:w="1947" w:type="dxa"/>
            <w:vMerge w:val="restart"/>
            <w:shd w:val="clear" w:color="auto" w:fill="F9B639" w:themeFill="accent4"/>
            <w:vAlign w:val="center"/>
          </w:tcPr>
          <w:p w:rsidR="00104D09" w:rsidRPr="00EF21E1" w:rsidRDefault="00104D09" w:rsidP="004D1D6A">
            <w:pPr>
              <w:jc w:val="center"/>
              <w:rPr>
                <w:sz w:val="20"/>
                <w:szCs w:val="20"/>
              </w:rPr>
            </w:pPr>
            <w:r w:rsidRPr="00EF21E1">
              <w:rPr>
                <w:sz w:val="20"/>
                <w:szCs w:val="20"/>
              </w:rPr>
              <w:t>Voćnjak</w:t>
            </w:r>
          </w:p>
        </w:tc>
        <w:tc>
          <w:tcPr>
            <w:tcW w:w="4323" w:type="dxa"/>
            <w:gridSpan w:val="2"/>
            <w:shd w:val="clear" w:color="auto" w:fill="F9B639" w:themeFill="accent4"/>
            <w:vAlign w:val="center"/>
          </w:tcPr>
          <w:p w:rsidR="00104D09" w:rsidRPr="00EF21E1" w:rsidRDefault="00104D09" w:rsidP="004D1D6A">
            <w:pPr>
              <w:jc w:val="center"/>
              <w:rPr>
                <w:sz w:val="20"/>
                <w:szCs w:val="20"/>
              </w:rPr>
            </w:pPr>
            <w:r w:rsidRPr="00EF21E1">
              <w:rPr>
                <w:sz w:val="20"/>
                <w:szCs w:val="20"/>
              </w:rPr>
              <w:t>Ukupan broj stabala voćaka;</w:t>
            </w:r>
          </w:p>
          <w:p w:rsidR="00104D09" w:rsidRPr="00EF21E1" w:rsidRDefault="00104D09" w:rsidP="00104D09">
            <w:pPr>
              <w:jc w:val="center"/>
              <w:rPr>
                <w:sz w:val="20"/>
                <w:szCs w:val="20"/>
              </w:rPr>
            </w:pPr>
            <w:r w:rsidRPr="00EF21E1">
              <w:rPr>
                <w:sz w:val="20"/>
                <w:szCs w:val="20"/>
              </w:rPr>
              <w:t>Općina Berek</w:t>
            </w:r>
          </w:p>
        </w:tc>
        <w:tc>
          <w:tcPr>
            <w:tcW w:w="1701" w:type="dxa"/>
            <w:vMerge w:val="restart"/>
            <w:shd w:val="clear" w:color="auto" w:fill="F9B639" w:themeFill="accent4"/>
            <w:vAlign w:val="center"/>
          </w:tcPr>
          <w:p w:rsidR="00104D09" w:rsidRPr="00EF21E1" w:rsidRDefault="00104D09" w:rsidP="004D1D6A">
            <w:pPr>
              <w:jc w:val="center"/>
              <w:rPr>
                <w:sz w:val="20"/>
                <w:szCs w:val="20"/>
              </w:rPr>
            </w:pPr>
            <w:r w:rsidRPr="00EF21E1">
              <w:rPr>
                <w:sz w:val="20"/>
                <w:szCs w:val="20"/>
              </w:rPr>
              <w:t>Bjelovarsko – bilogorska županija</w:t>
            </w:r>
          </w:p>
        </w:tc>
      </w:tr>
      <w:tr w:rsidR="00104D09" w:rsidRPr="00EF21E1" w:rsidTr="00104D09">
        <w:trPr>
          <w:trHeight w:val="283"/>
          <w:jc w:val="center"/>
        </w:trPr>
        <w:tc>
          <w:tcPr>
            <w:tcW w:w="1947" w:type="dxa"/>
            <w:vMerge/>
          </w:tcPr>
          <w:p w:rsidR="00104D09" w:rsidRPr="00EF21E1" w:rsidRDefault="00104D09" w:rsidP="004D1D6A">
            <w:pPr>
              <w:jc w:val="center"/>
              <w:rPr>
                <w:color w:val="FF0000"/>
                <w:sz w:val="20"/>
                <w:szCs w:val="20"/>
              </w:rPr>
            </w:pPr>
          </w:p>
        </w:tc>
        <w:tc>
          <w:tcPr>
            <w:tcW w:w="1898" w:type="dxa"/>
            <w:shd w:val="clear" w:color="auto" w:fill="F2F2F2" w:themeFill="background1" w:themeFillShade="F2"/>
            <w:vAlign w:val="center"/>
          </w:tcPr>
          <w:p w:rsidR="00104D09" w:rsidRPr="00EF21E1" w:rsidRDefault="00104D09" w:rsidP="004D1D6A">
            <w:pPr>
              <w:jc w:val="center"/>
              <w:rPr>
                <w:sz w:val="20"/>
                <w:szCs w:val="20"/>
              </w:rPr>
            </w:pPr>
            <w:r w:rsidRPr="00EF21E1">
              <w:rPr>
                <w:sz w:val="20"/>
                <w:szCs w:val="20"/>
              </w:rPr>
              <w:t>Ukupan broj stabala</w:t>
            </w:r>
          </w:p>
        </w:tc>
        <w:tc>
          <w:tcPr>
            <w:tcW w:w="2425" w:type="dxa"/>
            <w:shd w:val="clear" w:color="auto" w:fill="F2F2F2" w:themeFill="background1" w:themeFillShade="F2"/>
            <w:vAlign w:val="center"/>
          </w:tcPr>
          <w:p w:rsidR="00104D09" w:rsidRPr="00EF21E1" w:rsidRDefault="00104D09" w:rsidP="004D1D6A">
            <w:pPr>
              <w:jc w:val="center"/>
              <w:rPr>
                <w:sz w:val="20"/>
                <w:szCs w:val="20"/>
              </w:rPr>
            </w:pPr>
            <w:r w:rsidRPr="00EF21E1">
              <w:rPr>
                <w:sz w:val="20"/>
                <w:szCs w:val="20"/>
              </w:rPr>
              <w:t>Od toga: broj stabala na plantaži</w:t>
            </w:r>
          </w:p>
        </w:tc>
        <w:tc>
          <w:tcPr>
            <w:tcW w:w="1701" w:type="dxa"/>
            <w:vMerge/>
          </w:tcPr>
          <w:p w:rsidR="00104D09" w:rsidRPr="00EF21E1" w:rsidRDefault="00104D09" w:rsidP="004D1D6A">
            <w:pPr>
              <w:jc w:val="center"/>
              <w:rPr>
                <w:color w:val="FF0000"/>
                <w:sz w:val="20"/>
                <w:szCs w:val="20"/>
              </w:rPr>
            </w:pP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šljive</w:t>
            </w:r>
          </w:p>
        </w:tc>
        <w:tc>
          <w:tcPr>
            <w:tcW w:w="1898" w:type="dxa"/>
            <w:vAlign w:val="center"/>
          </w:tcPr>
          <w:p w:rsidR="00104D09" w:rsidRPr="00EF21E1" w:rsidRDefault="00AE62B4" w:rsidP="004D1D6A">
            <w:pPr>
              <w:jc w:val="center"/>
              <w:rPr>
                <w:sz w:val="20"/>
                <w:szCs w:val="20"/>
              </w:rPr>
            </w:pPr>
            <w:r w:rsidRPr="00EF21E1">
              <w:rPr>
                <w:sz w:val="20"/>
                <w:szCs w:val="20"/>
              </w:rPr>
              <w:t>7.092</w:t>
            </w:r>
          </w:p>
        </w:tc>
        <w:tc>
          <w:tcPr>
            <w:tcW w:w="2425" w:type="dxa"/>
            <w:vAlign w:val="center"/>
          </w:tcPr>
          <w:p w:rsidR="00104D09" w:rsidRPr="00EF21E1" w:rsidRDefault="00AE62B4" w:rsidP="004D1D6A">
            <w:pPr>
              <w:jc w:val="center"/>
              <w:rPr>
                <w:sz w:val="20"/>
                <w:szCs w:val="20"/>
              </w:rPr>
            </w:pPr>
            <w:r w:rsidRPr="00EF21E1">
              <w:rPr>
                <w:sz w:val="20"/>
                <w:szCs w:val="20"/>
              </w:rPr>
              <w:t>-</w:t>
            </w:r>
          </w:p>
        </w:tc>
        <w:tc>
          <w:tcPr>
            <w:tcW w:w="1701" w:type="dxa"/>
            <w:vAlign w:val="center"/>
          </w:tcPr>
          <w:p w:rsidR="00104D09" w:rsidRPr="00EF21E1" w:rsidRDefault="00AE62B4" w:rsidP="004D1D6A">
            <w:pPr>
              <w:jc w:val="center"/>
              <w:rPr>
                <w:sz w:val="20"/>
                <w:szCs w:val="20"/>
              </w:rPr>
            </w:pPr>
            <w:r w:rsidRPr="00EF21E1">
              <w:rPr>
                <w:sz w:val="20"/>
                <w:szCs w:val="20"/>
              </w:rPr>
              <w:t>278.560</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jabuke</w:t>
            </w:r>
          </w:p>
        </w:tc>
        <w:tc>
          <w:tcPr>
            <w:tcW w:w="1898" w:type="dxa"/>
            <w:vAlign w:val="center"/>
          </w:tcPr>
          <w:p w:rsidR="00104D09" w:rsidRPr="00EF21E1" w:rsidRDefault="00AE62B4" w:rsidP="004D1D6A">
            <w:pPr>
              <w:jc w:val="center"/>
              <w:rPr>
                <w:sz w:val="20"/>
                <w:szCs w:val="20"/>
              </w:rPr>
            </w:pPr>
            <w:r w:rsidRPr="00EF21E1">
              <w:rPr>
                <w:sz w:val="20"/>
                <w:szCs w:val="20"/>
              </w:rPr>
              <w:t>1.494</w:t>
            </w:r>
          </w:p>
        </w:tc>
        <w:tc>
          <w:tcPr>
            <w:tcW w:w="2425" w:type="dxa"/>
            <w:vAlign w:val="center"/>
          </w:tcPr>
          <w:p w:rsidR="00104D09" w:rsidRPr="00EF21E1" w:rsidRDefault="00AE62B4" w:rsidP="004D1D6A">
            <w:pPr>
              <w:jc w:val="center"/>
              <w:rPr>
                <w:sz w:val="20"/>
                <w:szCs w:val="20"/>
              </w:rPr>
            </w:pPr>
            <w:r w:rsidRPr="00EF21E1">
              <w:rPr>
                <w:sz w:val="20"/>
                <w:szCs w:val="20"/>
              </w:rPr>
              <w:t>-</w:t>
            </w:r>
          </w:p>
        </w:tc>
        <w:tc>
          <w:tcPr>
            <w:tcW w:w="1701" w:type="dxa"/>
            <w:vAlign w:val="center"/>
          </w:tcPr>
          <w:p w:rsidR="00104D09" w:rsidRPr="00EF21E1" w:rsidRDefault="00AE62B4" w:rsidP="004D1D6A">
            <w:pPr>
              <w:jc w:val="center"/>
              <w:rPr>
                <w:sz w:val="20"/>
                <w:szCs w:val="20"/>
              </w:rPr>
            </w:pPr>
            <w:r w:rsidRPr="00EF21E1">
              <w:rPr>
                <w:sz w:val="20"/>
                <w:szCs w:val="20"/>
              </w:rPr>
              <w:t>220.421</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kruške</w:t>
            </w:r>
          </w:p>
        </w:tc>
        <w:tc>
          <w:tcPr>
            <w:tcW w:w="1898" w:type="dxa"/>
            <w:vAlign w:val="center"/>
          </w:tcPr>
          <w:p w:rsidR="00104D09" w:rsidRPr="00EF21E1" w:rsidRDefault="00AE62B4" w:rsidP="004D1D6A">
            <w:pPr>
              <w:jc w:val="center"/>
              <w:rPr>
                <w:sz w:val="20"/>
                <w:szCs w:val="20"/>
              </w:rPr>
            </w:pPr>
            <w:r w:rsidRPr="00EF21E1">
              <w:rPr>
                <w:sz w:val="20"/>
                <w:szCs w:val="20"/>
              </w:rPr>
              <w:t>703</w:t>
            </w:r>
          </w:p>
        </w:tc>
        <w:tc>
          <w:tcPr>
            <w:tcW w:w="2425" w:type="dxa"/>
            <w:vAlign w:val="center"/>
          </w:tcPr>
          <w:p w:rsidR="00104D09" w:rsidRPr="00EF21E1" w:rsidRDefault="00AE62B4" w:rsidP="004D1D6A">
            <w:pPr>
              <w:jc w:val="center"/>
              <w:rPr>
                <w:sz w:val="20"/>
                <w:szCs w:val="20"/>
              </w:rPr>
            </w:pPr>
            <w:r w:rsidRPr="00EF21E1">
              <w:rPr>
                <w:sz w:val="20"/>
                <w:szCs w:val="20"/>
              </w:rPr>
              <w:t>-</w:t>
            </w:r>
          </w:p>
        </w:tc>
        <w:tc>
          <w:tcPr>
            <w:tcW w:w="1701" w:type="dxa"/>
            <w:vAlign w:val="center"/>
          </w:tcPr>
          <w:p w:rsidR="00104D09" w:rsidRPr="00EF21E1" w:rsidRDefault="00AE62B4" w:rsidP="004D1D6A">
            <w:pPr>
              <w:jc w:val="center"/>
              <w:rPr>
                <w:sz w:val="20"/>
                <w:szCs w:val="20"/>
              </w:rPr>
            </w:pPr>
            <w:r w:rsidRPr="00EF21E1">
              <w:rPr>
                <w:sz w:val="20"/>
                <w:szCs w:val="20"/>
              </w:rPr>
              <w:t>56.623</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trešnje</w:t>
            </w:r>
          </w:p>
        </w:tc>
        <w:tc>
          <w:tcPr>
            <w:tcW w:w="1898" w:type="dxa"/>
            <w:vAlign w:val="center"/>
          </w:tcPr>
          <w:p w:rsidR="00104D09" w:rsidRPr="00EF21E1" w:rsidRDefault="00AE62B4" w:rsidP="004D1D6A">
            <w:pPr>
              <w:jc w:val="center"/>
              <w:rPr>
                <w:sz w:val="20"/>
                <w:szCs w:val="20"/>
              </w:rPr>
            </w:pPr>
            <w:r w:rsidRPr="00EF21E1">
              <w:rPr>
                <w:sz w:val="20"/>
                <w:szCs w:val="20"/>
              </w:rPr>
              <w:t>325</w:t>
            </w:r>
          </w:p>
        </w:tc>
        <w:tc>
          <w:tcPr>
            <w:tcW w:w="2425" w:type="dxa"/>
            <w:vAlign w:val="center"/>
          </w:tcPr>
          <w:p w:rsidR="00104D09" w:rsidRPr="00EF21E1" w:rsidRDefault="00AE62B4" w:rsidP="004D1D6A">
            <w:pPr>
              <w:jc w:val="center"/>
              <w:rPr>
                <w:sz w:val="20"/>
                <w:szCs w:val="20"/>
              </w:rPr>
            </w:pPr>
            <w:r w:rsidRPr="00EF21E1">
              <w:rPr>
                <w:sz w:val="20"/>
                <w:szCs w:val="20"/>
              </w:rPr>
              <w:t>-</w:t>
            </w:r>
          </w:p>
        </w:tc>
        <w:tc>
          <w:tcPr>
            <w:tcW w:w="1701" w:type="dxa"/>
            <w:vAlign w:val="center"/>
          </w:tcPr>
          <w:p w:rsidR="00104D09" w:rsidRPr="00EF21E1" w:rsidRDefault="00AE62B4" w:rsidP="004D1D6A">
            <w:pPr>
              <w:jc w:val="center"/>
              <w:rPr>
                <w:sz w:val="20"/>
                <w:szCs w:val="20"/>
              </w:rPr>
            </w:pPr>
            <w:r w:rsidRPr="00EF21E1">
              <w:rPr>
                <w:sz w:val="20"/>
                <w:szCs w:val="20"/>
              </w:rPr>
              <w:t>17.120</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višnje</w:t>
            </w:r>
          </w:p>
        </w:tc>
        <w:tc>
          <w:tcPr>
            <w:tcW w:w="1898" w:type="dxa"/>
            <w:vAlign w:val="center"/>
          </w:tcPr>
          <w:p w:rsidR="00104D09" w:rsidRPr="00EF21E1" w:rsidRDefault="00192FDA" w:rsidP="004D1D6A">
            <w:pPr>
              <w:jc w:val="center"/>
              <w:rPr>
                <w:sz w:val="20"/>
                <w:szCs w:val="20"/>
              </w:rPr>
            </w:pPr>
            <w:r w:rsidRPr="00EF21E1">
              <w:rPr>
                <w:sz w:val="20"/>
                <w:szCs w:val="20"/>
              </w:rPr>
              <w:t>832</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35.008</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breskve i nektarine</w:t>
            </w:r>
          </w:p>
        </w:tc>
        <w:tc>
          <w:tcPr>
            <w:tcW w:w="1898" w:type="dxa"/>
            <w:vAlign w:val="center"/>
          </w:tcPr>
          <w:p w:rsidR="00104D09" w:rsidRPr="00EF21E1" w:rsidRDefault="00192FDA" w:rsidP="004D1D6A">
            <w:pPr>
              <w:jc w:val="center"/>
              <w:rPr>
                <w:sz w:val="20"/>
                <w:szCs w:val="20"/>
              </w:rPr>
            </w:pPr>
            <w:r w:rsidRPr="00EF21E1">
              <w:rPr>
                <w:sz w:val="20"/>
                <w:szCs w:val="20"/>
              </w:rPr>
              <w:t>515</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46.689</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marelice</w:t>
            </w:r>
          </w:p>
        </w:tc>
        <w:tc>
          <w:tcPr>
            <w:tcW w:w="1898" w:type="dxa"/>
            <w:vAlign w:val="center"/>
          </w:tcPr>
          <w:p w:rsidR="00104D09" w:rsidRPr="00EF21E1" w:rsidRDefault="00192FDA" w:rsidP="004D1D6A">
            <w:pPr>
              <w:jc w:val="center"/>
              <w:rPr>
                <w:sz w:val="20"/>
                <w:szCs w:val="20"/>
              </w:rPr>
            </w:pPr>
            <w:r w:rsidRPr="00EF21E1">
              <w:rPr>
                <w:sz w:val="20"/>
                <w:szCs w:val="20"/>
              </w:rPr>
              <w:t>96</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7.334</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smokve</w:t>
            </w:r>
          </w:p>
        </w:tc>
        <w:tc>
          <w:tcPr>
            <w:tcW w:w="1898" w:type="dxa"/>
            <w:vAlign w:val="center"/>
          </w:tcPr>
          <w:p w:rsidR="00104D09" w:rsidRPr="00EF21E1" w:rsidRDefault="00192FDA" w:rsidP="004D1D6A">
            <w:pPr>
              <w:jc w:val="center"/>
              <w:rPr>
                <w:sz w:val="20"/>
                <w:szCs w:val="20"/>
              </w:rPr>
            </w:pPr>
            <w:r w:rsidRPr="00EF21E1">
              <w:rPr>
                <w:sz w:val="20"/>
                <w:szCs w:val="20"/>
              </w:rPr>
              <w:t>10</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823</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citrusi</w:t>
            </w:r>
          </w:p>
        </w:tc>
        <w:tc>
          <w:tcPr>
            <w:tcW w:w="1898" w:type="dxa"/>
            <w:vAlign w:val="center"/>
          </w:tcPr>
          <w:p w:rsidR="00104D09" w:rsidRPr="00EF21E1" w:rsidRDefault="00192FDA" w:rsidP="004D1D6A">
            <w:pPr>
              <w:jc w:val="center"/>
              <w:rPr>
                <w:sz w:val="20"/>
                <w:szCs w:val="20"/>
              </w:rPr>
            </w:pPr>
            <w:r w:rsidRPr="00EF21E1">
              <w:rPr>
                <w:sz w:val="20"/>
                <w:szCs w:val="20"/>
              </w:rPr>
              <w:t>5</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311</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orasi</w:t>
            </w:r>
          </w:p>
        </w:tc>
        <w:tc>
          <w:tcPr>
            <w:tcW w:w="1898" w:type="dxa"/>
            <w:vAlign w:val="center"/>
          </w:tcPr>
          <w:p w:rsidR="00104D09" w:rsidRPr="00EF21E1" w:rsidRDefault="00192FDA" w:rsidP="004D1D6A">
            <w:pPr>
              <w:jc w:val="center"/>
              <w:rPr>
                <w:sz w:val="20"/>
                <w:szCs w:val="20"/>
              </w:rPr>
            </w:pPr>
            <w:r w:rsidRPr="00EF21E1">
              <w:rPr>
                <w:sz w:val="20"/>
                <w:szCs w:val="20"/>
              </w:rPr>
              <w:t>1.769</w:t>
            </w:r>
          </w:p>
        </w:tc>
        <w:tc>
          <w:tcPr>
            <w:tcW w:w="2425" w:type="dxa"/>
            <w:vAlign w:val="center"/>
          </w:tcPr>
          <w:p w:rsidR="00104D09" w:rsidRPr="00EF21E1" w:rsidRDefault="00192FDA" w:rsidP="004D1D6A">
            <w:pPr>
              <w:jc w:val="center"/>
              <w:rPr>
                <w:sz w:val="20"/>
                <w:szCs w:val="20"/>
              </w:rPr>
            </w:pPr>
            <w:r w:rsidRPr="00EF21E1">
              <w:rPr>
                <w:sz w:val="20"/>
                <w:szCs w:val="20"/>
              </w:rPr>
              <w:t>80</w:t>
            </w:r>
          </w:p>
        </w:tc>
        <w:tc>
          <w:tcPr>
            <w:tcW w:w="1701" w:type="dxa"/>
            <w:vAlign w:val="center"/>
          </w:tcPr>
          <w:p w:rsidR="00104D09" w:rsidRPr="00EF21E1" w:rsidRDefault="00192FDA" w:rsidP="004D1D6A">
            <w:pPr>
              <w:jc w:val="center"/>
              <w:rPr>
                <w:sz w:val="20"/>
                <w:szCs w:val="20"/>
              </w:rPr>
            </w:pPr>
            <w:r w:rsidRPr="00EF21E1">
              <w:rPr>
                <w:sz w:val="20"/>
                <w:szCs w:val="20"/>
              </w:rPr>
              <w:t>82.791</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bademi</w:t>
            </w:r>
          </w:p>
        </w:tc>
        <w:tc>
          <w:tcPr>
            <w:tcW w:w="1898" w:type="dxa"/>
            <w:vAlign w:val="center"/>
          </w:tcPr>
          <w:p w:rsidR="00104D09" w:rsidRPr="00EF21E1" w:rsidRDefault="00192FDA" w:rsidP="004D1D6A">
            <w:pPr>
              <w:jc w:val="center"/>
              <w:rPr>
                <w:sz w:val="20"/>
                <w:szCs w:val="20"/>
              </w:rPr>
            </w:pPr>
            <w:r w:rsidRPr="00EF21E1">
              <w:rPr>
                <w:sz w:val="20"/>
                <w:szCs w:val="20"/>
              </w:rPr>
              <w:t>3</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64</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lješnjaci</w:t>
            </w:r>
          </w:p>
        </w:tc>
        <w:tc>
          <w:tcPr>
            <w:tcW w:w="1898" w:type="dxa"/>
            <w:vAlign w:val="center"/>
          </w:tcPr>
          <w:p w:rsidR="00104D09" w:rsidRPr="00EF21E1" w:rsidRDefault="00192FDA" w:rsidP="004D1D6A">
            <w:pPr>
              <w:jc w:val="center"/>
              <w:rPr>
                <w:sz w:val="20"/>
                <w:szCs w:val="20"/>
              </w:rPr>
            </w:pPr>
            <w:r w:rsidRPr="00EF21E1">
              <w:rPr>
                <w:sz w:val="20"/>
                <w:szCs w:val="20"/>
              </w:rPr>
              <w:t>966</w:t>
            </w:r>
          </w:p>
        </w:tc>
        <w:tc>
          <w:tcPr>
            <w:tcW w:w="2425" w:type="dxa"/>
            <w:vAlign w:val="center"/>
          </w:tcPr>
          <w:p w:rsidR="00104D09" w:rsidRPr="00EF21E1" w:rsidRDefault="00192FDA" w:rsidP="004D1D6A">
            <w:pPr>
              <w:jc w:val="center"/>
              <w:rPr>
                <w:sz w:val="20"/>
                <w:szCs w:val="20"/>
              </w:rPr>
            </w:pPr>
            <w:r w:rsidRPr="00EF21E1">
              <w:rPr>
                <w:sz w:val="20"/>
                <w:szCs w:val="20"/>
              </w:rPr>
              <w:t>500</w:t>
            </w:r>
          </w:p>
        </w:tc>
        <w:tc>
          <w:tcPr>
            <w:tcW w:w="1701" w:type="dxa"/>
            <w:vAlign w:val="center"/>
          </w:tcPr>
          <w:p w:rsidR="00104D09" w:rsidRPr="00EF21E1" w:rsidRDefault="00192FDA" w:rsidP="004D1D6A">
            <w:pPr>
              <w:jc w:val="center"/>
              <w:rPr>
                <w:sz w:val="20"/>
                <w:szCs w:val="20"/>
              </w:rPr>
            </w:pPr>
            <w:r w:rsidRPr="00EF21E1">
              <w:rPr>
                <w:sz w:val="20"/>
                <w:szCs w:val="20"/>
              </w:rPr>
              <w:t>45.245</w:t>
            </w:r>
          </w:p>
        </w:tc>
      </w:tr>
      <w:tr w:rsidR="00104D09" w:rsidRPr="00EF21E1" w:rsidTr="00104D09">
        <w:trPr>
          <w:trHeight w:val="283"/>
          <w:jc w:val="center"/>
        </w:trPr>
        <w:tc>
          <w:tcPr>
            <w:tcW w:w="1947" w:type="dxa"/>
            <w:shd w:val="clear" w:color="auto" w:fill="FDF0D7" w:themeFill="accent4" w:themeFillTint="33"/>
          </w:tcPr>
          <w:p w:rsidR="00104D09" w:rsidRPr="00EF21E1" w:rsidRDefault="00104D09" w:rsidP="004D1D6A">
            <w:pPr>
              <w:jc w:val="center"/>
              <w:rPr>
                <w:sz w:val="20"/>
                <w:szCs w:val="20"/>
              </w:rPr>
            </w:pPr>
            <w:r w:rsidRPr="00EF21E1">
              <w:rPr>
                <w:sz w:val="20"/>
                <w:szCs w:val="20"/>
              </w:rPr>
              <w:t>masline</w:t>
            </w:r>
          </w:p>
        </w:tc>
        <w:tc>
          <w:tcPr>
            <w:tcW w:w="1898" w:type="dxa"/>
            <w:vAlign w:val="center"/>
          </w:tcPr>
          <w:p w:rsidR="00104D09" w:rsidRPr="00EF21E1" w:rsidRDefault="00192FDA" w:rsidP="004D1D6A">
            <w:pPr>
              <w:jc w:val="center"/>
              <w:rPr>
                <w:sz w:val="20"/>
                <w:szCs w:val="20"/>
              </w:rPr>
            </w:pPr>
            <w:r w:rsidRPr="00EF21E1">
              <w:rPr>
                <w:sz w:val="20"/>
                <w:szCs w:val="20"/>
              </w:rPr>
              <w:t>-</w:t>
            </w:r>
          </w:p>
        </w:tc>
        <w:tc>
          <w:tcPr>
            <w:tcW w:w="2425" w:type="dxa"/>
            <w:vAlign w:val="center"/>
          </w:tcPr>
          <w:p w:rsidR="00104D09" w:rsidRPr="00EF21E1" w:rsidRDefault="00192FDA" w:rsidP="004D1D6A">
            <w:pPr>
              <w:jc w:val="center"/>
              <w:rPr>
                <w:sz w:val="20"/>
                <w:szCs w:val="20"/>
              </w:rPr>
            </w:pPr>
            <w:r w:rsidRPr="00EF21E1">
              <w:rPr>
                <w:sz w:val="20"/>
                <w:szCs w:val="20"/>
              </w:rPr>
              <w:t>-</w:t>
            </w:r>
          </w:p>
        </w:tc>
        <w:tc>
          <w:tcPr>
            <w:tcW w:w="1701" w:type="dxa"/>
            <w:vAlign w:val="center"/>
          </w:tcPr>
          <w:p w:rsidR="00104D09" w:rsidRPr="00EF21E1" w:rsidRDefault="00192FDA" w:rsidP="004D1D6A">
            <w:pPr>
              <w:jc w:val="center"/>
              <w:rPr>
                <w:sz w:val="20"/>
                <w:szCs w:val="20"/>
              </w:rPr>
            </w:pPr>
            <w:r w:rsidRPr="00EF21E1">
              <w:rPr>
                <w:sz w:val="20"/>
                <w:szCs w:val="20"/>
              </w:rPr>
              <w:t>50</w:t>
            </w:r>
          </w:p>
        </w:tc>
      </w:tr>
      <w:tr w:rsidR="00192FDA" w:rsidRPr="00EF21E1" w:rsidTr="00104D09">
        <w:trPr>
          <w:trHeight w:val="283"/>
          <w:jc w:val="center"/>
        </w:trPr>
        <w:tc>
          <w:tcPr>
            <w:tcW w:w="1947" w:type="dxa"/>
            <w:shd w:val="clear" w:color="auto" w:fill="FDF0D7" w:themeFill="accent4" w:themeFillTint="33"/>
          </w:tcPr>
          <w:p w:rsidR="00192FDA" w:rsidRPr="00EF21E1" w:rsidRDefault="00192FDA" w:rsidP="004D1D6A">
            <w:pPr>
              <w:jc w:val="center"/>
              <w:rPr>
                <w:sz w:val="20"/>
                <w:szCs w:val="20"/>
              </w:rPr>
            </w:pPr>
            <w:r w:rsidRPr="00EF21E1">
              <w:rPr>
                <w:sz w:val="20"/>
                <w:szCs w:val="20"/>
              </w:rPr>
              <w:t>vinograd – broj trsova</w:t>
            </w:r>
          </w:p>
        </w:tc>
        <w:tc>
          <w:tcPr>
            <w:tcW w:w="1898" w:type="dxa"/>
            <w:vAlign w:val="center"/>
          </w:tcPr>
          <w:p w:rsidR="00192FDA" w:rsidRPr="00EF21E1" w:rsidRDefault="00192FDA" w:rsidP="004D1D6A">
            <w:pPr>
              <w:jc w:val="center"/>
              <w:rPr>
                <w:sz w:val="20"/>
                <w:szCs w:val="20"/>
              </w:rPr>
            </w:pPr>
            <w:r w:rsidRPr="00EF21E1">
              <w:rPr>
                <w:sz w:val="20"/>
                <w:szCs w:val="20"/>
              </w:rPr>
              <w:t>50</w:t>
            </w:r>
          </w:p>
        </w:tc>
        <w:tc>
          <w:tcPr>
            <w:tcW w:w="2425" w:type="dxa"/>
            <w:vAlign w:val="center"/>
          </w:tcPr>
          <w:p w:rsidR="00192FDA" w:rsidRPr="00EF21E1" w:rsidRDefault="00192FDA" w:rsidP="004D1D6A">
            <w:pPr>
              <w:jc w:val="center"/>
              <w:rPr>
                <w:sz w:val="20"/>
                <w:szCs w:val="20"/>
              </w:rPr>
            </w:pPr>
            <w:r w:rsidRPr="00EF21E1">
              <w:rPr>
                <w:sz w:val="20"/>
                <w:szCs w:val="20"/>
              </w:rPr>
              <w:t>-</w:t>
            </w:r>
          </w:p>
        </w:tc>
        <w:tc>
          <w:tcPr>
            <w:tcW w:w="1701" w:type="dxa"/>
            <w:vAlign w:val="center"/>
          </w:tcPr>
          <w:p w:rsidR="00192FDA" w:rsidRPr="00EF21E1" w:rsidRDefault="00192FDA" w:rsidP="004D1D6A">
            <w:pPr>
              <w:jc w:val="center"/>
              <w:rPr>
                <w:sz w:val="20"/>
                <w:szCs w:val="20"/>
              </w:rPr>
            </w:pPr>
            <w:r w:rsidRPr="00EF21E1">
              <w:rPr>
                <w:sz w:val="20"/>
                <w:szCs w:val="20"/>
              </w:rPr>
              <w:t>1720</w:t>
            </w:r>
          </w:p>
        </w:tc>
      </w:tr>
    </w:tbl>
    <w:p w:rsidR="00104D09" w:rsidRPr="00104D09" w:rsidRDefault="00104D09" w:rsidP="00104D09">
      <w:pPr>
        <w:spacing w:line="240" w:lineRule="auto"/>
        <w:jc w:val="center"/>
        <w:rPr>
          <w:rFonts w:eastAsia="Gill Sans MT"/>
          <w:bCs/>
          <w:i/>
          <w:color w:val="B83D68"/>
          <w:sz w:val="20"/>
          <w:szCs w:val="20"/>
          <w:u w:color="F2F2F2"/>
        </w:rPr>
      </w:pPr>
      <w:r w:rsidRPr="00104D09">
        <w:rPr>
          <w:rFonts w:eastAsia="Gill Sans MT"/>
          <w:i/>
          <w:color w:val="B83D68"/>
          <w:sz w:val="20"/>
          <w:szCs w:val="20"/>
          <w:u w:color="F2F2F2"/>
        </w:rPr>
        <w:t>Izvor: http://www.dzs.hr/Hrv/censuses/Agriculture2003/htm/h01_02_01_zup.html#T13</w:t>
      </w:r>
    </w:p>
    <w:p w:rsidR="00104D09" w:rsidRDefault="00104D09" w:rsidP="00104D09">
      <w:pPr>
        <w:rPr>
          <w:rFonts w:eastAsia="Gill Sans MT"/>
          <w:bCs/>
          <w:i/>
          <w:color w:val="F9B639" w:themeColor="accent4"/>
          <w:sz w:val="20"/>
          <w:szCs w:val="20"/>
          <w:u w:color="F2F2F2"/>
        </w:rPr>
      </w:pPr>
    </w:p>
    <w:p w:rsidR="00104D09" w:rsidRPr="007D70E9" w:rsidRDefault="00104D09" w:rsidP="00104D09">
      <w:pPr>
        <w:rPr>
          <w:bCs/>
        </w:rPr>
      </w:pPr>
      <w:r w:rsidRPr="007D70E9">
        <w:t>Na području Općine Berek,</w:t>
      </w:r>
      <w:r w:rsidR="007D70E9" w:rsidRPr="007D70E9">
        <w:t xml:space="preserve"> </w:t>
      </w:r>
      <w:r w:rsidRPr="007D70E9">
        <w:t xml:space="preserve">u uzgoju voća najviše su zastupljene </w:t>
      </w:r>
      <w:r w:rsidR="007D70E9" w:rsidRPr="007D70E9">
        <w:t>šljive</w:t>
      </w:r>
      <w:r w:rsidRPr="007D70E9">
        <w:t>, a</w:t>
      </w:r>
      <w:r w:rsidR="007D70E9" w:rsidRPr="007D70E9">
        <w:t xml:space="preserve"> zatim oras</w:t>
      </w:r>
      <w:r w:rsidRPr="007D70E9">
        <w:t xml:space="preserve">i, </w:t>
      </w:r>
      <w:r w:rsidR="007D70E9">
        <w:t>jabuke, lješnjaci i višnje.</w:t>
      </w:r>
    </w:p>
    <w:p w:rsidR="00104D09" w:rsidRDefault="00104D09" w:rsidP="00104D09">
      <w:pPr>
        <w:shd w:val="clear" w:color="auto" w:fill="FFFFFF"/>
        <w:rPr>
          <w:bCs/>
        </w:rPr>
      </w:pPr>
    </w:p>
    <w:p w:rsidR="00104D09" w:rsidRPr="00D41396" w:rsidRDefault="00104D09" w:rsidP="00104D09">
      <w:pPr>
        <w:shd w:val="clear" w:color="auto" w:fill="FFFFFF"/>
        <w:spacing w:line="240" w:lineRule="auto"/>
        <w:jc w:val="center"/>
        <w:rPr>
          <w:rFonts w:eastAsia="Calibri"/>
          <w:b/>
          <w:i/>
          <w:color w:val="B83D68"/>
          <w:sz w:val="22"/>
          <w:u w:val="single" w:color="F2F2F2"/>
          <w14:shadow w14:blurRad="50800" w14:dist="38100" w14:dir="2700000" w14:sx="100000" w14:sy="100000" w14:kx="0" w14:ky="0" w14:algn="tl">
            <w14:srgbClr w14:val="000000">
              <w14:alpha w14:val="60000"/>
            </w14:srgbClr>
          </w14:shadow>
        </w:rPr>
      </w:pPr>
      <w:bookmarkStart w:id="179" w:name="_Toc432592790"/>
      <w:bookmarkStart w:id="180" w:name="_Toc448826952"/>
      <w:r w:rsidRPr="00104D09">
        <w:rPr>
          <w:b/>
          <w:i/>
          <w:color w:val="B83D68"/>
          <w:sz w:val="22"/>
        </w:rPr>
        <w:t xml:space="preserve">Tablica </w:t>
      </w:r>
      <w:r w:rsidR="00701082" w:rsidRPr="00104D09">
        <w:rPr>
          <w:b/>
          <w:i/>
          <w:color w:val="B83D68"/>
          <w:sz w:val="22"/>
        </w:rPr>
        <w:fldChar w:fldCharType="begin"/>
      </w:r>
      <w:r w:rsidRPr="00104D09">
        <w:rPr>
          <w:b/>
          <w:i/>
          <w:color w:val="B83D68"/>
          <w:sz w:val="22"/>
        </w:rPr>
        <w:instrText xml:space="preserve"> SEQ Tablica \* ARABIC </w:instrText>
      </w:r>
      <w:r w:rsidR="00701082" w:rsidRPr="00104D09">
        <w:rPr>
          <w:b/>
          <w:i/>
          <w:color w:val="B83D68"/>
          <w:sz w:val="22"/>
        </w:rPr>
        <w:fldChar w:fldCharType="separate"/>
      </w:r>
      <w:r w:rsidR="00B32814">
        <w:rPr>
          <w:b/>
          <w:i/>
          <w:noProof/>
          <w:color w:val="B83D68"/>
          <w:sz w:val="22"/>
        </w:rPr>
        <w:t>44</w:t>
      </w:r>
      <w:r w:rsidR="00701082" w:rsidRPr="00104D09">
        <w:rPr>
          <w:b/>
          <w:i/>
          <w:color w:val="B83D68"/>
          <w:sz w:val="22"/>
        </w:rPr>
        <w:fldChar w:fldCharType="end"/>
      </w:r>
      <w:r w:rsidRPr="00104D09">
        <w:rPr>
          <w:b/>
          <w:i/>
          <w:color w:val="B83D68"/>
          <w:sz w:val="22"/>
        </w:rPr>
        <w:t xml:space="preserve">. </w:t>
      </w:r>
      <w:r w:rsidRPr="00104D09">
        <w:rPr>
          <w:b/>
          <w:i/>
          <w:color w:val="B83D68"/>
          <w:sz w:val="22"/>
          <w:u w:color="F2F2F2"/>
        </w:rPr>
        <w:t>Broj poljoprivrednih kućanstava prema vrstama voćnih stabala</w:t>
      </w:r>
      <w:bookmarkEnd w:id="179"/>
      <w:bookmarkEnd w:id="180"/>
    </w:p>
    <w:tbl>
      <w:tblPr>
        <w:tblStyle w:val="TableGrid1"/>
        <w:tblW w:w="6112" w:type="pct"/>
        <w:jc w:val="center"/>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shd w:val="clear" w:color="auto" w:fill="FFFFFF" w:themeFill="background1"/>
        <w:tblLook w:val="04A0" w:firstRow="1" w:lastRow="0" w:firstColumn="1" w:lastColumn="0" w:noHBand="0" w:noVBand="1"/>
      </w:tblPr>
      <w:tblGrid>
        <w:gridCol w:w="1639"/>
        <w:gridCol w:w="887"/>
        <w:gridCol w:w="887"/>
        <w:gridCol w:w="887"/>
        <w:gridCol w:w="768"/>
        <w:gridCol w:w="888"/>
        <w:gridCol w:w="768"/>
        <w:gridCol w:w="768"/>
        <w:gridCol w:w="584"/>
        <w:gridCol w:w="695"/>
        <w:gridCol w:w="888"/>
        <w:gridCol w:w="461"/>
        <w:gridCol w:w="768"/>
        <w:gridCol w:w="466"/>
      </w:tblGrid>
      <w:tr w:rsidR="00104D09" w:rsidRPr="00EF21E1" w:rsidTr="009A6E9A">
        <w:trPr>
          <w:trHeight w:val="286"/>
          <w:jc w:val="center"/>
        </w:trPr>
        <w:tc>
          <w:tcPr>
            <w:tcW w:w="722" w:type="pct"/>
            <w:vMerge w:val="restart"/>
            <w:shd w:val="clear" w:color="auto" w:fill="F9B639" w:themeFill="accent4"/>
            <w:vAlign w:val="center"/>
            <w:hideMark/>
          </w:tcPr>
          <w:p w:rsidR="00104D09" w:rsidRPr="00EF21E1" w:rsidRDefault="00104D09" w:rsidP="004D1D6A">
            <w:pPr>
              <w:jc w:val="center"/>
              <w:rPr>
                <w:bCs/>
                <w:sz w:val="20"/>
                <w:szCs w:val="20"/>
                <w:lang w:eastAsia="hr-HR"/>
              </w:rPr>
            </w:pPr>
            <w:r w:rsidRPr="00EF21E1">
              <w:rPr>
                <w:sz w:val="20"/>
                <w:szCs w:val="20"/>
                <w:lang w:eastAsia="hr-HR"/>
              </w:rPr>
              <w:t>Skupine poljoprivrednih kućanstava prema korištenome poljoprivrednom zemljištu</w:t>
            </w:r>
          </w:p>
        </w:tc>
        <w:tc>
          <w:tcPr>
            <w:tcW w:w="4278" w:type="pct"/>
            <w:gridSpan w:val="13"/>
            <w:shd w:val="clear" w:color="auto" w:fill="F9B639" w:themeFill="accent4"/>
            <w:vAlign w:val="center"/>
            <w:hideMark/>
          </w:tcPr>
          <w:p w:rsidR="00104D09" w:rsidRPr="00EF21E1" w:rsidRDefault="00104D09" w:rsidP="004D1D6A">
            <w:pPr>
              <w:jc w:val="center"/>
              <w:rPr>
                <w:bCs/>
                <w:sz w:val="20"/>
                <w:szCs w:val="20"/>
                <w:lang w:eastAsia="hr-HR"/>
              </w:rPr>
            </w:pPr>
            <w:r w:rsidRPr="00EF21E1">
              <w:rPr>
                <w:sz w:val="20"/>
                <w:szCs w:val="20"/>
                <w:lang w:eastAsia="hr-HR"/>
              </w:rPr>
              <w:t>Broj kućanstava</w:t>
            </w:r>
          </w:p>
        </w:tc>
      </w:tr>
      <w:tr w:rsidR="00104D09" w:rsidRPr="00EF21E1" w:rsidTr="009A6E9A">
        <w:trPr>
          <w:trHeight w:val="1567"/>
          <w:jc w:val="center"/>
        </w:trPr>
        <w:tc>
          <w:tcPr>
            <w:tcW w:w="722" w:type="pct"/>
            <w:vMerge/>
            <w:shd w:val="clear" w:color="auto" w:fill="FFFFFF" w:themeFill="background1"/>
            <w:hideMark/>
          </w:tcPr>
          <w:p w:rsidR="00104D09" w:rsidRPr="00EF21E1" w:rsidRDefault="00104D09" w:rsidP="004D1D6A">
            <w:pPr>
              <w:jc w:val="center"/>
              <w:rPr>
                <w:bCs/>
                <w:sz w:val="20"/>
                <w:szCs w:val="20"/>
                <w:lang w:eastAsia="hr-HR"/>
              </w:rPr>
            </w:pPr>
          </w:p>
        </w:tc>
        <w:tc>
          <w:tcPr>
            <w:tcW w:w="391"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sa šljivama</w:t>
            </w:r>
          </w:p>
        </w:tc>
        <w:tc>
          <w:tcPr>
            <w:tcW w:w="391"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jabukama</w:t>
            </w:r>
          </w:p>
        </w:tc>
        <w:tc>
          <w:tcPr>
            <w:tcW w:w="391"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kruškama</w:t>
            </w:r>
          </w:p>
        </w:tc>
        <w:tc>
          <w:tcPr>
            <w:tcW w:w="338"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trešnjama</w:t>
            </w:r>
          </w:p>
        </w:tc>
        <w:tc>
          <w:tcPr>
            <w:tcW w:w="391"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višnjama</w:t>
            </w:r>
          </w:p>
        </w:tc>
        <w:tc>
          <w:tcPr>
            <w:tcW w:w="338"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breskvama i nektarinama</w:t>
            </w:r>
          </w:p>
        </w:tc>
        <w:tc>
          <w:tcPr>
            <w:tcW w:w="338"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marelicama</w:t>
            </w:r>
          </w:p>
        </w:tc>
        <w:tc>
          <w:tcPr>
            <w:tcW w:w="257"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sa smokvama</w:t>
            </w:r>
          </w:p>
        </w:tc>
        <w:tc>
          <w:tcPr>
            <w:tcW w:w="306"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citrusima (mandarinke</w:t>
            </w:r>
            <w:r w:rsidRPr="007D70E9">
              <w:rPr>
                <w:sz w:val="18"/>
                <w:szCs w:val="18"/>
                <w:lang w:eastAsia="hr-HR"/>
              </w:rPr>
              <w:br/>
              <w:t>i ostalo južno voće)</w:t>
            </w:r>
          </w:p>
        </w:tc>
        <w:tc>
          <w:tcPr>
            <w:tcW w:w="391"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orasima</w:t>
            </w:r>
          </w:p>
        </w:tc>
        <w:tc>
          <w:tcPr>
            <w:tcW w:w="203"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bademima</w:t>
            </w:r>
          </w:p>
        </w:tc>
        <w:tc>
          <w:tcPr>
            <w:tcW w:w="338"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lješnjacima</w:t>
            </w:r>
          </w:p>
        </w:tc>
        <w:tc>
          <w:tcPr>
            <w:tcW w:w="203" w:type="pct"/>
            <w:shd w:val="clear" w:color="auto" w:fill="F2F2F2" w:themeFill="background1" w:themeFillShade="F2"/>
            <w:textDirection w:val="btLr"/>
            <w:vAlign w:val="center"/>
            <w:hideMark/>
          </w:tcPr>
          <w:p w:rsidR="00104D09" w:rsidRPr="007D70E9" w:rsidRDefault="00104D09" w:rsidP="004D1D6A">
            <w:pPr>
              <w:ind w:left="113" w:right="113"/>
              <w:jc w:val="center"/>
              <w:rPr>
                <w:sz w:val="18"/>
                <w:szCs w:val="18"/>
                <w:lang w:eastAsia="hr-HR"/>
              </w:rPr>
            </w:pPr>
            <w:r w:rsidRPr="007D70E9">
              <w:rPr>
                <w:sz w:val="18"/>
                <w:szCs w:val="18"/>
                <w:lang w:eastAsia="hr-HR"/>
              </w:rPr>
              <w:t>s maslinama</w:t>
            </w:r>
          </w:p>
        </w:tc>
      </w:tr>
      <w:tr w:rsidR="00104D09" w:rsidRPr="00EF21E1" w:rsidTr="009A6E9A">
        <w:trPr>
          <w:trHeight w:val="145"/>
          <w:jc w:val="center"/>
        </w:trPr>
        <w:tc>
          <w:tcPr>
            <w:tcW w:w="722" w:type="pct"/>
            <w:vMerge/>
            <w:shd w:val="clear" w:color="auto" w:fill="FFFFFF" w:themeFill="background1"/>
            <w:hideMark/>
          </w:tcPr>
          <w:p w:rsidR="00104D09" w:rsidRPr="00EF21E1" w:rsidRDefault="00104D09" w:rsidP="004D1D6A">
            <w:pPr>
              <w:jc w:val="center"/>
              <w:rPr>
                <w:b/>
                <w:bCs/>
                <w:sz w:val="20"/>
                <w:szCs w:val="20"/>
                <w:lang w:eastAsia="hr-HR"/>
              </w:rPr>
            </w:pPr>
          </w:p>
        </w:tc>
        <w:tc>
          <w:tcPr>
            <w:tcW w:w="391"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1</w:t>
            </w:r>
          </w:p>
        </w:tc>
        <w:tc>
          <w:tcPr>
            <w:tcW w:w="391"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2</w:t>
            </w:r>
          </w:p>
        </w:tc>
        <w:tc>
          <w:tcPr>
            <w:tcW w:w="391"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3</w:t>
            </w:r>
          </w:p>
        </w:tc>
        <w:tc>
          <w:tcPr>
            <w:tcW w:w="338"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4</w:t>
            </w:r>
          </w:p>
        </w:tc>
        <w:tc>
          <w:tcPr>
            <w:tcW w:w="391"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5</w:t>
            </w:r>
          </w:p>
        </w:tc>
        <w:tc>
          <w:tcPr>
            <w:tcW w:w="338"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6</w:t>
            </w:r>
          </w:p>
        </w:tc>
        <w:tc>
          <w:tcPr>
            <w:tcW w:w="338"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7</w:t>
            </w:r>
          </w:p>
        </w:tc>
        <w:tc>
          <w:tcPr>
            <w:tcW w:w="257"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8</w:t>
            </w:r>
          </w:p>
        </w:tc>
        <w:tc>
          <w:tcPr>
            <w:tcW w:w="306"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9</w:t>
            </w:r>
          </w:p>
        </w:tc>
        <w:tc>
          <w:tcPr>
            <w:tcW w:w="391"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10</w:t>
            </w:r>
          </w:p>
        </w:tc>
        <w:tc>
          <w:tcPr>
            <w:tcW w:w="203"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11</w:t>
            </w:r>
          </w:p>
        </w:tc>
        <w:tc>
          <w:tcPr>
            <w:tcW w:w="338"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12</w:t>
            </w:r>
          </w:p>
        </w:tc>
        <w:tc>
          <w:tcPr>
            <w:tcW w:w="203" w:type="pct"/>
            <w:shd w:val="clear" w:color="auto" w:fill="D9D9D9" w:themeFill="background1" w:themeFillShade="D9"/>
            <w:hideMark/>
          </w:tcPr>
          <w:p w:rsidR="00104D09" w:rsidRPr="00EF21E1" w:rsidRDefault="00104D09" w:rsidP="004D1D6A">
            <w:pPr>
              <w:jc w:val="center"/>
              <w:rPr>
                <w:i/>
                <w:iCs/>
                <w:sz w:val="20"/>
                <w:szCs w:val="20"/>
                <w:lang w:eastAsia="hr-HR"/>
              </w:rPr>
            </w:pPr>
            <w:r w:rsidRPr="00EF21E1">
              <w:rPr>
                <w:i/>
                <w:iCs/>
                <w:sz w:val="20"/>
                <w:szCs w:val="20"/>
                <w:lang w:eastAsia="hr-HR"/>
              </w:rPr>
              <w:t>13</w:t>
            </w:r>
          </w:p>
        </w:tc>
      </w:tr>
      <w:tr w:rsidR="00EF21E1" w:rsidRPr="00EF21E1" w:rsidTr="009A6E9A">
        <w:trPr>
          <w:trHeight w:val="283"/>
          <w:jc w:val="center"/>
        </w:trPr>
        <w:tc>
          <w:tcPr>
            <w:tcW w:w="722" w:type="pct"/>
            <w:shd w:val="clear" w:color="auto" w:fill="FDF0D7" w:themeFill="accent4" w:themeFillTint="33"/>
            <w:vAlign w:val="center"/>
            <w:hideMark/>
          </w:tcPr>
          <w:p w:rsidR="00EF21E1" w:rsidRPr="00EF21E1" w:rsidRDefault="00EF21E1" w:rsidP="004D1D6A">
            <w:pPr>
              <w:jc w:val="center"/>
              <w:rPr>
                <w:b/>
                <w:bCs/>
                <w:i/>
                <w:sz w:val="20"/>
                <w:szCs w:val="20"/>
                <w:lang w:eastAsia="hr-HR"/>
              </w:rPr>
            </w:pPr>
            <w:r w:rsidRPr="00EF21E1">
              <w:rPr>
                <w:b/>
                <w:i/>
                <w:sz w:val="20"/>
                <w:szCs w:val="20"/>
                <w:lang w:eastAsia="hr-HR"/>
              </w:rPr>
              <w:t>BBŽ</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19.965</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19.354</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15.302</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9.878</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12.495</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8.476</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4.760</w:t>
            </w:r>
          </w:p>
        </w:tc>
        <w:tc>
          <w:tcPr>
            <w:tcW w:w="257" w:type="pct"/>
            <w:shd w:val="clear" w:color="auto" w:fill="FFFFFF" w:themeFill="background1"/>
            <w:vAlign w:val="center"/>
            <w:hideMark/>
          </w:tcPr>
          <w:p w:rsidR="00EF21E1" w:rsidRPr="00EF21E1" w:rsidRDefault="00EF21E1">
            <w:pPr>
              <w:jc w:val="center"/>
              <w:rPr>
                <w:sz w:val="20"/>
                <w:szCs w:val="20"/>
              </w:rPr>
            </w:pPr>
            <w:r w:rsidRPr="00EF21E1">
              <w:rPr>
                <w:sz w:val="20"/>
                <w:szCs w:val="20"/>
              </w:rPr>
              <w:t>547</w:t>
            </w:r>
          </w:p>
        </w:tc>
        <w:tc>
          <w:tcPr>
            <w:tcW w:w="306" w:type="pct"/>
            <w:shd w:val="clear" w:color="auto" w:fill="FFFFFF" w:themeFill="background1"/>
            <w:vAlign w:val="center"/>
            <w:hideMark/>
          </w:tcPr>
          <w:p w:rsidR="00EF21E1" w:rsidRPr="00EF21E1" w:rsidRDefault="00EF21E1">
            <w:pPr>
              <w:jc w:val="center"/>
              <w:rPr>
                <w:sz w:val="20"/>
                <w:szCs w:val="20"/>
              </w:rPr>
            </w:pPr>
            <w:r w:rsidRPr="00EF21E1">
              <w:rPr>
                <w:sz w:val="20"/>
                <w:szCs w:val="20"/>
              </w:rPr>
              <w:t>132</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17.516</w:t>
            </w:r>
          </w:p>
        </w:tc>
        <w:tc>
          <w:tcPr>
            <w:tcW w:w="203" w:type="pct"/>
            <w:shd w:val="clear" w:color="auto" w:fill="FFFFFF" w:themeFill="background1"/>
            <w:vAlign w:val="center"/>
            <w:hideMark/>
          </w:tcPr>
          <w:p w:rsidR="00EF21E1" w:rsidRPr="00EF21E1" w:rsidRDefault="00EF21E1">
            <w:pPr>
              <w:jc w:val="center"/>
              <w:rPr>
                <w:sz w:val="20"/>
                <w:szCs w:val="20"/>
              </w:rPr>
            </w:pPr>
            <w:r w:rsidRPr="00EF21E1">
              <w:rPr>
                <w:sz w:val="20"/>
                <w:szCs w:val="20"/>
              </w:rPr>
              <w:t>21</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5.356</w:t>
            </w:r>
          </w:p>
        </w:tc>
        <w:tc>
          <w:tcPr>
            <w:tcW w:w="203" w:type="pct"/>
            <w:shd w:val="clear" w:color="auto" w:fill="FFFFFF" w:themeFill="background1"/>
            <w:vAlign w:val="center"/>
            <w:hideMark/>
          </w:tcPr>
          <w:p w:rsidR="00EF21E1" w:rsidRPr="00EF21E1" w:rsidRDefault="00EF21E1">
            <w:pPr>
              <w:jc w:val="center"/>
              <w:rPr>
                <w:sz w:val="20"/>
                <w:szCs w:val="20"/>
              </w:rPr>
            </w:pPr>
            <w:r w:rsidRPr="00EF21E1">
              <w:rPr>
                <w:sz w:val="20"/>
                <w:szCs w:val="20"/>
              </w:rPr>
              <w:t>21</w:t>
            </w:r>
          </w:p>
        </w:tc>
      </w:tr>
      <w:tr w:rsidR="00EF21E1" w:rsidRPr="00EF21E1" w:rsidTr="009A6E9A">
        <w:trPr>
          <w:trHeight w:val="283"/>
          <w:jc w:val="center"/>
        </w:trPr>
        <w:tc>
          <w:tcPr>
            <w:tcW w:w="722" w:type="pct"/>
            <w:shd w:val="clear" w:color="auto" w:fill="FDF0D7" w:themeFill="accent4" w:themeFillTint="33"/>
            <w:vAlign w:val="center"/>
            <w:hideMark/>
          </w:tcPr>
          <w:p w:rsidR="00EF21E1" w:rsidRPr="00EF21E1" w:rsidRDefault="00EF21E1" w:rsidP="004D1D6A">
            <w:pPr>
              <w:jc w:val="center"/>
              <w:rPr>
                <w:b/>
                <w:bCs/>
                <w:i/>
                <w:sz w:val="20"/>
                <w:szCs w:val="20"/>
                <w:lang w:eastAsia="hr-HR"/>
              </w:rPr>
            </w:pPr>
            <w:r w:rsidRPr="00EF21E1">
              <w:rPr>
                <w:b/>
                <w:i/>
                <w:sz w:val="20"/>
                <w:szCs w:val="20"/>
                <w:lang w:eastAsia="hr-HR"/>
              </w:rPr>
              <w:t>Općina Berek</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497</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434</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335</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216</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315</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201</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73</w:t>
            </w:r>
          </w:p>
        </w:tc>
        <w:tc>
          <w:tcPr>
            <w:tcW w:w="257" w:type="pct"/>
            <w:shd w:val="clear" w:color="auto" w:fill="FFFFFF" w:themeFill="background1"/>
            <w:vAlign w:val="center"/>
            <w:hideMark/>
          </w:tcPr>
          <w:p w:rsidR="00EF21E1" w:rsidRPr="00EF21E1" w:rsidRDefault="00EF21E1">
            <w:pPr>
              <w:jc w:val="center"/>
              <w:rPr>
                <w:sz w:val="20"/>
                <w:szCs w:val="20"/>
              </w:rPr>
            </w:pPr>
            <w:r w:rsidRPr="00EF21E1">
              <w:rPr>
                <w:sz w:val="20"/>
                <w:szCs w:val="20"/>
              </w:rPr>
              <w:t>7</w:t>
            </w:r>
          </w:p>
        </w:tc>
        <w:tc>
          <w:tcPr>
            <w:tcW w:w="306" w:type="pct"/>
            <w:shd w:val="clear" w:color="auto" w:fill="FFFFFF" w:themeFill="background1"/>
            <w:vAlign w:val="center"/>
            <w:hideMark/>
          </w:tcPr>
          <w:p w:rsidR="00EF21E1" w:rsidRPr="00EF21E1" w:rsidRDefault="00EF21E1">
            <w:pPr>
              <w:jc w:val="center"/>
              <w:rPr>
                <w:sz w:val="20"/>
                <w:szCs w:val="20"/>
              </w:rPr>
            </w:pPr>
            <w:r w:rsidRPr="00EF21E1">
              <w:rPr>
                <w:sz w:val="20"/>
                <w:szCs w:val="20"/>
              </w:rPr>
              <w:t>5</w:t>
            </w:r>
          </w:p>
        </w:tc>
        <w:tc>
          <w:tcPr>
            <w:tcW w:w="391" w:type="pct"/>
            <w:shd w:val="clear" w:color="auto" w:fill="FFFFFF" w:themeFill="background1"/>
            <w:vAlign w:val="center"/>
            <w:hideMark/>
          </w:tcPr>
          <w:p w:rsidR="00EF21E1" w:rsidRPr="00EF21E1" w:rsidRDefault="00EF21E1">
            <w:pPr>
              <w:jc w:val="center"/>
              <w:rPr>
                <w:sz w:val="20"/>
                <w:szCs w:val="20"/>
              </w:rPr>
            </w:pPr>
            <w:r w:rsidRPr="00EF21E1">
              <w:rPr>
                <w:sz w:val="20"/>
                <w:szCs w:val="20"/>
              </w:rPr>
              <w:t>447</w:t>
            </w:r>
          </w:p>
        </w:tc>
        <w:tc>
          <w:tcPr>
            <w:tcW w:w="203" w:type="pct"/>
            <w:shd w:val="clear" w:color="auto" w:fill="FFFFFF" w:themeFill="background1"/>
            <w:vAlign w:val="center"/>
            <w:hideMark/>
          </w:tcPr>
          <w:p w:rsidR="00EF21E1" w:rsidRPr="00EF21E1" w:rsidRDefault="00EF21E1">
            <w:pPr>
              <w:jc w:val="center"/>
              <w:rPr>
                <w:sz w:val="20"/>
                <w:szCs w:val="20"/>
              </w:rPr>
            </w:pPr>
            <w:r w:rsidRPr="00EF21E1">
              <w:rPr>
                <w:sz w:val="20"/>
                <w:szCs w:val="20"/>
              </w:rPr>
              <w:t>2</w:t>
            </w:r>
          </w:p>
        </w:tc>
        <w:tc>
          <w:tcPr>
            <w:tcW w:w="338" w:type="pct"/>
            <w:shd w:val="clear" w:color="auto" w:fill="FFFFFF" w:themeFill="background1"/>
            <w:vAlign w:val="center"/>
            <w:hideMark/>
          </w:tcPr>
          <w:p w:rsidR="00EF21E1" w:rsidRPr="00EF21E1" w:rsidRDefault="00EF21E1">
            <w:pPr>
              <w:jc w:val="center"/>
              <w:rPr>
                <w:sz w:val="20"/>
                <w:szCs w:val="20"/>
              </w:rPr>
            </w:pPr>
            <w:r w:rsidRPr="00EF21E1">
              <w:rPr>
                <w:sz w:val="20"/>
                <w:szCs w:val="20"/>
              </w:rPr>
              <w:t>106</w:t>
            </w:r>
          </w:p>
        </w:tc>
        <w:tc>
          <w:tcPr>
            <w:tcW w:w="203" w:type="pct"/>
            <w:shd w:val="clear" w:color="auto" w:fill="FFFFFF" w:themeFill="background1"/>
            <w:vAlign w:val="center"/>
            <w:hideMark/>
          </w:tcPr>
          <w:p w:rsidR="00EF21E1" w:rsidRPr="00EF21E1" w:rsidRDefault="00EF21E1">
            <w:pPr>
              <w:jc w:val="center"/>
              <w:rPr>
                <w:sz w:val="20"/>
                <w:szCs w:val="20"/>
              </w:rPr>
            </w:pPr>
            <w:r w:rsidRPr="00EF21E1">
              <w:rPr>
                <w:sz w:val="20"/>
                <w:szCs w:val="20"/>
              </w:rPr>
              <w:t>-</w:t>
            </w:r>
          </w:p>
        </w:tc>
      </w:tr>
    </w:tbl>
    <w:p w:rsidR="00104D09" w:rsidRPr="00104D09" w:rsidRDefault="00104D09" w:rsidP="00104D09">
      <w:pPr>
        <w:jc w:val="center"/>
        <w:rPr>
          <w:i/>
          <w:color w:val="B83D68"/>
          <w:sz w:val="20"/>
          <w:szCs w:val="20"/>
        </w:rPr>
      </w:pPr>
      <w:r w:rsidRPr="00104D09">
        <w:rPr>
          <w:i/>
          <w:color w:val="B83D68"/>
          <w:sz w:val="20"/>
          <w:szCs w:val="20"/>
        </w:rPr>
        <w:t>Izvor: http://www.dzs.hr/Hrv/censuses/Agriculture2003/census_agr_tabl.htm</w:t>
      </w:r>
    </w:p>
    <w:p w:rsidR="00104D09" w:rsidRDefault="00104D09" w:rsidP="00104D09">
      <w:pPr>
        <w:rPr>
          <w:rFonts w:eastAsia="Gill Sans MT"/>
          <w:bCs/>
          <w:color w:val="F9B639" w:themeColor="accent4"/>
          <w:sz w:val="20"/>
          <w:szCs w:val="20"/>
          <w:u w:color="F2F2F2"/>
        </w:rPr>
      </w:pPr>
    </w:p>
    <w:p w:rsidR="00104D09" w:rsidRPr="00C42D1E" w:rsidRDefault="00104D09" w:rsidP="00104D09">
      <w:pPr>
        <w:jc w:val="both"/>
        <w:rPr>
          <w:bCs/>
        </w:rPr>
      </w:pPr>
      <w:r w:rsidRPr="00C42D1E">
        <w:t xml:space="preserve">Na području Općine </w:t>
      </w:r>
      <w:r w:rsidR="007D70E9" w:rsidRPr="00C42D1E">
        <w:t>Berek</w:t>
      </w:r>
      <w:r w:rsidRPr="00C42D1E">
        <w:t xml:space="preserve"> najveći je broj poljoprivrednih kućanstava koja uzgajaju stabla </w:t>
      </w:r>
      <w:r w:rsidR="00C42D1E" w:rsidRPr="00C42D1E">
        <w:t>šljiva</w:t>
      </w:r>
      <w:r w:rsidRPr="00C42D1E">
        <w:t xml:space="preserve"> te je malo manji broj kućanstava koja uzgajaju stabla s </w:t>
      </w:r>
      <w:r w:rsidR="00C42D1E" w:rsidRPr="00C42D1E">
        <w:t>orasima.</w:t>
      </w:r>
    </w:p>
    <w:p w:rsidR="00104D09" w:rsidRPr="00C42D1E" w:rsidRDefault="00104D09" w:rsidP="00104D09">
      <w:pPr>
        <w:jc w:val="both"/>
        <w:rPr>
          <w:bCs/>
        </w:rPr>
      </w:pPr>
    </w:p>
    <w:p w:rsidR="00104D09" w:rsidRPr="00C42D1E" w:rsidRDefault="00104D09" w:rsidP="00104D09">
      <w:pPr>
        <w:jc w:val="both"/>
        <w:rPr>
          <w:bCs/>
        </w:rPr>
      </w:pPr>
      <w:r w:rsidRPr="00C42D1E">
        <w:t>Prema obrađenim podacima DZS, u slijedećoj tablici prikazan je i broj kućanstava prema prodaji poljoprivrednih proizvoda u 2002. godini. U navedenom popisnom periodu od ukupnog broja po</w:t>
      </w:r>
      <w:r w:rsidR="00C42D1E">
        <w:t xml:space="preserve">ljoprivrednih kućanstava Općine, </w:t>
      </w:r>
      <w:r w:rsidR="00C42D1E" w:rsidRPr="00C42D1E">
        <w:t>383</w:t>
      </w:r>
      <w:r w:rsidR="00C42D1E">
        <w:t xml:space="preserve"> kućanstva ostvarila su</w:t>
      </w:r>
      <w:r w:rsidRPr="00C42D1E">
        <w:t xml:space="preserve"> profit prodajom određenih pojedi</w:t>
      </w:r>
      <w:r w:rsidR="00C42D1E">
        <w:t>načnih poljoprivrednih kultura, što čini 71,19% od ukupnog broja poljoprivrednih kućanstava (583 registrirana kućanstva).</w:t>
      </w:r>
    </w:p>
    <w:p w:rsidR="00104D09" w:rsidRPr="00C42D1E" w:rsidRDefault="00104D09" w:rsidP="00104D09">
      <w:pPr>
        <w:jc w:val="both"/>
        <w:rPr>
          <w:bCs/>
        </w:rPr>
      </w:pPr>
      <w:r w:rsidRPr="00C42D1E">
        <w:lastRenderedPageBreak/>
        <w:t xml:space="preserve">Ovaj segment razvoja trebao bi se </w:t>
      </w:r>
      <w:r w:rsidR="00C42D1E">
        <w:t xml:space="preserve">i dodatno </w:t>
      </w:r>
      <w:r w:rsidRPr="00C42D1E">
        <w:t xml:space="preserve">povećati kroz strategiju razvoja na lokalnom nivou u suradnji s višim institucijama na državnoj razini te bi trebalo razraditi program jačanja razvoja lokalnog </w:t>
      </w:r>
      <w:r w:rsidRPr="00413346">
        <w:t>stanovništva kako bi se stvorila pozitivna klima u razvoju oblasti zasebnih poljoprivrednih kultura.</w:t>
      </w:r>
      <w:r w:rsidR="00C42D1E" w:rsidRPr="00413346">
        <w:rPr>
          <w:szCs w:val="24"/>
        </w:rPr>
        <w:t xml:space="preserve"> Također, s ciljem postizanja boljih rezultata i veće konkurentnosti, bilo bi potrebno razmotriti interesna udruživanja poljoprivrednika po uzoru na slična udruženja u razvijenim zemljama.</w:t>
      </w:r>
      <w:r w:rsidR="00C42D1E">
        <w:rPr>
          <w:color w:val="FF0000"/>
          <w:szCs w:val="24"/>
        </w:rPr>
        <w:t xml:space="preserve"> </w:t>
      </w:r>
    </w:p>
    <w:p w:rsidR="00104D09" w:rsidRDefault="00104D09" w:rsidP="00104D09">
      <w:pPr>
        <w:jc w:val="both"/>
        <w:rPr>
          <w:bCs/>
        </w:rPr>
      </w:pPr>
    </w:p>
    <w:p w:rsidR="00104D09" w:rsidRPr="00104D09" w:rsidRDefault="00104D09" w:rsidP="00104D09">
      <w:pPr>
        <w:pStyle w:val="Opisslike"/>
        <w:spacing w:after="0"/>
        <w:jc w:val="center"/>
        <w:rPr>
          <w:rFonts w:eastAsia="Times New Roman"/>
          <w:bCs w:val="0"/>
          <w:i/>
          <w:noProof/>
          <w:color w:val="B83D68"/>
          <w:sz w:val="22"/>
          <w:szCs w:val="22"/>
        </w:rPr>
      </w:pPr>
      <w:bookmarkStart w:id="181" w:name="_Toc432592791"/>
      <w:bookmarkStart w:id="182" w:name="_Toc448826953"/>
      <w:r w:rsidRPr="00104D09">
        <w:rPr>
          <w:i/>
          <w:color w:val="B83D68"/>
          <w:sz w:val="22"/>
          <w:szCs w:val="22"/>
        </w:rPr>
        <w:t xml:space="preserve">Tablica </w:t>
      </w:r>
      <w:r w:rsidR="00701082" w:rsidRPr="00104D09">
        <w:rPr>
          <w:i/>
          <w:color w:val="B83D68"/>
          <w:sz w:val="22"/>
          <w:szCs w:val="22"/>
        </w:rPr>
        <w:fldChar w:fldCharType="begin"/>
      </w:r>
      <w:r w:rsidRPr="00104D09">
        <w:rPr>
          <w:i/>
          <w:color w:val="B83D68"/>
          <w:sz w:val="22"/>
          <w:szCs w:val="22"/>
        </w:rPr>
        <w:instrText xml:space="preserve"> SEQ Tablica \* ARABIC </w:instrText>
      </w:r>
      <w:r w:rsidR="00701082" w:rsidRPr="00104D09">
        <w:rPr>
          <w:i/>
          <w:color w:val="B83D68"/>
          <w:sz w:val="22"/>
          <w:szCs w:val="22"/>
        </w:rPr>
        <w:fldChar w:fldCharType="separate"/>
      </w:r>
      <w:r w:rsidR="00B32814">
        <w:rPr>
          <w:i/>
          <w:noProof/>
          <w:color w:val="B83D68"/>
          <w:sz w:val="22"/>
          <w:szCs w:val="22"/>
        </w:rPr>
        <w:t>45</w:t>
      </w:r>
      <w:r w:rsidR="00701082" w:rsidRPr="00104D09">
        <w:rPr>
          <w:i/>
          <w:color w:val="B83D68"/>
          <w:sz w:val="22"/>
          <w:szCs w:val="22"/>
        </w:rPr>
        <w:fldChar w:fldCharType="end"/>
      </w:r>
      <w:r w:rsidRPr="00104D09">
        <w:rPr>
          <w:i/>
          <w:color w:val="B83D68"/>
          <w:sz w:val="22"/>
          <w:szCs w:val="22"/>
        </w:rPr>
        <w:t xml:space="preserve">. </w:t>
      </w:r>
      <w:r w:rsidRPr="00104D09">
        <w:rPr>
          <w:i/>
          <w:noProof/>
          <w:color w:val="B83D68"/>
          <w:sz w:val="22"/>
          <w:szCs w:val="22"/>
          <w:u w:color="F2F2F2"/>
        </w:rPr>
        <w:t xml:space="preserve">Broj kućanstava koji je ostvario prihod od prodaje u Općini </w:t>
      </w:r>
      <w:bookmarkEnd w:id="181"/>
      <w:r w:rsidRPr="00104D09">
        <w:rPr>
          <w:i/>
          <w:noProof/>
          <w:color w:val="B83D68"/>
          <w:sz w:val="22"/>
          <w:szCs w:val="22"/>
          <w:u w:color="F2F2F2"/>
        </w:rPr>
        <w:t>Berek</w:t>
      </w:r>
      <w:bookmarkEnd w:id="182"/>
    </w:p>
    <w:tbl>
      <w:tblPr>
        <w:tblStyle w:val="TableGrid1"/>
        <w:tblW w:w="3488" w:type="pct"/>
        <w:jc w:val="center"/>
        <w:tblInd w:w="534" w:type="dxa"/>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000" w:firstRow="0" w:lastRow="0" w:firstColumn="0" w:lastColumn="0" w:noHBand="0" w:noVBand="0"/>
      </w:tblPr>
      <w:tblGrid>
        <w:gridCol w:w="4658"/>
        <w:gridCol w:w="1821"/>
      </w:tblGrid>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Žitarica</w:t>
            </w:r>
          </w:p>
        </w:tc>
        <w:tc>
          <w:tcPr>
            <w:tcW w:w="1405" w:type="pct"/>
            <w:vAlign w:val="center"/>
          </w:tcPr>
          <w:p w:rsidR="00104D09" w:rsidRPr="00FA393E" w:rsidRDefault="00C42D1E" w:rsidP="004D1D6A">
            <w:pPr>
              <w:jc w:val="center"/>
              <w:rPr>
                <w:sz w:val="20"/>
                <w:szCs w:val="20"/>
              </w:rPr>
            </w:pPr>
            <w:r>
              <w:rPr>
                <w:sz w:val="20"/>
                <w:szCs w:val="20"/>
              </w:rPr>
              <w:t>15</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Industrijsko, aromatsko i ljekovito bilje</w:t>
            </w:r>
          </w:p>
        </w:tc>
        <w:tc>
          <w:tcPr>
            <w:tcW w:w="1405" w:type="pct"/>
            <w:vAlign w:val="center"/>
          </w:tcPr>
          <w:p w:rsidR="00104D09" w:rsidRPr="00FA393E" w:rsidRDefault="00C42D1E" w:rsidP="004D1D6A">
            <w:pPr>
              <w:jc w:val="center"/>
              <w:rPr>
                <w:sz w:val="20"/>
                <w:szCs w:val="20"/>
              </w:rPr>
            </w:pPr>
            <w:r>
              <w:rPr>
                <w:sz w:val="20"/>
                <w:szCs w:val="20"/>
              </w:rPr>
              <w:t>1</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Krmno bilje</w:t>
            </w:r>
          </w:p>
        </w:tc>
        <w:tc>
          <w:tcPr>
            <w:tcW w:w="1405" w:type="pct"/>
            <w:vAlign w:val="center"/>
          </w:tcPr>
          <w:p w:rsidR="00104D09" w:rsidRPr="00FA393E" w:rsidRDefault="00C42D1E" w:rsidP="004D1D6A">
            <w:pPr>
              <w:jc w:val="center"/>
              <w:rPr>
                <w:sz w:val="20"/>
                <w:szCs w:val="20"/>
              </w:rPr>
            </w:pPr>
            <w:r>
              <w:rPr>
                <w:sz w:val="20"/>
                <w:szCs w:val="20"/>
              </w:rPr>
              <w:t>2</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Povrće</w:t>
            </w:r>
          </w:p>
        </w:tc>
        <w:tc>
          <w:tcPr>
            <w:tcW w:w="1405" w:type="pct"/>
            <w:vAlign w:val="center"/>
          </w:tcPr>
          <w:p w:rsidR="00104D09" w:rsidRPr="00FA393E" w:rsidRDefault="00C42D1E" w:rsidP="004D1D6A">
            <w:pPr>
              <w:jc w:val="center"/>
              <w:rPr>
                <w:sz w:val="20"/>
                <w:szCs w:val="20"/>
              </w:rPr>
            </w:pPr>
            <w:r>
              <w:rPr>
                <w:sz w:val="20"/>
                <w:szCs w:val="20"/>
              </w:rPr>
              <w:t>2</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Cvijeće i ukrasno bilje</w:t>
            </w:r>
          </w:p>
        </w:tc>
        <w:tc>
          <w:tcPr>
            <w:tcW w:w="1405" w:type="pct"/>
            <w:vAlign w:val="center"/>
          </w:tcPr>
          <w:p w:rsidR="00104D09" w:rsidRPr="00FA393E" w:rsidRDefault="00C42D1E" w:rsidP="004D1D6A">
            <w:pPr>
              <w:jc w:val="center"/>
              <w:rPr>
                <w:sz w:val="20"/>
                <w:szCs w:val="20"/>
              </w:rPr>
            </w:pPr>
            <w:r>
              <w:rPr>
                <w:sz w:val="20"/>
                <w:szCs w:val="20"/>
              </w:rPr>
              <w:t>-</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Voće i grožđe</w:t>
            </w:r>
          </w:p>
        </w:tc>
        <w:tc>
          <w:tcPr>
            <w:tcW w:w="1405" w:type="pct"/>
            <w:vAlign w:val="center"/>
          </w:tcPr>
          <w:p w:rsidR="00104D09" w:rsidRPr="00FA393E" w:rsidRDefault="00C42D1E" w:rsidP="004D1D6A">
            <w:pPr>
              <w:jc w:val="center"/>
              <w:rPr>
                <w:sz w:val="20"/>
                <w:szCs w:val="20"/>
              </w:rPr>
            </w:pPr>
            <w:r>
              <w:rPr>
                <w:sz w:val="20"/>
                <w:szCs w:val="20"/>
              </w:rPr>
              <w:t>-</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Vino i rakija, te maslinovo ulje i ostale prerađevine</w:t>
            </w:r>
          </w:p>
        </w:tc>
        <w:tc>
          <w:tcPr>
            <w:tcW w:w="1405" w:type="pct"/>
            <w:vAlign w:val="center"/>
          </w:tcPr>
          <w:p w:rsidR="00104D09" w:rsidRPr="00FA393E" w:rsidRDefault="00C42D1E" w:rsidP="004D1D6A">
            <w:pPr>
              <w:jc w:val="center"/>
              <w:rPr>
                <w:sz w:val="20"/>
                <w:szCs w:val="20"/>
              </w:rPr>
            </w:pPr>
            <w:r>
              <w:rPr>
                <w:sz w:val="20"/>
                <w:szCs w:val="20"/>
              </w:rPr>
              <w:t>-</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Goveda i kravlje mlijeko</w:t>
            </w:r>
          </w:p>
        </w:tc>
        <w:tc>
          <w:tcPr>
            <w:tcW w:w="1405" w:type="pct"/>
            <w:vAlign w:val="center"/>
          </w:tcPr>
          <w:p w:rsidR="00104D09" w:rsidRPr="00FA393E" w:rsidRDefault="00C42D1E" w:rsidP="004D1D6A">
            <w:pPr>
              <w:jc w:val="center"/>
              <w:rPr>
                <w:sz w:val="20"/>
                <w:szCs w:val="20"/>
              </w:rPr>
            </w:pPr>
            <w:r>
              <w:rPr>
                <w:sz w:val="20"/>
                <w:szCs w:val="20"/>
              </w:rPr>
              <w:t>197</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Svinje</w:t>
            </w:r>
          </w:p>
        </w:tc>
        <w:tc>
          <w:tcPr>
            <w:tcW w:w="1405" w:type="pct"/>
            <w:vAlign w:val="center"/>
          </w:tcPr>
          <w:p w:rsidR="00104D09" w:rsidRPr="00FA393E" w:rsidRDefault="00C42D1E" w:rsidP="004D1D6A">
            <w:pPr>
              <w:jc w:val="center"/>
              <w:rPr>
                <w:sz w:val="20"/>
                <w:szCs w:val="20"/>
              </w:rPr>
            </w:pPr>
            <w:r>
              <w:rPr>
                <w:sz w:val="20"/>
                <w:szCs w:val="20"/>
              </w:rPr>
              <w:t>94</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Ovce i koze te ovčje i kozje mlijeko</w:t>
            </w:r>
          </w:p>
        </w:tc>
        <w:tc>
          <w:tcPr>
            <w:tcW w:w="1405" w:type="pct"/>
            <w:vAlign w:val="center"/>
          </w:tcPr>
          <w:p w:rsidR="00104D09" w:rsidRPr="00FA393E" w:rsidRDefault="00C42D1E" w:rsidP="004D1D6A">
            <w:pPr>
              <w:jc w:val="center"/>
              <w:rPr>
                <w:sz w:val="20"/>
                <w:szCs w:val="20"/>
              </w:rPr>
            </w:pPr>
            <w:r>
              <w:rPr>
                <w:sz w:val="20"/>
                <w:szCs w:val="20"/>
              </w:rPr>
              <w:t>58</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Perad i jaja</w:t>
            </w:r>
          </w:p>
        </w:tc>
        <w:tc>
          <w:tcPr>
            <w:tcW w:w="1405" w:type="pct"/>
            <w:vAlign w:val="center"/>
          </w:tcPr>
          <w:p w:rsidR="00104D09" w:rsidRPr="00FA393E" w:rsidRDefault="00C42D1E" w:rsidP="004D1D6A">
            <w:pPr>
              <w:jc w:val="center"/>
              <w:rPr>
                <w:sz w:val="20"/>
                <w:szCs w:val="20"/>
              </w:rPr>
            </w:pPr>
            <w:r>
              <w:rPr>
                <w:sz w:val="20"/>
                <w:szCs w:val="20"/>
              </w:rPr>
              <w:t>3</w:t>
            </w:r>
          </w:p>
        </w:tc>
      </w:tr>
      <w:tr w:rsidR="00104D09" w:rsidRPr="00FA393E" w:rsidTr="00104D09">
        <w:trPr>
          <w:trHeight w:val="283"/>
          <w:jc w:val="center"/>
        </w:trPr>
        <w:tc>
          <w:tcPr>
            <w:tcW w:w="3595" w:type="pct"/>
            <w:shd w:val="clear" w:color="auto" w:fill="FDF0D7" w:themeFill="accent4" w:themeFillTint="33"/>
          </w:tcPr>
          <w:p w:rsidR="00104D09" w:rsidRPr="00FA393E" w:rsidRDefault="00104D09" w:rsidP="004D1D6A">
            <w:pPr>
              <w:rPr>
                <w:sz w:val="20"/>
                <w:szCs w:val="20"/>
              </w:rPr>
            </w:pPr>
            <w:r w:rsidRPr="00FA393E">
              <w:rPr>
                <w:sz w:val="20"/>
                <w:szCs w:val="20"/>
              </w:rPr>
              <w:t>Dopunske djelatnosti i ostalo</w:t>
            </w:r>
          </w:p>
        </w:tc>
        <w:tc>
          <w:tcPr>
            <w:tcW w:w="1405" w:type="pct"/>
            <w:vAlign w:val="center"/>
          </w:tcPr>
          <w:p w:rsidR="00104D09" w:rsidRPr="00FA393E" w:rsidRDefault="00C42D1E" w:rsidP="004D1D6A">
            <w:pPr>
              <w:jc w:val="center"/>
              <w:rPr>
                <w:sz w:val="20"/>
                <w:szCs w:val="20"/>
              </w:rPr>
            </w:pPr>
            <w:r>
              <w:rPr>
                <w:sz w:val="20"/>
                <w:szCs w:val="20"/>
              </w:rPr>
              <w:t>11</w:t>
            </w:r>
          </w:p>
        </w:tc>
      </w:tr>
      <w:tr w:rsidR="00104D09" w:rsidRPr="00FA393E" w:rsidTr="00104D09">
        <w:trPr>
          <w:trHeight w:val="283"/>
          <w:jc w:val="center"/>
        </w:trPr>
        <w:tc>
          <w:tcPr>
            <w:tcW w:w="3595" w:type="pct"/>
            <w:shd w:val="clear" w:color="auto" w:fill="F9B639" w:themeFill="accent4"/>
            <w:vAlign w:val="center"/>
          </w:tcPr>
          <w:p w:rsidR="00104D09" w:rsidRPr="00FA393E" w:rsidRDefault="00104D09" w:rsidP="004D1D6A">
            <w:pPr>
              <w:jc w:val="center"/>
              <w:rPr>
                <w:b/>
                <w:sz w:val="20"/>
                <w:szCs w:val="20"/>
              </w:rPr>
            </w:pPr>
            <w:r w:rsidRPr="00FA393E">
              <w:rPr>
                <w:b/>
                <w:sz w:val="20"/>
                <w:szCs w:val="20"/>
              </w:rPr>
              <w:t>UKUPNO</w:t>
            </w:r>
          </w:p>
        </w:tc>
        <w:tc>
          <w:tcPr>
            <w:tcW w:w="1405" w:type="pct"/>
            <w:shd w:val="clear" w:color="auto" w:fill="F2F2F2" w:themeFill="background1" w:themeFillShade="F2"/>
            <w:vAlign w:val="center"/>
          </w:tcPr>
          <w:p w:rsidR="00104D09" w:rsidRPr="00FA393E" w:rsidRDefault="00C42D1E" w:rsidP="004D1D6A">
            <w:pPr>
              <w:jc w:val="center"/>
              <w:rPr>
                <w:b/>
                <w:sz w:val="20"/>
                <w:szCs w:val="20"/>
              </w:rPr>
            </w:pPr>
            <w:r>
              <w:rPr>
                <w:b/>
                <w:sz w:val="20"/>
                <w:szCs w:val="20"/>
              </w:rPr>
              <w:t>383</w:t>
            </w:r>
          </w:p>
        </w:tc>
      </w:tr>
    </w:tbl>
    <w:p w:rsidR="00104D09" w:rsidRPr="00104D09" w:rsidRDefault="00104D09" w:rsidP="00104D09">
      <w:pPr>
        <w:jc w:val="center"/>
        <w:rPr>
          <w:i/>
          <w:color w:val="B83D68"/>
          <w:sz w:val="20"/>
          <w:szCs w:val="20"/>
        </w:rPr>
      </w:pPr>
      <w:r w:rsidRPr="00104D09">
        <w:rPr>
          <w:i/>
          <w:color w:val="B83D68"/>
          <w:sz w:val="20"/>
          <w:szCs w:val="20"/>
        </w:rPr>
        <w:t>Izvor: http://www.dzs.hr/Hrv/censuses/Agriculture2003/htm/h01_09_01_zup.html#T13</w:t>
      </w:r>
    </w:p>
    <w:p w:rsidR="00104D09" w:rsidRPr="00D41396" w:rsidRDefault="00104D09" w:rsidP="00104D09">
      <w:pPr>
        <w:autoSpaceDE w:val="0"/>
        <w:autoSpaceDN w:val="0"/>
        <w:adjustRightInd w:val="0"/>
        <w:jc w:val="both"/>
        <w:rPr>
          <w:rFonts w:eastAsia="Gill Sans MT"/>
          <w:bCs/>
          <w:color w:val="FF0000"/>
          <w:szCs w:val="24"/>
          <w14:shadow w14:blurRad="50800" w14:dist="38100" w14:dir="2700000" w14:sx="100000" w14:sy="100000" w14:kx="0" w14:ky="0" w14:algn="tl">
            <w14:srgbClr w14:val="000000">
              <w14:alpha w14:val="60000"/>
            </w14:srgbClr>
          </w14:shadow>
        </w:rPr>
      </w:pPr>
    </w:p>
    <w:p w:rsidR="00104D09" w:rsidRPr="00D41396" w:rsidRDefault="00104D09" w:rsidP="00104D09">
      <w:pPr>
        <w:autoSpaceDE w:val="0"/>
        <w:autoSpaceDN w:val="0"/>
        <w:adjustRightInd w:val="0"/>
        <w:jc w:val="both"/>
        <w:rPr>
          <w:rFonts w:eastAsia="Gill Sans MT"/>
          <w:bCs/>
          <w:szCs w:val="24"/>
          <w14:shadow w14:blurRad="50800" w14:dist="38100" w14:dir="2700000" w14:sx="100000" w14:sy="100000" w14:kx="0" w14:ky="0" w14:algn="tl">
            <w14:srgbClr w14:val="000000">
              <w14:alpha w14:val="60000"/>
            </w14:srgbClr>
          </w14:shadow>
        </w:rPr>
      </w:pPr>
      <w:r w:rsidRPr="00413346">
        <w:rPr>
          <w:rFonts w:eastAsia="Gill Sans MT"/>
          <w:szCs w:val="24"/>
        </w:rPr>
        <w:t>Mal</w:t>
      </w:r>
      <w:r w:rsidR="00C42D1E" w:rsidRPr="00413346">
        <w:rPr>
          <w:rFonts w:eastAsia="Gill Sans MT"/>
          <w:szCs w:val="24"/>
        </w:rPr>
        <w:t xml:space="preserve">e posjede, koliko je to moguće, </w:t>
      </w:r>
      <w:r w:rsidRPr="00413346">
        <w:rPr>
          <w:rFonts w:eastAsia="Gill Sans MT"/>
          <w:szCs w:val="24"/>
        </w:rPr>
        <w:t xml:space="preserve">potrebno je okrupniti kako bi se dobile veće površine prikladnije za obradu. Okrupnjavanjem poljoprivrednih parcela stječe se mogućnost postavljanja sustava navodnjavanja bez kojeg sad i u budućnosti nema dobre proizvodnje niti kvalitetne robe. </w:t>
      </w:r>
    </w:p>
    <w:p w:rsidR="00C42D1E" w:rsidRPr="00413346" w:rsidRDefault="00C42D1E" w:rsidP="00104D09">
      <w:pPr>
        <w:autoSpaceDE w:val="0"/>
        <w:autoSpaceDN w:val="0"/>
        <w:adjustRightInd w:val="0"/>
        <w:jc w:val="both"/>
        <w:rPr>
          <w:rFonts w:eastAsia="Gill Sans MT"/>
          <w:szCs w:val="24"/>
        </w:rPr>
      </w:pPr>
    </w:p>
    <w:p w:rsidR="00104D09" w:rsidRPr="00D41396" w:rsidRDefault="00C42D1E" w:rsidP="00104D09">
      <w:pPr>
        <w:autoSpaceDE w:val="0"/>
        <w:autoSpaceDN w:val="0"/>
        <w:adjustRightInd w:val="0"/>
        <w:jc w:val="both"/>
        <w:rPr>
          <w:rFonts w:eastAsia="Gill Sans MT"/>
          <w:bCs/>
          <w:szCs w:val="24"/>
          <w14:shadow w14:blurRad="50800" w14:dist="38100" w14:dir="2700000" w14:sx="100000" w14:sy="100000" w14:kx="0" w14:ky="0" w14:algn="tl">
            <w14:srgbClr w14:val="000000">
              <w14:alpha w14:val="60000"/>
            </w14:srgbClr>
          </w14:shadow>
        </w:rPr>
      </w:pPr>
      <w:r w:rsidRPr="00413346">
        <w:rPr>
          <w:rFonts w:eastAsia="Gill Sans MT"/>
          <w:szCs w:val="24"/>
        </w:rPr>
        <w:t>Osim usitnjene strukture</w:t>
      </w:r>
      <w:r w:rsidR="00104D09" w:rsidRPr="00413346">
        <w:rPr>
          <w:rFonts w:eastAsia="Gill Sans MT"/>
          <w:szCs w:val="24"/>
        </w:rPr>
        <w:t xml:space="preserve"> poljoprivrednih površina, </w:t>
      </w:r>
      <w:r w:rsidRPr="00413346">
        <w:rPr>
          <w:rFonts w:eastAsia="Gill Sans MT"/>
          <w:szCs w:val="24"/>
        </w:rPr>
        <w:t xml:space="preserve">neki od ostalih problematičnih područja u sektoru poljoprivrede jesu slijedeći: </w:t>
      </w:r>
      <w:r w:rsidR="00104D09" w:rsidRPr="00413346">
        <w:rPr>
          <w:rFonts w:eastAsia="Gill Sans MT"/>
          <w:szCs w:val="24"/>
        </w:rPr>
        <w:t>zastarjela tehnološka proizvodnja i infrastruktura, neiskorištenost poljoprivrednih površina, nesređeni imovinsko – pravni odnosi, neorganiziranost i nekonkurentnost, depopulacija ruralnih područja, katastarska pitanja i dr.</w:t>
      </w:r>
    </w:p>
    <w:p w:rsidR="00104D09" w:rsidRPr="00D41396" w:rsidRDefault="00104D09" w:rsidP="00104D09">
      <w:pPr>
        <w:autoSpaceDE w:val="0"/>
        <w:autoSpaceDN w:val="0"/>
        <w:adjustRightInd w:val="0"/>
        <w:jc w:val="both"/>
        <w:rPr>
          <w:rFonts w:eastAsia="Gill Sans MT"/>
          <w:bCs/>
          <w:color w:val="FF0000"/>
          <w:szCs w:val="24"/>
          <w14:shadow w14:blurRad="50800" w14:dist="38100" w14:dir="2700000" w14:sx="100000" w14:sy="100000" w14:kx="0" w14:ky="0" w14:algn="tl">
            <w14:srgbClr w14:val="000000">
              <w14:alpha w14:val="60000"/>
            </w14:srgbClr>
          </w14:shadow>
        </w:rPr>
      </w:pPr>
    </w:p>
    <w:p w:rsidR="00104D09" w:rsidRPr="00D41396" w:rsidRDefault="00104D09" w:rsidP="00104D09">
      <w:pPr>
        <w:jc w:val="both"/>
        <w:rPr>
          <w:szCs w:val="24"/>
          <w:lang w:eastAsia="hr-HR"/>
          <w14:shadow w14:blurRad="50800" w14:dist="38100" w14:dir="2700000" w14:sx="100000" w14:sy="100000" w14:kx="0" w14:ky="0" w14:algn="tl">
            <w14:srgbClr w14:val="000000">
              <w14:alpha w14:val="60000"/>
            </w14:srgbClr>
          </w14:shadow>
        </w:rPr>
      </w:pPr>
      <w:r w:rsidRPr="00AF59E3">
        <w:rPr>
          <w:szCs w:val="24"/>
          <w:lang w:eastAsia="hr-HR"/>
        </w:rPr>
        <w:t>Na području Općine ima potencijala i mogućnosti razvoja turizma u okviru seoskih gospodarstava, koja bi se kroz svoju osnovnu djelatnost - poljoprivredu, dopunski uključila u različite oblike pružanja usluga turistima (smještaj u okviru seoskog gospodarstva, plasiranje vlastitih poljoprivrednih proizvoda, hrane i napitaka, poticanje razvitka ekološki proizvedene hrane za potrebe turizma, sudjelovanje u aktivnostima i radovima na seoskim gospodarstvu, očuvanje i njegovanje tradicijskih seoskih običaja, obnova i razvoj starih zanata i izrada autohtonih predmeta i suvenira, organiziranje rekreacije i izleta u okviru seoskog gospodarstva i sl.)</w:t>
      </w:r>
      <w:r w:rsidR="009A6E9A">
        <w:rPr>
          <w:szCs w:val="24"/>
          <w:lang w:eastAsia="hr-HR"/>
        </w:rPr>
        <w:t>.</w:t>
      </w:r>
      <w:r w:rsidRPr="00AF59E3">
        <w:rPr>
          <w:szCs w:val="24"/>
          <w:lang w:eastAsia="hr-HR"/>
        </w:rPr>
        <w:t xml:space="preserve"> Kroz navedene oblike aktiviranja seoskih gospodarstava, te njihovog uključivanja u obiteljska turistička gospodarstva, omogućilo bi se očuvanje i revitalizacija seoskih gospodarstava, kao i ukupnog prostora Općine.</w:t>
      </w:r>
    </w:p>
    <w:p w:rsidR="000B7C47" w:rsidRPr="000B7C47" w:rsidRDefault="000B7C47" w:rsidP="000B7C47">
      <w:pPr>
        <w:pStyle w:val="Stil3"/>
        <w:numPr>
          <w:ilvl w:val="0"/>
          <w:numId w:val="0"/>
        </w:numPr>
        <w:shd w:val="clear" w:color="auto" w:fill="F5E3E9"/>
        <w:ind w:left="357" w:hanging="357"/>
        <w:rPr>
          <w:color w:val="B83D68"/>
          <w:u w:val="single"/>
          <w:lang w:eastAsia="hr-HR"/>
        </w:rPr>
      </w:pPr>
      <w:bookmarkStart w:id="183" w:name="_Toc448827065"/>
      <w:r>
        <w:rPr>
          <w:color w:val="B83D68"/>
          <w:u w:val="single"/>
          <w:lang w:eastAsia="hr-HR"/>
        </w:rPr>
        <w:lastRenderedPageBreak/>
        <w:t>RAZVOJNI PROBLEMI I POTREBE</w:t>
      </w:r>
      <w:bookmarkEnd w:id="183"/>
    </w:p>
    <w:p w:rsidR="00104D09" w:rsidRDefault="00104D09" w:rsidP="00ED3237">
      <w:pPr>
        <w:autoSpaceDE w:val="0"/>
        <w:autoSpaceDN w:val="0"/>
        <w:adjustRightInd w:val="0"/>
        <w:jc w:val="both"/>
        <w:rPr>
          <w:rFonts w:cs="Arial"/>
          <w:color w:val="FF0000"/>
          <w:szCs w:val="24"/>
        </w:rPr>
      </w:pPr>
    </w:p>
    <w:p w:rsidR="00104D09" w:rsidRPr="00CC045D" w:rsidRDefault="00A533FB" w:rsidP="00104D09">
      <w:pPr>
        <w:autoSpaceDE w:val="0"/>
        <w:autoSpaceDN w:val="0"/>
        <w:adjustRightInd w:val="0"/>
        <w:jc w:val="center"/>
        <w:rPr>
          <w:rFonts w:cs="Arial"/>
          <w:color w:val="FF0000"/>
          <w:szCs w:val="24"/>
        </w:rPr>
      </w:pPr>
      <w:bookmarkStart w:id="184" w:name="_Toc448826954"/>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46</w:t>
      </w:r>
      <w:r w:rsidR="00701082" w:rsidRPr="00A533FB">
        <w:rPr>
          <w:b/>
          <w:i/>
          <w:color w:val="B83D68"/>
          <w:sz w:val="22"/>
        </w:rPr>
        <w:fldChar w:fldCharType="end"/>
      </w:r>
      <w:r w:rsidRPr="00A533FB">
        <w:rPr>
          <w:b/>
          <w:i/>
          <w:color w:val="B83D68"/>
          <w:sz w:val="22"/>
        </w:rPr>
        <w:t>.</w:t>
      </w:r>
      <w:r w:rsidRPr="00083B79">
        <w:rPr>
          <w:i/>
          <w:color w:val="B83D68"/>
          <w:sz w:val="22"/>
        </w:rPr>
        <w:t xml:space="preserve"> </w:t>
      </w:r>
      <w:r w:rsidR="00104D09">
        <w:rPr>
          <w:rFonts w:eastAsia="Calibri" w:cs="Times New Roman"/>
          <w:b/>
          <w:bCs/>
          <w:i/>
          <w:noProof/>
          <w:color w:val="B83D68"/>
          <w:sz w:val="22"/>
          <w:u w:color="F2F2F2"/>
        </w:rPr>
        <w:t>Razvojni problemi i potrebe poljoprivredne djelatnosti područja Općine</w:t>
      </w:r>
      <w:bookmarkEnd w:id="184"/>
      <w:r w:rsidR="00104D09">
        <w:rPr>
          <w:rFonts w:eastAsia="Calibri" w:cs="Times New Roman"/>
          <w:b/>
          <w:bCs/>
          <w:i/>
          <w:noProof/>
          <w:color w:val="B83D68"/>
          <w:sz w:val="22"/>
          <w:u w:color="F2F2F2"/>
        </w:rPr>
        <w:t xml:space="preserve"> </w:t>
      </w:r>
    </w:p>
    <w:tbl>
      <w:tblPr>
        <w:tblStyle w:val="Srednjareetka1-Isticanje2"/>
        <w:tblW w:w="9214" w:type="dxa"/>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678"/>
      </w:tblGrid>
      <w:tr w:rsidR="00104D09" w:rsidRPr="00D27F6E" w:rsidTr="002017F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104D09" w:rsidRPr="00D03BC8" w:rsidRDefault="00104D09" w:rsidP="00E60EE4">
            <w:pPr>
              <w:jc w:val="center"/>
              <w:rPr>
                <w:color w:val="FFFFFF" w:themeColor="background1"/>
                <w:sz w:val="20"/>
                <w:szCs w:val="20"/>
              </w:rPr>
            </w:pPr>
            <w:r w:rsidRPr="00D03BC8">
              <w:rPr>
                <w:color w:val="FFFFFF" w:themeColor="background1"/>
                <w:sz w:val="20"/>
                <w:szCs w:val="20"/>
              </w:rPr>
              <w:t>Razvojni problemi</w:t>
            </w:r>
          </w:p>
        </w:tc>
        <w:tc>
          <w:tcPr>
            <w:tcW w:w="4678" w:type="dxa"/>
            <w:shd w:val="clear" w:color="auto" w:fill="009E47"/>
            <w:vAlign w:val="center"/>
          </w:tcPr>
          <w:p w:rsidR="00104D09" w:rsidRPr="00D03BC8" w:rsidRDefault="00104D09" w:rsidP="00E60EE4">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03BC8">
              <w:rPr>
                <w:color w:val="FFFFFF" w:themeColor="background1"/>
                <w:sz w:val="20"/>
                <w:szCs w:val="20"/>
              </w:rPr>
              <w:t>Razvojne potrebe</w:t>
            </w:r>
          </w:p>
        </w:tc>
      </w:tr>
      <w:tr w:rsidR="00104D09" w:rsidRPr="00D27F6E" w:rsidTr="002017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CE1AF" w:themeFill="accent4" w:themeFillTint="66"/>
            <w:vAlign w:val="center"/>
          </w:tcPr>
          <w:p w:rsidR="00104D09" w:rsidRPr="00D27F6E" w:rsidRDefault="00104D09" w:rsidP="00E60EE4">
            <w:pPr>
              <w:jc w:val="center"/>
              <w:rPr>
                <w:sz w:val="20"/>
                <w:szCs w:val="20"/>
              </w:rPr>
            </w:pPr>
            <w:r>
              <w:rPr>
                <w:sz w:val="20"/>
                <w:szCs w:val="20"/>
              </w:rPr>
              <w:t>Poljoprivreda</w:t>
            </w:r>
          </w:p>
        </w:tc>
      </w:tr>
      <w:tr w:rsidR="00104D09" w:rsidRPr="00D27F6E" w:rsidTr="002017F6">
        <w:trPr>
          <w:trHeight w:val="3000"/>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E60EE4" w:rsidRPr="00120685" w:rsidRDefault="00E60EE4" w:rsidP="00EB209B">
            <w:pPr>
              <w:pStyle w:val="Odlomakpopisa"/>
              <w:numPr>
                <w:ilvl w:val="0"/>
                <w:numId w:val="25"/>
              </w:numPr>
              <w:ind w:left="360"/>
              <w:rPr>
                <w:b w:val="0"/>
                <w:sz w:val="20"/>
                <w:szCs w:val="20"/>
              </w:rPr>
            </w:pPr>
            <w:r w:rsidRPr="00120685">
              <w:rPr>
                <w:b w:val="0"/>
                <w:sz w:val="20"/>
                <w:szCs w:val="20"/>
              </w:rPr>
              <w:t>Poljoprivredna proizvodnja je uglavnom individualna</w:t>
            </w:r>
          </w:p>
          <w:p w:rsidR="00E60EE4" w:rsidRPr="00120685" w:rsidRDefault="00E60EE4" w:rsidP="00EB209B">
            <w:pPr>
              <w:pStyle w:val="Odlomakpopisa"/>
              <w:numPr>
                <w:ilvl w:val="0"/>
                <w:numId w:val="25"/>
              </w:numPr>
              <w:ind w:left="360"/>
              <w:rPr>
                <w:b w:val="0"/>
                <w:sz w:val="20"/>
                <w:szCs w:val="20"/>
              </w:rPr>
            </w:pPr>
            <w:r w:rsidRPr="00120685">
              <w:rPr>
                <w:b w:val="0"/>
                <w:sz w:val="20"/>
                <w:szCs w:val="20"/>
              </w:rPr>
              <w:t xml:space="preserve">Propadanje farmi </w:t>
            </w:r>
          </w:p>
          <w:p w:rsidR="00E60EE4" w:rsidRDefault="00E60EE4" w:rsidP="00EB209B">
            <w:pPr>
              <w:pStyle w:val="Odlomakpopisa"/>
              <w:numPr>
                <w:ilvl w:val="0"/>
                <w:numId w:val="25"/>
              </w:numPr>
              <w:ind w:left="360"/>
              <w:rPr>
                <w:b w:val="0"/>
                <w:sz w:val="20"/>
                <w:szCs w:val="20"/>
              </w:rPr>
            </w:pPr>
            <w:r w:rsidRPr="00120685">
              <w:rPr>
                <w:b w:val="0"/>
                <w:sz w:val="20"/>
                <w:szCs w:val="20"/>
              </w:rPr>
              <w:t>Zastarjela tehnološka proizvodnja i infrastruktura</w:t>
            </w:r>
          </w:p>
          <w:p w:rsidR="00E60EE4" w:rsidRPr="00120685" w:rsidRDefault="00E60EE4" w:rsidP="00EB209B">
            <w:pPr>
              <w:pStyle w:val="Odlomakpopisa"/>
              <w:numPr>
                <w:ilvl w:val="0"/>
                <w:numId w:val="25"/>
              </w:numPr>
              <w:ind w:left="360"/>
              <w:rPr>
                <w:b w:val="0"/>
                <w:sz w:val="20"/>
                <w:szCs w:val="20"/>
              </w:rPr>
            </w:pPr>
            <w:r>
              <w:rPr>
                <w:b w:val="0"/>
                <w:sz w:val="20"/>
                <w:szCs w:val="20"/>
              </w:rPr>
              <w:t>Neorganiziranost i nekonkurentnost</w:t>
            </w:r>
          </w:p>
          <w:p w:rsidR="00E60EE4" w:rsidRPr="00FC2712" w:rsidRDefault="00E60EE4" w:rsidP="00EB209B">
            <w:pPr>
              <w:numPr>
                <w:ilvl w:val="0"/>
                <w:numId w:val="25"/>
              </w:numPr>
              <w:tabs>
                <w:tab w:val="left" w:pos="0"/>
                <w:tab w:val="left" w:pos="1100"/>
                <w:tab w:val="right" w:leader="dot" w:pos="9062"/>
              </w:tabs>
              <w:ind w:left="357"/>
              <w:contextualSpacing/>
              <w:rPr>
                <w:b w:val="0"/>
                <w:sz w:val="20"/>
                <w:szCs w:val="20"/>
              </w:rPr>
            </w:pPr>
            <w:r w:rsidRPr="00FC2712">
              <w:rPr>
                <w:b w:val="0"/>
                <w:sz w:val="20"/>
                <w:szCs w:val="20"/>
              </w:rPr>
              <w:t>Neriješenost imovinsko-pravnih odnosa i katastarskih pitanja</w:t>
            </w:r>
          </w:p>
          <w:p w:rsidR="00E60EE4" w:rsidRDefault="00E60EE4" w:rsidP="00EB209B">
            <w:pPr>
              <w:numPr>
                <w:ilvl w:val="0"/>
                <w:numId w:val="25"/>
              </w:numPr>
              <w:tabs>
                <w:tab w:val="left" w:pos="0"/>
                <w:tab w:val="left" w:pos="1100"/>
                <w:tab w:val="right" w:leader="dot" w:pos="9062"/>
              </w:tabs>
              <w:ind w:left="357"/>
              <w:contextualSpacing/>
              <w:rPr>
                <w:b w:val="0"/>
                <w:sz w:val="20"/>
                <w:szCs w:val="20"/>
              </w:rPr>
            </w:pPr>
            <w:r w:rsidRPr="00FC2712">
              <w:rPr>
                <w:b w:val="0"/>
                <w:sz w:val="20"/>
                <w:szCs w:val="20"/>
              </w:rPr>
              <w:t>Usitnjenost poljoprivrednih parcela</w:t>
            </w:r>
          </w:p>
          <w:p w:rsidR="002017F6" w:rsidRPr="00FC2712" w:rsidRDefault="002017F6" w:rsidP="00EB209B">
            <w:pPr>
              <w:numPr>
                <w:ilvl w:val="0"/>
                <w:numId w:val="25"/>
              </w:numPr>
              <w:tabs>
                <w:tab w:val="left" w:pos="0"/>
                <w:tab w:val="left" w:pos="1100"/>
                <w:tab w:val="right" w:leader="dot" w:pos="9062"/>
              </w:tabs>
              <w:ind w:left="357"/>
              <w:contextualSpacing/>
              <w:rPr>
                <w:b w:val="0"/>
                <w:sz w:val="20"/>
                <w:szCs w:val="20"/>
              </w:rPr>
            </w:pPr>
            <w:r>
              <w:rPr>
                <w:b w:val="0"/>
                <w:sz w:val="20"/>
                <w:szCs w:val="20"/>
              </w:rPr>
              <w:t xml:space="preserve">Pojava sve većih </w:t>
            </w:r>
            <w:r w:rsidR="00557C03">
              <w:rPr>
                <w:b w:val="0"/>
                <w:sz w:val="20"/>
                <w:szCs w:val="20"/>
              </w:rPr>
              <w:t>ne</w:t>
            </w:r>
            <w:r w:rsidR="00557C03">
              <w:rPr>
                <w:sz w:val="20"/>
                <w:szCs w:val="20"/>
              </w:rPr>
              <w:t>o</w:t>
            </w:r>
            <w:r w:rsidR="00557C03">
              <w:rPr>
                <w:b w:val="0"/>
                <w:sz w:val="20"/>
                <w:szCs w:val="20"/>
              </w:rPr>
              <w:t>brađivanih</w:t>
            </w:r>
            <w:r>
              <w:rPr>
                <w:b w:val="0"/>
                <w:sz w:val="20"/>
                <w:szCs w:val="20"/>
              </w:rPr>
              <w:t xml:space="preserve"> površina</w:t>
            </w:r>
          </w:p>
          <w:p w:rsidR="00E60EE4" w:rsidRPr="00FC2712" w:rsidRDefault="00E60EE4" w:rsidP="00EB209B">
            <w:pPr>
              <w:numPr>
                <w:ilvl w:val="0"/>
                <w:numId w:val="25"/>
              </w:numPr>
              <w:tabs>
                <w:tab w:val="left" w:pos="0"/>
                <w:tab w:val="left" w:pos="1100"/>
                <w:tab w:val="right" w:leader="dot" w:pos="9062"/>
              </w:tabs>
              <w:ind w:left="357"/>
              <w:contextualSpacing/>
              <w:rPr>
                <w:b w:val="0"/>
                <w:sz w:val="20"/>
                <w:szCs w:val="20"/>
              </w:rPr>
            </w:pPr>
            <w:r w:rsidRPr="00FC2712">
              <w:rPr>
                <w:b w:val="0"/>
                <w:sz w:val="20"/>
                <w:szCs w:val="20"/>
              </w:rPr>
              <w:t>Prevladava ekstenzivan pristup</w:t>
            </w:r>
          </w:p>
          <w:p w:rsidR="00E60EE4" w:rsidRPr="00FC2712" w:rsidRDefault="00E60EE4" w:rsidP="00EB209B">
            <w:pPr>
              <w:ind w:left="357"/>
              <w:contextualSpacing/>
              <w:rPr>
                <w:b w:val="0"/>
                <w:sz w:val="20"/>
                <w:szCs w:val="20"/>
              </w:rPr>
            </w:pPr>
            <w:r w:rsidRPr="00FC2712">
              <w:rPr>
                <w:b w:val="0"/>
                <w:sz w:val="20"/>
                <w:szCs w:val="20"/>
              </w:rPr>
              <w:t>poljoprivrednoj</w:t>
            </w:r>
            <w:r>
              <w:rPr>
                <w:b w:val="0"/>
                <w:sz w:val="20"/>
                <w:szCs w:val="20"/>
              </w:rPr>
              <w:t xml:space="preserve"> proizvodnji, usitnjeni posjedi s </w:t>
            </w:r>
            <w:r w:rsidRPr="00FC2712">
              <w:rPr>
                <w:b w:val="0"/>
                <w:sz w:val="20"/>
                <w:szCs w:val="20"/>
              </w:rPr>
              <w:t xml:space="preserve"> velikim brojem malih poljoprivrednih gospodarstava</w:t>
            </w:r>
          </w:p>
          <w:p w:rsidR="00E60EE4" w:rsidRDefault="00E60EE4" w:rsidP="00EB209B">
            <w:pPr>
              <w:numPr>
                <w:ilvl w:val="0"/>
                <w:numId w:val="25"/>
              </w:numPr>
              <w:tabs>
                <w:tab w:val="left" w:pos="0"/>
                <w:tab w:val="left" w:pos="1100"/>
                <w:tab w:val="right" w:leader="dot" w:pos="9062"/>
              </w:tabs>
              <w:ind w:left="357"/>
              <w:contextualSpacing/>
              <w:rPr>
                <w:b w:val="0"/>
                <w:sz w:val="20"/>
                <w:szCs w:val="20"/>
              </w:rPr>
            </w:pPr>
            <w:r w:rsidRPr="00FC2712">
              <w:rPr>
                <w:b w:val="0"/>
                <w:sz w:val="20"/>
                <w:szCs w:val="20"/>
              </w:rPr>
              <w:t>Nedovoljno poticajnih mjera za razvoj poljoprivredne proizvodnje</w:t>
            </w:r>
          </w:p>
          <w:p w:rsidR="00104D09" w:rsidRPr="002017F6" w:rsidRDefault="00E60EE4" w:rsidP="00EB209B">
            <w:pPr>
              <w:pStyle w:val="Odlomakpopisa"/>
              <w:numPr>
                <w:ilvl w:val="0"/>
                <w:numId w:val="25"/>
              </w:numPr>
              <w:ind w:left="360"/>
              <w:rPr>
                <w:b w:val="0"/>
                <w:color w:val="FF0000"/>
                <w:sz w:val="20"/>
                <w:szCs w:val="20"/>
              </w:rPr>
            </w:pPr>
            <w:r w:rsidRPr="00FC2712">
              <w:rPr>
                <w:b w:val="0"/>
                <w:sz w:val="20"/>
                <w:szCs w:val="20"/>
              </w:rPr>
              <w:t>Depopulacija stanovništva</w:t>
            </w:r>
          </w:p>
          <w:p w:rsidR="002017F6" w:rsidRPr="002017F6" w:rsidRDefault="002017F6" w:rsidP="00EB209B">
            <w:pPr>
              <w:rPr>
                <w:color w:val="FF0000"/>
                <w:sz w:val="20"/>
                <w:szCs w:val="20"/>
              </w:rPr>
            </w:pPr>
          </w:p>
        </w:tc>
        <w:tc>
          <w:tcPr>
            <w:tcW w:w="4678" w:type="dxa"/>
            <w:shd w:val="clear" w:color="auto" w:fill="auto"/>
            <w:vAlign w:val="center"/>
          </w:tcPr>
          <w:p w:rsidR="002017F6" w:rsidRDefault="00E60EE4" w:rsidP="00EB209B">
            <w:pPr>
              <w:numPr>
                <w:ilvl w:val="0"/>
                <w:numId w:val="78"/>
              </w:numPr>
              <w:tabs>
                <w:tab w:val="left" w:pos="0"/>
                <w:tab w:val="left" w:pos="1100"/>
                <w:tab w:val="right" w:leader="dot" w:pos="9062"/>
              </w:tabs>
              <w:ind w:left="363" w:hanging="357"/>
              <w:contextualSpacing/>
              <w:cnfStyle w:val="000000000000" w:firstRow="0" w:lastRow="0" w:firstColumn="0" w:lastColumn="0" w:oddVBand="0" w:evenVBand="0" w:oddHBand="0" w:evenHBand="0" w:firstRowFirstColumn="0" w:firstRowLastColumn="0" w:lastRowFirstColumn="0" w:lastRowLastColumn="0"/>
              <w:rPr>
                <w:iCs/>
                <w:sz w:val="20"/>
                <w:szCs w:val="20"/>
              </w:rPr>
            </w:pPr>
            <w:r w:rsidRPr="00FC2712">
              <w:rPr>
                <w:iCs/>
                <w:sz w:val="20"/>
                <w:szCs w:val="20"/>
              </w:rPr>
              <w:t xml:space="preserve">Poticajnim mjerama u poljoprivredi poticati </w:t>
            </w:r>
            <w:r>
              <w:rPr>
                <w:iCs/>
                <w:sz w:val="20"/>
                <w:szCs w:val="20"/>
              </w:rPr>
              <w:t xml:space="preserve">kvalitetniju </w:t>
            </w:r>
            <w:r w:rsidRPr="00FC2712">
              <w:rPr>
                <w:iCs/>
                <w:sz w:val="20"/>
                <w:szCs w:val="20"/>
              </w:rPr>
              <w:t>iskorištenost poljoprivrednog zemljišta</w:t>
            </w:r>
          </w:p>
          <w:p w:rsidR="00E60EE4" w:rsidRPr="00E60EE4" w:rsidRDefault="002017F6" w:rsidP="00EB209B">
            <w:pPr>
              <w:numPr>
                <w:ilvl w:val="0"/>
                <w:numId w:val="78"/>
              </w:numPr>
              <w:tabs>
                <w:tab w:val="left" w:pos="0"/>
                <w:tab w:val="left" w:pos="1100"/>
                <w:tab w:val="right" w:leader="dot" w:pos="9062"/>
              </w:tabs>
              <w:ind w:left="363" w:hanging="357"/>
              <w:contextualSpacing/>
              <w:cnfStyle w:val="000000000000" w:firstRow="0" w:lastRow="0" w:firstColumn="0" w:lastColumn="0" w:oddVBand="0" w:evenVBand="0" w:oddHBand="0" w:evenHBand="0" w:firstRowFirstColumn="0" w:firstRowLastColumn="0" w:lastRowFirstColumn="0" w:lastRowLastColumn="0"/>
              <w:rPr>
                <w:iCs/>
                <w:sz w:val="20"/>
                <w:szCs w:val="20"/>
              </w:rPr>
            </w:pPr>
            <w:r>
              <w:rPr>
                <w:iCs/>
                <w:sz w:val="20"/>
                <w:szCs w:val="20"/>
              </w:rPr>
              <w:t>Površine koje se ne obrađuju staviti u funkciju</w:t>
            </w:r>
          </w:p>
          <w:p w:rsidR="00E60EE4" w:rsidRPr="00FC2712" w:rsidRDefault="00E60EE4" w:rsidP="00EB209B">
            <w:pPr>
              <w:numPr>
                <w:ilvl w:val="0"/>
                <w:numId w:val="78"/>
              </w:numPr>
              <w:tabs>
                <w:tab w:val="left" w:pos="0"/>
                <w:tab w:val="left" w:pos="1100"/>
                <w:tab w:val="right" w:leader="dot" w:pos="9062"/>
              </w:tabs>
              <w:ind w:left="363" w:hanging="357"/>
              <w:contextualSpacing/>
              <w:cnfStyle w:val="000000000000" w:firstRow="0" w:lastRow="0" w:firstColumn="0" w:lastColumn="0" w:oddVBand="0" w:evenVBand="0" w:oddHBand="0" w:evenHBand="0" w:firstRowFirstColumn="0" w:firstRowLastColumn="0" w:lastRowFirstColumn="0" w:lastRowLastColumn="0"/>
              <w:rPr>
                <w:iCs/>
                <w:sz w:val="20"/>
                <w:szCs w:val="20"/>
              </w:rPr>
            </w:pPr>
            <w:r w:rsidRPr="00FC2712">
              <w:rPr>
                <w:iCs/>
                <w:sz w:val="20"/>
                <w:szCs w:val="20"/>
              </w:rPr>
              <w:t>Uspostaviti i provoditi integriran pristup rješavanja imovinsko pravnih odnosa poljoprivrednog zemljišta</w:t>
            </w:r>
          </w:p>
          <w:p w:rsidR="00E60EE4" w:rsidRPr="00FC2712" w:rsidRDefault="00E60EE4" w:rsidP="00EB209B">
            <w:pPr>
              <w:numPr>
                <w:ilvl w:val="0"/>
                <w:numId w:val="78"/>
              </w:numPr>
              <w:tabs>
                <w:tab w:val="left" w:pos="0"/>
                <w:tab w:val="left" w:pos="1100"/>
                <w:tab w:val="right" w:leader="dot" w:pos="9062"/>
              </w:tabs>
              <w:ind w:left="363" w:hanging="357"/>
              <w:contextualSpacing/>
              <w:cnfStyle w:val="000000000000" w:firstRow="0" w:lastRow="0" w:firstColumn="0" w:lastColumn="0" w:oddVBand="0" w:evenVBand="0" w:oddHBand="0" w:evenHBand="0" w:firstRowFirstColumn="0" w:firstRowLastColumn="0" w:lastRowFirstColumn="0" w:lastRowLastColumn="0"/>
              <w:rPr>
                <w:iCs/>
                <w:sz w:val="20"/>
                <w:szCs w:val="20"/>
              </w:rPr>
            </w:pPr>
            <w:r w:rsidRPr="00FC2712">
              <w:rPr>
                <w:iCs/>
                <w:sz w:val="20"/>
                <w:szCs w:val="20"/>
              </w:rPr>
              <w:t>Poticati udruživanje poljoprivrednika u udruge i zadruge</w:t>
            </w:r>
          </w:p>
          <w:p w:rsidR="00E60EE4" w:rsidRPr="00FC2712" w:rsidRDefault="00E60EE4" w:rsidP="00EB209B">
            <w:pPr>
              <w:numPr>
                <w:ilvl w:val="0"/>
                <w:numId w:val="78"/>
              </w:numPr>
              <w:tabs>
                <w:tab w:val="left" w:pos="0"/>
                <w:tab w:val="left" w:pos="1100"/>
                <w:tab w:val="right" w:leader="dot" w:pos="9062"/>
              </w:tabs>
              <w:ind w:left="363" w:hanging="357"/>
              <w:contextualSpacing/>
              <w:cnfStyle w:val="000000000000" w:firstRow="0" w:lastRow="0" w:firstColumn="0" w:lastColumn="0" w:oddVBand="0" w:evenVBand="0" w:oddHBand="0" w:evenHBand="0" w:firstRowFirstColumn="0" w:firstRowLastColumn="0" w:lastRowFirstColumn="0" w:lastRowLastColumn="0"/>
              <w:rPr>
                <w:iCs/>
                <w:sz w:val="20"/>
                <w:szCs w:val="20"/>
              </w:rPr>
            </w:pPr>
            <w:r w:rsidRPr="00FC2712">
              <w:rPr>
                <w:iCs/>
                <w:sz w:val="20"/>
                <w:szCs w:val="20"/>
              </w:rPr>
              <w:t>Ulagati u modernizaciju</w:t>
            </w:r>
            <w:r>
              <w:rPr>
                <w:iCs/>
                <w:sz w:val="20"/>
                <w:szCs w:val="20"/>
              </w:rPr>
              <w:t xml:space="preserve"> poljoprivredne proizvodnje</w:t>
            </w:r>
            <w:r w:rsidRPr="00FC2712">
              <w:rPr>
                <w:iCs/>
                <w:sz w:val="20"/>
                <w:szCs w:val="20"/>
              </w:rPr>
              <w:t xml:space="preserve"> i proširenje sustava navodnjavanja</w:t>
            </w:r>
            <w:r>
              <w:rPr>
                <w:iCs/>
                <w:sz w:val="20"/>
                <w:szCs w:val="20"/>
              </w:rPr>
              <w:t xml:space="preserve"> </w:t>
            </w:r>
            <w:r w:rsidRPr="00FC2712">
              <w:rPr>
                <w:iCs/>
                <w:sz w:val="20"/>
                <w:szCs w:val="20"/>
              </w:rPr>
              <w:t>poljoprivrednih površina</w:t>
            </w:r>
          </w:p>
          <w:p w:rsidR="00E60EE4" w:rsidRPr="00FC2712" w:rsidRDefault="00E60EE4" w:rsidP="00EB209B">
            <w:pPr>
              <w:numPr>
                <w:ilvl w:val="0"/>
                <w:numId w:val="78"/>
              </w:numPr>
              <w:tabs>
                <w:tab w:val="left" w:pos="0"/>
                <w:tab w:val="left" w:pos="1100"/>
                <w:tab w:val="right" w:leader="dot" w:pos="9062"/>
              </w:tabs>
              <w:ind w:left="363" w:hanging="357"/>
              <w:contextualSpacing/>
              <w:cnfStyle w:val="000000000000" w:firstRow="0" w:lastRow="0" w:firstColumn="0" w:lastColumn="0" w:oddVBand="0" w:evenVBand="0" w:oddHBand="0" w:evenHBand="0" w:firstRowFirstColumn="0" w:firstRowLastColumn="0" w:lastRowFirstColumn="0" w:lastRowLastColumn="0"/>
              <w:rPr>
                <w:iCs/>
                <w:sz w:val="20"/>
                <w:szCs w:val="20"/>
              </w:rPr>
            </w:pPr>
            <w:r w:rsidRPr="00FC2712">
              <w:rPr>
                <w:iCs/>
                <w:sz w:val="20"/>
                <w:szCs w:val="20"/>
              </w:rPr>
              <w:t xml:space="preserve">Intenzivirati razvoj voćarstva </w:t>
            </w:r>
          </w:p>
          <w:p w:rsidR="00104D09" w:rsidRPr="00E60EE4" w:rsidRDefault="00E60EE4" w:rsidP="00EB209B">
            <w:pPr>
              <w:pStyle w:val="Odlomakpopisa"/>
              <w:numPr>
                <w:ilvl w:val="0"/>
                <w:numId w:val="27"/>
              </w:numPr>
              <w:ind w:left="360"/>
              <w:cnfStyle w:val="000000000000" w:firstRow="0" w:lastRow="0" w:firstColumn="0" w:lastColumn="0" w:oddVBand="0" w:evenVBand="0" w:oddHBand="0" w:evenHBand="0" w:firstRowFirstColumn="0" w:firstRowLastColumn="0" w:lastRowFirstColumn="0" w:lastRowLastColumn="0"/>
              <w:rPr>
                <w:iCs/>
                <w:sz w:val="20"/>
                <w:szCs w:val="20"/>
              </w:rPr>
            </w:pPr>
            <w:r w:rsidRPr="00FC2712">
              <w:rPr>
                <w:iCs/>
                <w:sz w:val="20"/>
                <w:szCs w:val="20"/>
              </w:rPr>
              <w:t>Poticati razvoj stočarstva i povećanje stočnog fonda</w:t>
            </w:r>
          </w:p>
          <w:p w:rsidR="00104D09" w:rsidRPr="00E60EE4" w:rsidRDefault="00104D09" w:rsidP="00EB209B">
            <w:pPr>
              <w:pStyle w:val="Odlomakpopisa"/>
              <w:numPr>
                <w:ilvl w:val="0"/>
                <w:numId w:val="27"/>
              </w:numPr>
              <w:ind w:left="360"/>
              <w:cnfStyle w:val="000000000000" w:firstRow="0" w:lastRow="0" w:firstColumn="0" w:lastColumn="0" w:oddVBand="0" w:evenVBand="0" w:oddHBand="0" w:evenHBand="0" w:firstRowFirstColumn="0" w:firstRowLastColumn="0" w:lastRowFirstColumn="0" w:lastRowLastColumn="0"/>
              <w:rPr>
                <w:iCs/>
                <w:sz w:val="20"/>
                <w:szCs w:val="20"/>
              </w:rPr>
            </w:pPr>
            <w:r w:rsidRPr="00E60EE4">
              <w:rPr>
                <w:iCs/>
                <w:sz w:val="20"/>
                <w:szCs w:val="20"/>
              </w:rPr>
              <w:t xml:space="preserve">Okrupnjavanje poljoprivrednih parcela </w:t>
            </w:r>
          </w:p>
          <w:p w:rsidR="00104D09" w:rsidRDefault="00E60EE4" w:rsidP="00EB209B">
            <w:pPr>
              <w:pStyle w:val="Odlomakpopisa"/>
              <w:numPr>
                <w:ilvl w:val="0"/>
                <w:numId w:val="27"/>
              </w:numPr>
              <w:ind w:left="360"/>
              <w:cnfStyle w:val="000000000000" w:firstRow="0" w:lastRow="0" w:firstColumn="0" w:lastColumn="0" w:oddVBand="0" w:evenVBand="0" w:oddHBand="0" w:evenHBand="0" w:firstRowFirstColumn="0" w:firstRowLastColumn="0" w:lastRowFirstColumn="0" w:lastRowLastColumn="0"/>
              <w:rPr>
                <w:iCs/>
                <w:sz w:val="20"/>
                <w:szCs w:val="20"/>
              </w:rPr>
            </w:pPr>
            <w:r>
              <w:rPr>
                <w:iCs/>
                <w:sz w:val="20"/>
                <w:szCs w:val="20"/>
              </w:rPr>
              <w:t>Poticati s</w:t>
            </w:r>
            <w:r w:rsidR="00120685" w:rsidRPr="00E60EE4">
              <w:rPr>
                <w:iCs/>
                <w:sz w:val="20"/>
                <w:szCs w:val="20"/>
              </w:rPr>
              <w:t>tvaranje vlastitih „brendova“ proizvoda – stvaranje veće prepoznatljivosti na tržištu</w:t>
            </w:r>
          </w:p>
          <w:p w:rsidR="002017F6" w:rsidRDefault="002017F6" w:rsidP="00EB209B">
            <w:pPr>
              <w:pStyle w:val="Odlomakpopisa"/>
              <w:numPr>
                <w:ilvl w:val="0"/>
                <w:numId w:val="27"/>
              </w:numPr>
              <w:ind w:left="360"/>
              <w:cnfStyle w:val="000000000000" w:firstRow="0" w:lastRow="0" w:firstColumn="0" w:lastColumn="0" w:oddVBand="0" w:evenVBand="0" w:oddHBand="0" w:evenHBand="0" w:firstRowFirstColumn="0" w:firstRowLastColumn="0" w:lastRowFirstColumn="0" w:lastRowLastColumn="0"/>
              <w:rPr>
                <w:iCs/>
                <w:sz w:val="20"/>
                <w:szCs w:val="20"/>
              </w:rPr>
            </w:pPr>
            <w:r>
              <w:rPr>
                <w:iCs/>
                <w:sz w:val="20"/>
                <w:szCs w:val="20"/>
              </w:rPr>
              <w:t>Poticati izgradnju proizvodno – poslovnih kapaciteta</w:t>
            </w:r>
          </w:p>
          <w:p w:rsidR="002017F6" w:rsidRPr="002017F6" w:rsidRDefault="002017F6" w:rsidP="00EB209B">
            <w:pPr>
              <w:pStyle w:val="Odlomakpopisa"/>
              <w:numPr>
                <w:ilvl w:val="0"/>
                <w:numId w:val="27"/>
              </w:numPr>
              <w:ind w:left="360"/>
              <w:cnfStyle w:val="000000000000" w:firstRow="0" w:lastRow="0" w:firstColumn="0" w:lastColumn="0" w:oddVBand="0" w:evenVBand="0" w:oddHBand="0" w:evenHBand="0" w:firstRowFirstColumn="0" w:firstRowLastColumn="0" w:lastRowFirstColumn="0" w:lastRowLastColumn="0"/>
              <w:rPr>
                <w:iCs/>
                <w:sz w:val="20"/>
                <w:szCs w:val="20"/>
              </w:rPr>
            </w:pPr>
            <w:r>
              <w:rPr>
                <w:iCs/>
                <w:sz w:val="20"/>
                <w:szCs w:val="20"/>
              </w:rPr>
              <w:t>Revitalizirati poljoprivredna gospodarstva u smislu razvoja proizvodne djelatnosti kroz razvoj turističke djelatnosti</w:t>
            </w:r>
          </w:p>
        </w:tc>
      </w:tr>
    </w:tbl>
    <w:p w:rsidR="00104D09" w:rsidRDefault="00104D09" w:rsidP="00104D09">
      <w:pPr>
        <w:jc w:val="center"/>
        <w:rPr>
          <w:rFonts w:eastAsia="Times New Roman" w:cs="Times New Roman"/>
          <w:bCs/>
          <w:i/>
          <w:noProof/>
          <w:color w:val="B83D68"/>
          <w:sz w:val="20"/>
          <w:szCs w:val="20"/>
          <w:u w:color="F2F2F2"/>
        </w:rPr>
      </w:pPr>
      <w:r w:rsidRPr="00AF0DBE">
        <w:rPr>
          <w:rFonts w:eastAsia="Times New Roman" w:cs="Times New Roman"/>
          <w:bCs/>
          <w:i/>
          <w:noProof/>
          <w:color w:val="B83D68"/>
          <w:sz w:val="20"/>
          <w:szCs w:val="20"/>
          <w:u w:color="F2F2F2"/>
        </w:rPr>
        <w:t>Izvor: Općina Berek</w:t>
      </w:r>
    </w:p>
    <w:p w:rsidR="00E60EE4" w:rsidRPr="00413346" w:rsidRDefault="00E60EE4" w:rsidP="00E60EE4">
      <w:pPr>
        <w:rPr>
          <w:color w:val="B83D68"/>
          <w:szCs w:val="24"/>
        </w:rPr>
      </w:pPr>
    </w:p>
    <w:p w:rsidR="00104D09" w:rsidRPr="00CC045D" w:rsidRDefault="004D1D6A" w:rsidP="000F238F">
      <w:pPr>
        <w:pStyle w:val="Stil3"/>
        <w:numPr>
          <w:ilvl w:val="0"/>
          <w:numId w:val="66"/>
        </w:numPr>
        <w:shd w:val="clear" w:color="auto" w:fill="EEE0F1" w:themeFill="accent2" w:themeFillTint="33"/>
        <w:jc w:val="center"/>
      </w:pPr>
      <w:bookmarkStart w:id="185" w:name="_Toc448827066"/>
      <w:bookmarkStart w:id="186" w:name="_Toc378762902"/>
      <w:bookmarkEnd w:id="166"/>
      <w:bookmarkEnd w:id="167"/>
      <w:r>
        <w:t>DRUŠTVENA INFRASTRUKTURA</w:t>
      </w:r>
      <w:bookmarkEnd w:id="185"/>
    </w:p>
    <w:p w:rsidR="00104D09" w:rsidRDefault="00104D09" w:rsidP="00104D09">
      <w:pPr>
        <w:tabs>
          <w:tab w:val="left" w:pos="1740"/>
        </w:tabs>
        <w:jc w:val="both"/>
        <w:rPr>
          <w:rFonts w:cs="Arial"/>
          <w:color w:val="FF0000"/>
          <w:szCs w:val="24"/>
        </w:rPr>
      </w:pPr>
    </w:p>
    <w:p w:rsidR="00413346" w:rsidRPr="00413346" w:rsidRDefault="004D1D6A" w:rsidP="004D1D6A">
      <w:pPr>
        <w:autoSpaceDE w:val="0"/>
        <w:autoSpaceDN w:val="0"/>
        <w:adjustRightInd w:val="0"/>
        <w:jc w:val="both"/>
        <w:rPr>
          <w:rFonts w:eastAsia="Century Schoolbook"/>
          <w:szCs w:val="24"/>
        </w:rPr>
      </w:pPr>
      <w:r w:rsidRPr="00413346">
        <w:rPr>
          <w:rFonts w:eastAsia="Century Schoolbook"/>
          <w:szCs w:val="24"/>
        </w:rPr>
        <w:t>Jedna od temeljnih funkcija JL(R)S, pa tako i Općine Berek jeste zadovoljavanje javnih potreba u društvenim djelatnostima. Za izvršenje ove obveze u prora</w:t>
      </w:r>
      <w:r w:rsidRPr="00413346">
        <w:rPr>
          <w:rFonts w:eastAsia="TT58Eo00"/>
          <w:szCs w:val="24"/>
        </w:rPr>
        <w:t>č</w:t>
      </w:r>
      <w:r w:rsidRPr="00413346">
        <w:rPr>
          <w:rFonts w:eastAsia="Century Schoolbook"/>
          <w:szCs w:val="24"/>
        </w:rPr>
        <w:t xml:space="preserve">unu Općine se osiguravaju potrebna financijska sredstva, a temeljem programa javnih potreba koji se utvrđuju svake godine. </w:t>
      </w:r>
    </w:p>
    <w:p w:rsidR="00413346" w:rsidRPr="00413346" w:rsidRDefault="00413346" w:rsidP="004D1D6A">
      <w:pPr>
        <w:autoSpaceDE w:val="0"/>
        <w:autoSpaceDN w:val="0"/>
        <w:adjustRightInd w:val="0"/>
        <w:jc w:val="both"/>
        <w:rPr>
          <w:rFonts w:eastAsia="Century Schoolbook"/>
          <w:szCs w:val="24"/>
        </w:rPr>
      </w:pPr>
    </w:p>
    <w:p w:rsidR="004D1D6A" w:rsidRDefault="004D1D6A" w:rsidP="004D1D6A">
      <w:pPr>
        <w:autoSpaceDE w:val="0"/>
        <w:autoSpaceDN w:val="0"/>
        <w:adjustRightInd w:val="0"/>
        <w:jc w:val="both"/>
        <w:rPr>
          <w:szCs w:val="24"/>
          <w:lang w:eastAsia="hr-HR"/>
        </w:rPr>
      </w:pPr>
      <w:r w:rsidRPr="00413346">
        <w:rPr>
          <w:szCs w:val="24"/>
          <w:lang w:eastAsia="hr-HR"/>
        </w:rPr>
        <w:t>Pregledom postojeće mreže društvenih djelatnosti na podru</w:t>
      </w:r>
      <w:r w:rsidRPr="00413346">
        <w:rPr>
          <w:rFonts w:eastAsia="TimesNewRoman"/>
          <w:szCs w:val="24"/>
          <w:lang w:eastAsia="hr-HR"/>
        </w:rPr>
        <w:t>č</w:t>
      </w:r>
      <w:r w:rsidRPr="00413346">
        <w:rPr>
          <w:szCs w:val="24"/>
          <w:lang w:eastAsia="hr-HR"/>
        </w:rPr>
        <w:t xml:space="preserve">ju </w:t>
      </w:r>
      <w:r w:rsidR="00413346" w:rsidRPr="00413346">
        <w:rPr>
          <w:szCs w:val="24"/>
          <w:lang w:eastAsia="hr-HR"/>
        </w:rPr>
        <w:t>Bjelovarsko - bilogorske</w:t>
      </w:r>
      <w:r w:rsidRPr="00413346">
        <w:rPr>
          <w:szCs w:val="24"/>
          <w:lang w:eastAsia="hr-HR"/>
        </w:rPr>
        <w:t xml:space="preserve"> županije, pa tako i same Općine </w:t>
      </w:r>
      <w:r w:rsidR="00413346" w:rsidRPr="00413346">
        <w:rPr>
          <w:szCs w:val="24"/>
          <w:lang w:eastAsia="hr-HR"/>
        </w:rPr>
        <w:t>Berek</w:t>
      </w:r>
      <w:r w:rsidRPr="00413346">
        <w:rPr>
          <w:szCs w:val="24"/>
          <w:lang w:eastAsia="hr-HR"/>
        </w:rPr>
        <w:t>, može se zaključiti da je u nekim segmentima ona dovoljno disperzirana u prostoru, no međutim mrežu pojedinih usluga je potrebno proširiti po cijeloj Županiji. Prednost svakako trebaju imati zdravstvene usluge i obrazovanje.</w:t>
      </w:r>
    </w:p>
    <w:p w:rsidR="009A6E9A" w:rsidRPr="00413346" w:rsidRDefault="009A6E9A" w:rsidP="004D1D6A">
      <w:pPr>
        <w:autoSpaceDE w:val="0"/>
        <w:autoSpaceDN w:val="0"/>
        <w:adjustRightInd w:val="0"/>
        <w:jc w:val="both"/>
        <w:rPr>
          <w:szCs w:val="24"/>
          <w:lang w:eastAsia="hr-HR"/>
        </w:rPr>
      </w:pPr>
    </w:p>
    <w:p w:rsidR="00104D09" w:rsidRPr="007C6603" w:rsidRDefault="004D1D6A" w:rsidP="000F238F">
      <w:pPr>
        <w:pStyle w:val="Stil3"/>
        <w:numPr>
          <w:ilvl w:val="0"/>
          <w:numId w:val="11"/>
        </w:numPr>
        <w:shd w:val="clear" w:color="auto" w:fill="D6EDBD"/>
        <w:ind w:left="357"/>
        <w:jc w:val="center"/>
        <w:rPr>
          <w:color w:val="auto"/>
          <w:lang w:eastAsia="hr-HR"/>
        </w:rPr>
      </w:pPr>
      <w:bookmarkStart w:id="187" w:name="_Toc448827067"/>
      <w:r>
        <w:rPr>
          <w:color w:val="auto"/>
          <w:lang w:eastAsia="hr-HR"/>
        </w:rPr>
        <w:t>Obrazovna infrastruktura</w:t>
      </w:r>
      <w:bookmarkEnd w:id="187"/>
    </w:p>
    <w:p w:rsidR="004D1D6A" w:rsidRPr="00D41396" w:rsidRDefault="004D1D6A" w:rsidP="004D1D6A">
      <w:pPr>
        <w:spacing w:line="240" w:lineRule="auto"/>
        <w:rPr>
          <w:b/>
          <w:i/>
          <w:color w:val="B13400"/>
          <w:szCs w:val="24"/>
          <w:u w:val="single" w:color="F2F2F2"/>
          <w14:shadow w14:blurRad="50800" w14:dist="38100" w14:dir="2700000" w14:sx="100000" w14:sy="100000" w14:kx="0" w14:ky="0" w14:algn="tl">
            <w14:srgbClr w14:val="000000">
              <w14:alpha w14:val="60000"/>
            </w14:srgbClr>
          </w14:shadow>
        </w:rPr>
      </w:pPr>
    </w:p>
    <w:p w:rsidR="0042236D" w:rsidRPr="008D7C73" w:rsidRDefault="0042236D" w:rsidP="00120685">
      <w:pPr>
        <w:autoSpaceDE w:val="0"/>
        <w:autoSpaceDN w:val="0"/>
        <w:adjustRightInd w:val="0"/>
        <w:jc w:val="both"/>
        <w:rPr>
          <w:szCs w:val="24"/>
          <w:lang w:eastAsia="hr-HR"/>
        </w:rPr>
      </w:pPr>
      <w:r w:rsidRPr="009C4B72">
        <w:rPr>
          <w:szCs w:val="24"/>
          <w:lang w:eastAsia="hr-HR"/>
        </w:rPr>
        <w:t xml:space="preserve">Odgoj i školstvo na području Općine, provodi se </w:t>
      </w:r>
      <w:r>
        <w:rPr>
          <w:szCs w:val="24"/>
          <w:lang w:eastAsia="hr-HR"/>
        </w:rPr>
        <w:t>kao predškolski i osnovnoškolski odgoj.</w:t>
      </w:r>
    </w:p>
    <w:p w:rsidR="0042236D" w:rsidRPr="00D41396" w:rsidRDefault="0042236D" w:rsidP="004D1D6A">
      <w:pPr>
        <w:spacing w:line="240" w:lineRule="auto"/>
        <w:rPr>
          <w:b/>
          <w:i/>
          <w:color w:val="B13400"/>
          <w:szCs w:val="24"/>
          <w:u w:val="single" w:color="F2F2F2"/>
          <w14:shadow w14:blurRad="50800" w14:dist="38100" w14:dir="2700000" w14:sx="100000" w14:sy="100000" w14:kx="0" w14:ky="0" w14:algn="tl">
            <w14:srgbClr w14:val="000000">
              <w14:alpha w14:val="60000"/>
            </w14:srgbClr>
          </w14:shadow>
        </w:rPr>
      </w:pPr>
    </w:p>
    <w:p w:rsidR="001038BD" w:rsidRPr="00D41396" w:rsidRDefault="001038BD" w:rsidP="004D1D6A">
      <w:pPr>
        <w:spacing w:line="240" w:lineRule="auto"/>
        <w:rPr>
          <w:b/>
          <w:i/>
          <w:color w:val="B13400"/>
          <w:szCs w:val="24"/>
          <w:u w:val="single" w:color="F2F2F2"/>
          <w14:shadow w14:blurRad="50800" w14:dist="38100" w14:dir="2700000" w14:sx="100000" w14:sy="100000" w14:kx="0" w14:ky="0" w14:algn="tl">
            <w14:srgbClr w14:val="000000">
              <w14:alpha w14:val="60000"/>
            </w14:srgbClr>
          </w14:shadow>
        </w:rPr>
      </w:pPr>
    </w:p>
    <w:p w:rsidR="004D1D6A" w:rsidRPr="00D41396" w:rsidRDefault="00A533FB" w:rsidP="004D1D6A">
      <w:pPr>
        <w:keepNext/>
        <w:shd w:val="clear" w:color="auto" w:fill="FFFFFF"/>
        <w:spacing w:line="240" w:lineRule="auto"/>
        <w:jc w:val="center"/>
        <w:rPr>
          <w:rFonts w:eastAsia="Gill Sans MT"/>
          <w:b/>
          <w:bCs/>
          <w:i/>
          <w:color w:val="B83D68"/>
          <w:sz w:val="22"/>
          <w:u w:color="F2F2F2"/>
          <w14:shadow w14:blurRad="50800" w14:dist="38100" w14:dir="2700000" w14:sx="100000" w14:sy="100000" w14:kx="0" w14:ky="0" w14:algn="tl">
            <w14:srgbClr w14:val="000000">
              <w14:alpha w14:val="60000"/>
            </w14:srgbClr>
          </w14:shadow>
        </w:rPr>
      </w:pPr>
      <w:bookmarkStart w:id="188" w:name="_Toc416269487"/>
      <w:bookmarkStart w:id="189" w:name="_Toc448826955"/>
      <w:r w:rsidRPr="00A533FB">
        <w:rPr>
          <w:b/>
          <w:i/>
          <w:color w:val="B83D68"/>
          <w:sz w:val="22"/>
        </w:rPr>
        <w:lastRenderedPageBreak/>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47</w:t>
      </w:r>
      <w:r w:rsidR="00701082" w:rsidRPr="00A533FB">
        <w:rPr>
          <w:b/>
          <w:i/>
          <w:color w:val="B83D68"/>
          <w:sz w:val="22"/>
        </w:rPr>
        <w:fldChar w:fldCharType="end"/>
      </w:r>
      <w:r w:rsidRPr="00A533FB">
        <w:rPr>
          <w:b/>
          <w:i/>
          <w:color w:val="B83D68"/>
          <w:sz w:val="22"/>
        </w:rPr>
        <w:t xml:space="preserve">. </w:t>
      </w:r>
      <w:r w:rsidR="004D1D6A" w:rsidRPr="00A533FB">
        <w:rPr>
          <w:rFonts w:eastAsia="Gill Sans MT"/>
          <w:b/>
          <w:i/>
          <w:color w:val="B83D68"/>
          <w:sz w:val="22"/>
          <w:u w:color="F2F2F2"/>
        </w:rPr>
        <w:t>Obrazovna</w:t>
      </w:r>
      <w:r w:rsidR="004D1D6A" w:rsidRPr="004D1D6A">
        <w:rPr>
          <w:rFonts w:eastAsia="Gill Sans MT"/>
          <w:b/>
          <w:i/>
          <w:color w:val="B83D68"/>
          <w:sz w:val="22"/>
          <w:u w:color="F2F2F2"/>
        </w:rPr>
        <w:t xml:space="preserve"> infrastruktura na </w:t>
      </w:r>
      <w:r w:rsidR="004D1D6A" w:rsidRPr="0042236D">
        <w:rPr>
          <w:rFonts w:eastAsia="Gill Sans MT"/>
          <w:b/>
          <w:i/>
          <w:color w:val="B83D68"/>
          <w:sz w:val="22"/>
          <w:u w:color="F2F2F2"/>
        </w:rPr>
        <w:t>području Općine</w:t>
      </w:r>
      <w:r w:rsidR="004D1D6A" w:rsidRPr="004D1D6A">
        <w:rPr>
          <w:rFonts w:eastAsia="Gill Sans MT"/>
          <w:b/>
          <w:i/>
          <w:color w:val="B83D68"/>
          <w:sz w:val="22"/>
          <w:u w:color="F2F2F2"/>
        </w:rPr>
        <w:t xml:space="preserve"> </w:t>
      </w:r>
      <w:bookmarkEnd w:id="188"/>
      <w:r w:rsidR="004D1D6A" w:rsidRPr="004D1D6A">
        <w:rPr>
          <w:rFonts w:eastAsia="Gill Sans MT"/>
          <w:b/>
          <w:i/>
          <w:color w:val="B83D68"/>
          <w:sz w:val="22"/>
          <w:u w:color="F2F2F2"/>
        </w:rPr>
        <w:t>Berek</w:t>
      </w:r>
      <w:bookmarkEnd w:id="189"/>
    </w:p>
    <w:tbl>
      <w:tblPr>
        <w:tblStyle w:val="TableGrid1"/>
        <w:tblW w:w="0" w:type="auto"/>
        <w:tblBorders>
          <w:top w:val="single" w:sz="6" w:space="0" w:color="F9B639" w:themeColor="accent4"/>
          <w:left w:val="single" w:sz="6" w:space="0" w:color="F9B639" w:themeColor="accent4"/>
          <w:bottom w:val="single" w:sz="6" w:space="0" w:color="F9B639" w:themeColor="accent4"/>
          <w:right w:val="single" w:sz="6" w:space="0" w:color="F9B639" w:themeColor="accent4"/>
          <w:insideH w:val="single" w:sz="6" w:space="0" w:color="F9B639" w:themeColor="accent4"/>
          <w:insideV w:val="single" w:sz="6" w:space="0" w:color="F9B639" w:themeColor="accent4"/>
        </w:tblBorders>
        <w:tblLook w:val="04A0" w:firstRow="1" w:lastRow="0" w:firstColumn="1" w:lastColumn="0" w:noHBand="0" w:noVBand="1"/>
      </w:tblPr>
      <w:tblGrid>
        <w:gridCol w:w="4644"/>
        <w:gridCol w:w="4644"/>
      </w:tblGrid>
      <w:tr w:rsidR="004D1D6A" w:rsidRPr="004D1D6A" w:rsidTr="004D1D6A">
        <w:tc>
          <w:tcPr>
            <w:tcW w:w="9288" w:type="dxa"/>
            <w:gridSpan w:val="2"/>
            <w:shd w:val="clear" w:color="auto" w:fill="F9B639" w:themeFill="accent4"/>
            <w:vAlign w:val="center"/>
          </w:tcPr>
          <w:p w:rsidR="004D1D6A" w:rsidRPr="0042236D" w:rsidRDefault="004D1D6A" w:rsidP="004D1D6A">
            <w:pPr>
              <w:rPr>
                <w:rFonts w:eastAsia="Gill Sans MT"/>
                <w:b/>
                <w:bCs/>
                <w:sz w:val="20"/>
                <w:szCs w:val="20"/>
                <w:u w:color="F2F2F2"/>
              </w:rPr>
            </w:pPr>
            <w:r w:rsidRPr="0042236D">
              <w:rPr>
                <w:rFonts w:eastAsia="Gill Sans MT"/>
                <w:b/>
                <w:sz w:val="20"/>
                <w:szCs w:val="20"/>
                <w:u w:color="F2F2F2"/>
              </w:rPr>
              <w:t>Predškolski odgoj</w:t>
            </w:r>
          </w:p>
        </w:tc>
      </w:tr>
      <w:tr w:rsidR="0042236D" w:rsidRPr="004D1D6A" w:rsidTr="0042236D">
        <w:trPr>
          <w:trHeight w:val="72"/>
        </w:trPr>
        <w:tc>
          <w:tcPr>
            <w:tcW w:w="4644" w:type="dxa"/>
            <w:vMerge w:val="restart"/>
            <w:shd w:val="clear" w:color="auto" w:fill="FDF0D7" w:themeFill="accent4" w:themeFillTint="33"/>
            <w:vAlign w:val="center"/>
          </w:tcPr>
          <w:p w:rsidR="0042236D" w:rsidRPr="0042236D" w:rsidRDefault="0042236D" w:rsidP="004D1D6A">
            <w:pPr>
              <w:ind w:left="720"/>
              <w:rPr>
                <w:rFonts w:eastAsia="Gill Sans MT"/>
                <w:b/>
                <w:bCs/>
                <w:sz w:val="20"/>
                <w:szCs w:val="20"/>
                <w:u w:color="F2F2F2"/>
              </w:rPr>
            </w:pPr>
            <w:r w:rsidRPr="0042236D">
              <w:rPr>
                <w:rFonts w:eastAsia="Gill Sans MT"/>
                <w:b/>
                <w:sz w:val="20"/>
                <w:szCs w:val="20"/>
                <w:u w:color="F2F2F2"/>
              </w:rPr>
              <w:t xml:space="preserve">Program predškole pri OŠ Berek </w:t>
            </w:r>
          </w:p>
        </w:tc>
        <w:tc>
          <w:tcPr>
            <w:tcW w:w="4644" w:type="dxa"/>
            <w:vAlign w:val="center"/>
          </w:tcPr>
          <w:p w:rsidR="0042236D" w:rsidRPr="0042236D" w:rsidRDefault="0042236D" w:rsidP="004D1D6A">
            <w:pPr>
              <w:rPr>
                <w:rFonts w:eastAsia="Gill Sans MT"/>
                <w:bCs/>
                <w:sz w:val="20"/>
                <w:szCs w:val="20"/>
                <w:u w:color="F2F2F2"/>
              </w:rPr>
            </w:pPr>
            <w:r w:rsidRPr="0042236D">
              <w:rPr>
                <w:rFonts w:eastAsia="Gill Sans MT"/>
                <w:sz w:val="20"/>
                <w:szCs w:val="20"/>
                <w:u w:color="F2F2F2"/>
              </w:rPr>
              <w:t>Osnivač: Općina Berek</w:t>
            </w:r>
          </w:p>
        </w:tc>
      </w:tr>
      <w:tr w:rsidR="0042236D" w:rsidRPr="004D1D6A" w:rsidTr="004D1D6A">
        <w:tc>
          <w:tcPr>
            <w:tcW w:w="4644" w:type="dxa"/>
            <w:vMerge/>
            <w:shd w:val="clear" w:color="auto" w:fill="FDF0D7" w:themeFill="accent4" w:themeFillTint="33"/>
            <w:vAlign w:val="center"/>
          </w:tcPr>
          <w:p w:rsidR="0042236D" w:rsidRPr="0042236D" w:rsidRDefault="0042236D" w:rsidP="004D1D6A">
            <w:pPr>
              <w:ind w:left="720"/>
              <w:rPr>
                <w:rFonts w:eastAsia="Gill Sans MT"/>
                <w:b/>
                <w:sz w:val="20"/>
                <w:szCs w:val="20"/>
                <w:u w:color="F2F2F2"/>
              </w:rPr>
            </w:pPr>
          </w:p>
        </w:tc>
        <w:tc>
          <w:tcPr>
            <w:tcW w:w="4644" w:type="dxa"/>
            <w:vAlign w:val="center"/>
          </w:tcPr>
          <w:p w:rsidR="0042236D" w:rsidRPr="0042236D" w:rsidRDefault="0042236D" w:rsidP="004D1D6A">
            <w:pPr>
              <w:rPr>
                <w:rFonts w:eastAsia="Gill Sans MT"/>
                <w:sz w:val="20"/>
                <w:szCs w:val="20"/>
                <w:u w:color="F2F2F2"/>
              </w:rPr>
            </w:pPr>
            <w:r w:rsidRPr="0042236D">
              <w:rPr>
                <w:rFonts w:eastAsia="Gill Sans MT"/>
                <w:sz w:val="20"/>
                <w:szCs w:val="20"/>
                <w:u w:color="F2F2F2"/>
              </w:rPr>
              <w:t>Mjesto:  Berek</w:t>
            </w:r>
          </w:p>
        </w:tc>
      </w:tr>
      <w:tr w:rsidR="004D1D6A" w:rsidRPr="004D1D6A" w:rsidTr="004D1D6A">
        <w:tc>
          <w:tcPr>
            <w:tcW w:w="9288" w:type="dxa"/>
            <w:gridSpan w:val="2"/>
            <w:shd w:val="clear" w:color="auto" w:fill="F9B639" w:themeFill="accent4"/>
            <w:vAlign w:val="center"/>
          </w:tcPr>
          <w:p w:rsidR="004D1D6A" w:rsidRPr="0042236D" w:rsidRDefault="004D1D6A" w:rsidP="004D1D6A">
            <w:pPr>
              <w:rPr>
                <w:rFonts w:eastAsia="Gill Sans MT"/>
                <w:b/>
                <w:bCs/>
                <w:sz w:val="20"/>
                <w:szCs w:val="20"/>
                <w:u w:color="F2F2F2"/>
              </w:rPr>
            </w:pPr>
            <w:r w:rsidRPr="0042236D">
              <w:rPr>
                <w:rFonts w:eastAsia="Gill Sans MT"/>
                <w:b/>
                <w:sz w:val="20"/>
                <w:szCs w:val="20"/>
                <w:u w:color="F2F2F2"/>
              </w:rPr>
              <w:t>Osnovno školstvo</w:t>
            </w:r>
          </w:p>
        </w:tc>
      </w:tr>
      <w:tr w:rsidR="0042236D" w:rsidRPr="004D1D6A" w:rsidTr="00684BA4">
        <w:tc>
          <w:tcPr>
            <w:tcW w:w="4644" w:type="dxa"/>
            <w:vMerge w:val="restart"/>
            <w:shd w:val="clear" w:color="auto" w:fill="FDF0D7" w:themeFill="accent4" w:themeFillTint="33"/>
            <w:vAlign w:val="center"/>
          </w:tcPr>
          <w:p w:rsidR="0042236D" w:rsidRPr="0042236D" w:rsidRDefault="0042236D" w:rsidP="0042236D">
            <w:pPr>
              <w:ind w:left="720"/>
              <w:rPr>
                <w:rFonts w:eastAsia="Gill Sans MT"/>
                <w:b/>
                <w:bCs/>
                <w:sz w:val="20"/>
                <w:szCs w:val="20"/>
                <w:u w:color="F2F2F2"/>
              </w:rPr>
            </w:pPr>
            <w:r w:rsidRPr="0042236D">
              <w:rPr>
                <w:rFonts w:eastAsia="Gill Sans MT"/>
                <w:b/>
                <w:sz w:val="20"/>
                <w:szCs w:val="20"/>
                <w:u w:color="F2F2F2"/>
              </w:rPr>
              <w:t>Osnovna škola Berek</w:t>
            </w:r>
          </w:p>
        </w:tc>
        <w:tc>
          <w:tcPr>
            <w:tcW w:w="4644" w:type="dxa"/>
            <w:vAlign w:val="center"/>
          </w:tcPr>
          <w:p w:rsidR="0042236D" w:rsidRPr="0042236D" w:rsidRDefault="0042236D" w:rsidP="0042236D">
            <w:pPr>
              <w:rPr>
                <w:rFonts w:eastAsia="Gill Sans MT"/>
                <w:bCs/>
                <w:sz w:val="20"/>
                <w:szCs w:val="20"/>
                <w:u w:color="F2F2F2"/>
              </w:rPr>
            </w:pPr>
            <w:r w:rsidRPr="0042236D">
              <w:rPr>
                <w:rFonts w:eastAsia="Gill Sans MT"/>
                <w:sz w:val="20"/>
                <w:szCs w:val="20"/>
                <w:u w:color="F2F2F2"/>
              </w:rPr>
              <w:t xml:space="preserve">Osnivač: </w:t>
            </w:r>
            <w:r>
              <w:rPr>
                <w:rFonts w:eastAsia="Gill Sans MT"/>
                <w:sz w:val="20"/>
                <w:szCs w:val="20"/>
                <w:u w:color="F2F2F2"/>
              </w:rPr>
              <w:t>Bjelovarsko – bilogorska županija</w:t>
            </w:r>
          </w:p>
        </w:tc>
      </w:tr>
      <w:tr w:rsidR="0042236D" w:rsidRPr="004D1D6A" w:rsidTr="00684BA4">
        <w:tc>
          <w:tcPr>
            <w:tcW w:w="4644" w:type="dxa"/>
            <w:vMerge/>
            <w:shd w:val="clear" w:color="auto" w:fill="FDF0D7" w:themeFill="accent4" w:themeFillTint="33"/>
            <w:vAlign w:val="center"/>
          </w:tcPr>
          <w:p w:rsidR="0042236D" w:rsidRPr="004D1D6A" w:rsidRDefault="0042236D" w:rsidP="0042236D">
            <w:pPr>
              <w:ind w:left="720"/>
              <w:rPr>
                <w:rFonts w:eastAsia="Gill Sans MT"/>
                <w:b/>
                <w:color w:val="FF0000"/>
                <w:sz w:val="20"/>
                <w:szCs w:val="20"/>
                <w:u w:color="F2F2F2"/>
              </w:rPr>
            </w:pPr>
          </w:p>
        </w:tc>
        <w:tc>
          <w:tcPr>
            <w:tcW w:w="4644" w:type="dxa"/>
            <w:vAlign w:val="center"/>
          </w:tcPr>
          <w:p w:rsidR="0042236D" w:rsidRPr="0042236D" w:rsidRDefault="0042236D" w:rsidP="00684BA4">
            <w:pPr>
              <w:rPr>
                <w:rFonts w:eastAsia="Gill Sans MT"/>
                <w:sz w:val="20"/>
                <w:szCs w:val="20"/>
                <w:u w:color="F2F2F2"/>
              </w:rPr>
            </w:pPr>
            <w:r w:rsidRPr="0042236D">
              <w:rPr>
                <w:rFonts w:eastAsia="Gill Sans MT"/>
                <w:sz w:val="20"/>
                <w:szCs w:val="20"/>
                <w:u w:color="F2F2F2"/>
              </w:rPr>
              <w:t>Mjesto:  Berek</w:t>
            </w:r>
          </w:p>
        </w:tc>
      </w:tr>
      <w:tr w:rsidR="004D1D6A" w:rsidRPr="004D1D6A" w:rsidTr="0042236D">
        <w:trPr>
          <w:trHeight w:val="297"/>
        </w:trPr>
        <w:tc>
          <w:tcPr>
            <w:tcW w:w="9288" w:type="dxa"/>
            <w:gridSpan w:val="2"/>
            <w:shd w:val="clear" w:color="auto" w:fill="F9B639" w:themeFill="accent4"/>
            <w:vAlign w:val="center"/>
          </w:tcPr>
          <w:p w:rsidR="004D1D6A" w:rsidRPr="0042236D" w:rsidRDefault="004D1D6A" w:rsidP="004D1D6A">
            <w:pPr>
              <w:rPr>
                <w:rFonts w:eastAsia="Gill Sans MT"/>
                <w:bCs/>
                <w:sz w:val="20"/>
                <w:szCs w:val="20"/>
                <w:u w:color="F2F2F2"/>
              </w:rPr>
            </w:pPr>
            <w:r w:rsidRPr="0042236D">
              <w:rPr>
                <w:rFonts w:eastAsia="Gill Sans MT"/>
                <w:b/>
                <w:sz w:val="20"/>
                <w:szCs w:val="20"/>
                <w:u w:color="F2F2F2"/>
              </w:rPr>
              <w:t>Srednjoškolsko i više/visoko obrazovanje</w:t>
            </w:r>
          </w:p>
        </w:tc>
      </w:tr>
      <w:tr w:rsidR="004D1D6A" w:rsidRPr="004D1D6A" w:rsidTr="0042236D">
        <w:trPr>
          <w:trHeight w:val="1051"/>
        </w:trPr>
        <w:tc>
          <w:tcPr>
            <w:tcW w:w="9288" w:type="dxa"/>
            <w:gridSpan w:val="2"/>
            <w:shd w:val="clear" w:color="auto" w:fill="FFFFFF"/>
            <w:vAlign w:val="center"/>
          </w:tcPr>
          <w:p w:rsidR="004D1D6A" w:rsidRPr="0042236D" w:rsidRDefault="004D1D6A" w:rsidP="0042236D">
            <w:pPr>
              <w:jc w:val="both"/>
              <w:rPr>
                <w:rFonts w:eastAsia="Gill Sans MT"/>
                <w:b/>
                <w:bCs/>
                <w:sz w:val="20"/>
                <w:szCs w:val="20"/>
                <w:u w:color="F2F2F2"/>
              </w:rPr>
            </w:pPr>
            <w:r w:rsidRPr="0042236D">
              <w:rPr>
                <w:rFonts w:eastAsia="Gill Sans MT"/>
                <w:sz w:val="20"/>
                <w:szCs w:val="20"/>
                <w:u w:color="F2F2F2"/>
              </w:rPr>
              <w:t xml:space="preserve">Ustanove srednjoškolskog i višeg /visokog obrazovanja ne postoje na području Općine </w:t>
            </w:r>
            <w:r w:rsidR="0042236D" w:rsidRPr="0042236D">
              <w:rPr>
                <w:rFonts w:eastAsia="Gill Sans MT"/>
                <w:sz w:val="20"/>
                <w:szCs w:val="20"/>
                <w:u w:color="F2F2F2"/>
              </w:rPr>
              <w:t xml:space="preserve">Berek </w:t>
            </w:r>
            <w:r w:rsidRPr="0042236D">
              <w:rPr>
                <w:rFonts w:eastAsia="Gill Sans MT"/>
                <w:sz w:val="20"/>
                <w:szCs w:val="20"/>
                <w:u w:color="F2F2F2"/>
              </w:rPr>
              <w:t>pa osobe srednjoškolsko obrazovanje, kao i ako se odluče za dodatno više ili visoko obrazovanja stječu u mjestima van Općine, drugim većim županijskim središtima ili pak izvan same Županije.</w:t>
            </w:r>
          </w:p>
        </w:tc>
      </w:tr>
    </w:tbl>
    <w:p w:rsidR="0042236D" w:rsidRPr="0042236D" w:rsidRDefault="0042236D" w:rsidP="0042236D">
      <w:pPr>
        <w:pStyle w:val="Opisslike"/>
        <w:spacing w:after="0" w:line="276" w:lineRule="auto"/>
        <w:jc w:val="center"/>
        <w:rPr>
          <w:b w:val="0"/>
          <w:i/>
          <w:color w:val="B83D68"/>
          <w:sz w:val="20"/>
          <w:szCs w:val="20"/>
        </w:rPr>
      </w:pPr>
      <w:r w:rsidRPr="0042236D">
        <w:rPr>
          <w:b w:val="0"/>
          <w:i/>
          <w:color w:val="B83D68"/>
          <w:sz w:val="20"/>
          <w:szCs w:val="20"/>
        </w:rPr>
        <w:t>Izvor: http://www.mzos.hr/dbApp/pregled.aspx?search=2&amp;appName=Vrtici; http://public.mzos.hr/Default.aspx?art=11531 – „Odluka o donošenju mreže osnovnih i srednjih škola, učeničkih domova i programa obrazovanja“</w:t>
      </w:r>
      <w:r>
        <w:rPr>
          <w:b w:val="0"/>
          <w:i/>
          <w:color w:val="B83D68"/>
          <w:sz w:val="20"/>
          <w:szCs w:val="20"/>
        </w:rPr>
        <w:t xml:space="preserve">; </w:t>
      </w:r>
      <w:r w:rsidRPr="0042236D">
        <w:rPr>
          <w:b w:val="0"/>
          <w:i/>
          <w:color w:val="B83D68"/>
          <w:sz w:val="20"/>
          <w:szCs w:val="20"/>
        </w:rPr>
        <w:t>http://skole.hr/skole/popis?pu_zupanija=BJELOVARSKO-BILOGORSKA&amp;Submit=</w:t>
      </w:r>
    </w:p>
    <w:p w:rsidR="00D91C38" w:rsidRDefault="00D91C38" w:rsidP="00D91C38">
      <w:pPr>
        <w:pStyle w:val="Bezproreda"/>
        <w:spacing w:line="276" w:lineRule="auto"/>
        <w:rPr>
          <w:rFonts w:ascii="Arial" w:hAnsi="Arial" w:cs="Arial"/>
          <w:b/>
          <w:bCs/>
          <w:color w:val="FF0000"/>
        </w:rPr>
      </w:pPr>
    </w:p>
    <w:p w:rsidR="004D1D6A" w:rsidRPr="007C6603" w:rsidRDefault="004D1D6A" w:rsidP="000F238F">
      <w:pPr>
        <w:pStyle w:val="Stil3"/>
        <w:numPr>
          <w:ilvl w:val="0"/>
          <w:numId w:val="11"/>
        </w:numPr>
        <w:shd w:val="clear" w:color="auto" w:fill="D6EDBD"/>
        <w:ind w:left="357"/>
        <w:jc w:val="center"/>
        <w:rPr>
          <w:color w:val="auto"/>
          <w:lang w:eastAsia="hr-HR"/>
        </w:rPr>
      </w:pPr>
      <w:bookmarkStart w:id="190" w:name="_Toc448827068"/>
      <w:r>
        <w:rPr>
          <w:color w:val="auto"/>
          <w:lang w:eastAsia="hr-HR"/>
        </w:rPr>
        <w:t>Zdravstvo i socijalna skrb</w:t>
      </w:r>
      <w:bookmarkEnd w:id="190"/>
    </w:p>
    <w:p w:rsidR="00D91C38" w:rsidRPr="001F00DC" w:rsidRDefault="00D91C38" w:rsidP="00D91C38"/>
    <w:p w:rsidR="004D1D6A" w:rsidRDefault="004D1D6A" w:rsidP="007B4787">
      <w:pPr>
        <w:jc w:val="both"/>
        <w:rPr>
          <w:bCs/>
          <w:szCs w:val="24"/>
          <w:lang w:eastAsia="hr-HR"/>
        </w:rPr>
      </w:pPr>
      <w:r w:rsidRPr="008F5CBE">
        <w:rPr>
          <w:szCs w:val="24"/>
          <w:lang w:eastAsia="hr-HR"/>
        </w:rPr>
        <w:t xml:space="preserve">„Na osnovi odredaba članka 24. Zakona o zdravstvenoj zaštiti zdravstvena djelatnost obavlja se na primarnoj, sekundarnoj i tercijarnoj razini te na razini zdravstvenih zavoda. Zdravstvenu zaštitu iz obveznog zdravstvenog osiguranja na primarnoj razini osigurane osobe Zavoda ostvaruju na osnovi slobodnog izbora doktora medicine i doktora stomatologije, u pravilu, prema mjestu stanovanja, a prema odredbama općih akata Zavoda. Zdravstvenu zaštitu iz obveznog zdravstvenog osiguranja na sekundarnoj i tercijarnoj razini osigurane osobe Zavoda ostvaruju osnovom uputnice izabranog ugovornog doktora primarne zdravstvene zaštite. Zdravstvena zaštita iz obveznog zdravstvenog osiguranja na razini zdravstvenih zavoda provodi se na primarnoj, sekundarnoj i tercijarnoj razini zdravstvene zaštite, te putem posebnih programa. </w:t>
      </w:r>
    </w:p>
    <w:p w:rsidR="004D1D6A" w:rsidRDefault="004D1D6A" w:rsidP="007B4787">
      <w:pPr>
        <w:jc w:val="both"/>
        <w:rPr>
          <w:bCs/>
          <w:szCs w:val="24"/>
          <w:lang w:eastAsia="hr-HR"/>
        </w:rPr>
      </w:pPr>
    </w:p>
    <w:p w:rsidR="004D1D6A" w:rsidRPr="008F5CBE" w:rsidRDefault="004D1D6A" w:rsidP="007B4787">
      <w:pPr>
        <w:jc w:val="both"/>
        <w:rPr>
          <w:bCs/>
          <w:i/>
          <w:szCs w:val="24"/>
          <w:u w:val="single"/>
          <w:lang w:eastAsia="hr-HR"/>
        </w:rPr>
      </w:pPr>
      <w:r w:rsidRPr="008F5CBE">
        <w:rPr>
          <w:b/>
          <w:i/>
          <w:szCs w:val="24"/>
          <w:u w:val="single"/>
          <w:lang w:eastAsia="hr-HR"/>
        </w:rPr>
        <w:t>Zdravstvena zaštita na primarnoj razini pruža se kroz djelatnosti:</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opću/obiteljsku medicinu</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zdravstvenu zaštitu predškolske djece</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zdravstvenu zaštitu žena</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patronažnu zdravstvenu zaštitu</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zdravstvenu njegu u kući bolesnika</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stomatološku zdravstvenu zaštitu (polivalentnu)</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higijensko-epidemiološku zdravstvenu zaštitu</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preventivno-odgojne mjere za zdravstvenu zaštitu školske djece i studenata</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laboratorijsku dijagnostiku</w:t>
      </w:r>
    </w:p>
    <w:p w:rsidR="004D1D6A" w:rsidRPr="008F5CBE" w:rsidRDefault="004D1D6A" w:rsidP="007B4787">
      <w:pPr>
        <w:numPr>
          <w:ilvl w:val="0"/>
          <w:numId w:val="70"/>
        </w:numPr>
        <w:spacing w:before="100" w:beforeAutospacing="1"/>
        <w:jc w:val="both"/>
        <w:rPr>
          <w:bCs/>
          <w:szCs w:val="24"/>
          <w:lang w:eastAsia="hr-HR"/>
        </w:rPr>
      </w:pPr>
      <w:r w:rsidRPr="008F5CBE">
        <w:rPr>
          <w:szCs w:val="24"/>
          <w:lang w:eastAsia="hr-HR"/>
        </w:rPr>
        <w:t>ljekarništvo</w:t>
      </w:r>
    </w:p>
    <w:p w:rsidR="004D1D6A" w:rsidRDefault="004D1D6A" w:rsidP="007B4787">
      <w:pPr>
        <w:numPr>
          <w:ilvl w:val="0"/>
          <w:numId w:val="70"/>
        </w:numPr>
        <w:jc w:val="both"/>
        <w:rPr>
          <w:bCs/>
          <w:szCs w:val="24"/>
          <w:lang w:eastAsia="hr-HR"/>
        </w:rPr>
      </w:pPr>
      <w:r w:rsidRPr="008F5CBE">
        <w:rPr>
          <w:szCs w:val="24"/>
          <w:lang w:eastAsia="hr-HR"/>
        </w:rPr>
        <w:t>hitnu medicinsku pomoć.</w:t>
      </w:r>
    </w:p>
    <w:p w:rsidR="004D1D6A" w:rsidRDefault="004D1D6A" w:rsidP="007B4787">
      <w:pPr>
        <w:ind w:left="720"/>
        <w:jc w:val="both"/>
        <w:rPr>
          <w:bCs/>
          <w:szCs w:val="24"/>
          <w:lang w:eastAsia="hr-HR"/>
        </w:rPr>
      </w:pPr>
    </w:p>
    <w:p w:rsidR="00926D54" w:rsidRPr="008F5CBE" w:rsidRDefault="00926D54" w:rsidP="007B4787">
      <w:pPr>
        <w:ind w:left="720"/>
        <w:jc w:val="both"/>
        <w:rPr>
          <w:bCs/>
          <w:szCs w:val="24"/>
          <w:lang w:eastAsia="hr-HR"/>
        </w:rPr>
      </w:pPr>
    </w:p>
    <w:p w:rsidR="004D1D6A" w:rsidRPr="008F5CBE" w:rsidRDefault="004D1D6A" w:rsidP="007B4787">
      <w:pPr>
        <w:jc w:val="both"/>
        <w:rPr>
          <w:bCs/>
          <w:szCs w:val="24"/>
          <w:lang w:eastAsia="hr-HR"/>
        </w:rPr>
      </w:pPr>
      <w:r w:rsidRPr="008F5CBE">
        <w:rPr>
          <w:b/>
          <w:i/>
          <w:szCs w:val="24"/>
          <w:u w:val="single"/>
          <w:lang w:eastAsia="hr-HR"/>
        </w:rPr>
        <w:lastRenderedPageBreak/>
        <w:t>Zdravstvena djelatnost na sekundarnoj razini</w:t>
      </w:r>
      <w:r w:rsidRPr="008F5CBE">
        <w:rPr>
          <w:szCs w:val="24"/>
          <w:lang w:eastAsia="hr-HR"/>
        </w:rPr>
        <w:t xml:space="preserve"> obuhvaća specijalističko</w:t>
      </w:r>
      <w:r w:rsidR="007B4787">
        <w:rPr>
          <w:szCs w:val="24"/>
          <w:lang w:eastAsia="hr-HR"/>
        </w:rPr>
        <w:t xml:space="preserve"> </w:t>
      </w:r>
      <w:r w:rsidRPr="008F5CBE">
        <w:rPr>
          <w:szCs w:val="24"/>
          <w:lang w:eastAsia="hr-HR"/>
        </w:rPr>
        <w:t>-</w:t>
      </w:r>
      <w:r w:rsidR="007B4787">
        <w:rPr>
          <w:szCs w:val="24"/>
          <w:lang w:eastAsia="hr-HR"/>
        </w:rPr>
        <w:t xml:space="preserve">  </w:t>
      </w:r>
      <w:r w:rsidRPr="008F5CBE">
        <w:rPr>
          <w:szCs w:val="24"/>
          <w:lang w:eastAsia="hr-HR"/>
        </w:rPr>
        <w:t xml:space="preserve">konzilijarnu zdravstvenu zaštitu i bolničku zdravstvenu zaštitu. </w:t>
      </w:r>
      <w:r w:rsidRPr="008F5CBE">
        <w:rPr>
          <w:b/>
          <w:i/>
          <w:szCs w:val="24"/>
          <w:u w:val="single"/>
          <w:lang w:eastAsia="hr-HR"/>
        </w:rPr>
        <w:t>Zdravstvena djelatnost na tercijarnoj razini</w:t>
      </w:r>
      <w:r w:rsidRPr="008F5CBE">
        <w:rPr>
          <w:i/>
          <w:szCs w:val="24"/>
          <w:lang w:eastAsia="hr-HR"/>
        </w:rPr>
        <w:t xml:space="preserve"> </w:t>
      </w:r>
      <w:r w:rsidRPr="008F5CBE">
        <w:rPr>
          <w:szCs w:val="24"/>
          <w:lang w:eastAsia="hr-HR"/>
        </w:rPr>
        <w:t>obuhvaća obavljanje najsloženijih oblika zdravstvene zaštite iz specijalističko</w:t>
      </w:r>
      <w:r w:rsidR="007B4787">
        <w:rPr>
          <w:szCs w:val="24"/>
          <w:lang w:eastAsia="hr-HR"/>
        </w:rPr>
        <w:t xml:space="preserve"> – </w:t>
      </w:r>
      <w:r w:rsidRPr="008F5CBE">
        <w:rPr>
          <w:szCs w:val="24"/>
          <w:lang w:eastAsia="hr-HR"/>
        </w:rPr>
        <w:t>konzilijarnih</w:t>
      </w:r>
      <w:r w:rsidR="007B4787">
        <w:rPr>
          <w:szCs w:val="24"/>
          <w:lang w:eastAsia="hr-HR"/>
        </w:rPr>
        <w:t xml:space="preserve"> </w:t>
      </w:r>
      <w:r w:rsidRPr="008F5CBE">
        <w:rPr>
          <w:szCs w:val="24"/>
          <w:lang w:eastAsia="hr-HR"/>
        </w:rPr>
        <w:t>i bolničkih djelatnosti.“</w:t>
      </w:r>
      <w:r>
        <w:rPr>
          <w:rStyle w:val="Referencafusnote"/>
          <w:bCs/>
          <w:szCs w:val="24"/>
          <w:lang w:eastAsia="hr-HR"/>
        </w:rPr>
        <w:footnoteReference w:id="14"/>
      </w:r>
    </w:p>
    <w:p w:rsidR="004D1D6A" w:rsidRDefault="004D1D6A" w:rsidP="007B4787">
      <w:pPr>
        <w:autoSpaceDE w:val="0"/>
        <w:autoSpaceDN w:val="0"/>
        <w:adjustRightInd w:val="0"/>
        <w:jc w:val="both"/>
        <w:rPr>
          <w:bCs/>
          <w:szCs w:val="24"/>
        </w:rPr>
      </w:pPr>
    </w:p>
    <w:p w:rsidR="004D1D6A" w:rsidRPr="004E6ED3" w:rsidRDefault="004D1D6A" w:rsidP="007B4787">
      <w:pPr>
        <w:autoSpaceDE w:val="0"/>
        <w:autoSpaceDN w:val="0"/>
        <w:adjustRightInd w:val="0"/>
        <w:jc w:val="both"/>
        <w:rPr>
          <w:bCs/>
          <w:szCs w:val="24"/>
        </w:rPr>
      </w:pPr>
      <w:r w:rsidRPr="004E6ED3">
        <w:rPr>
          <w:szCs w:val="24"/>
        </w:rPr>
        <w:t>S obzirom na navedeno utvrđuje se potreban broj zdravstvenih ustanova i privatnih zdravstvenih radnika s kojima Zavod sklapa ugovor o provođenju p</w:t>
      </w:r>
      <w:r>
        <w:rPr>
          <w:szCs w:val="24"/>
        </w:rPr>
        <w:t xml:space="preserve">rimarne zdravstvene djelatnosti, što je prikazano u slijedećim tablicama, a za područje </w:t>
      </w:r>
      <w:r w:rsidR="007B4787">
        <w:rPr>
          <w:szCs w:val="24"/>
        </w:rPr>
        <w:t>Bjelovarsko - bilogorske</w:t>
      </w:r>
      <w:r>
        <w:rPr>
          <w:szCs w:val="24"/>
        </w:rPr>
        <w:t xml:space="preserve"> županije i Općine </w:t>
      </w:r>
      <w:r w:rsidR="007B4787">
        <w:rPr>
          <w:szCs w:val="24"/>
        </w:rPr>
        <w:t>Berek.</w:t>
      </w:r>
    </w:p>
    <w:p w:rsidR="004D1D6A" w:rsidRDefault="004D1D6A" w:rsidP="004D1D6A"/>
    <w:p w:rsidR="004D1D6A" w:rsidRPr="007B4787" w:rsidRDefault="00A533FB" w:rsidP="004D1D6A">
      <w:pPr>
        <w:pStyle w:val="Opisslike"/>
        <w:keepNext/>
        <w:spacing w:after="0"/>
        <w:jc w:val="center"/>
        <w:rPr>
          <w:i/>
          <w:color w:val="B83D68"/>
          <w:sz w:val="22"/>
          <w:szCs w:val="22"/>
        </w:rPr>
      </w:pPr>
      <w:bookmarkStart w:id="191" w:name="_Toc448826956"/>
      <w:r w:rsidRPr="00083B79">
        <w:rPr>
          <w:i/>
          <w:color w:val="B83D68"/>
          <w:sz w:val="22"/>
          <w:szCs w:val="22"/>
        </w:rPr>
        <w:t xml:space="preserve">Tablica </w:t>
      </w:r>
      <w:r w:rsidR="00701082" w:rsidRPr="00083B79">
        <w:rPr>
          <w:i/>
          <w:color w:val="B83D68"/>
          <w:sz w:val="22"/>
          <w:szCs w:val="22"/>
        </w:rPr>
        <w:fldChar w:fldCharType="begin"/>
      </w:r>
      <w:r w:rsidRPr="00083B79">
        <w:rPr>
          <w:i/>
          <w:color w:val="B83D68"/>
          <w:sz w:val="22"/>
          <w:szCs w:val="22"/>
        </w:rPr>
        <w:instrText xml:space="preserve"> SEQ Tablica \* ARABIC </w:instrText>
      </w:r>
      <w:r w:rsidR="00701082" w:rsidRPr="00083B79">
        <w:rPr>
          <w:i/>
          <w:color w:val="B83D68"/>
          <w:sz w:val="22"/>
          <w:szCs w:val="22"/>
        </w:rPr>
        <w:fldChar w:fldCharType="separate"/>
      </w:r>
      <w:r w:rsidR="00B32814">
        <w:rPr>
          <w:i/>
          <w:noProof/>
          <w:color w:val="B83D68"/>
          <w:sz w:val="22"/>
          <w:szCs w:val="22"/>
        </w:rPr>
        <w:t>48</w:t>
      </w:r>
      <w:r w:rsidR="00701082" w:rsidRPr="00083B79">
        <w:rPr>
          <w:i/>
          <w:color w:val="B83D68"/>
          <w:sz w:val="22"/>
          <w:szCs w:val="22"/>
        </w:rPr>
        <w:fldChar w:fldCharType="end"/>
      </w:r>
      <w:r w:rsidRPr="00083B79">
        <w:rPr>
          <w:i/>
          <w:color w:val="B83D68"/>
          <w:sz w:val="22"/>
          <w:szCs w:val="22"/>
        </w:rPr>
        <w:t xml:space="preserve">. </w:t>
      </w:r>
      <w:r w:rsidR="004D1D6A" w:rsidRPr="007B4787">
        <w:rPr>
          <w:i/>
          <w:color w:val="B83D68"/>
          <w:sz w:val="22"/>
          <w:szCs w:val="22"/>
        </w:rPr>
        <w:t>Mreža potrebnih timova na razini primarne zdravstvene djelatnosti na području</w:t>
      </w:r>
      <w:r w:rsidR="007B4787" w:rsidRPr="007B4787">
        <w:rPr>
          <w:i/>
          <w:color w:val="B83D68"/>
          <w:sz w:val="22"/>
          <w:szCs w:val="22"/>
        </w:rPr>
        <w:t xml:space="preserve"> Bjelovarsko - bilogorske</w:t>
      </w:r>
      <w:r w:rsidR="004D1D6A" w:rsidRPr="007B4787">
        <w:rPr>
          <w:i/>
          <w:color w:val="B83D68"/>
          <w:sz w:val="22"/>
          <w:szCs w:val="22"/>
        </w:rPr>
        <w:t xml:space="preserve"> županije i Općine </w:t>
      </w:r>
      <w:r w:rsidR="007B4787" w:rsidRPr="007B4787">
        <w:rPr>
          <w:i/>
          <w:color w:val="B83D68"/>
          <w:sz w:val="22"/>
          <w:szCs w:val="22"/>
        </w:rPr>
        <w:t>Berek</w:t>
      </w:r>
      <w:bookmarkEnd w:id="191"/>
    </w:p>
    <w:tbl>
      <w:tblPr>
        <w:tblStyle w:val="TableGrid1"/>
        <w:tblW w:w="11238" w:type="dxa"/>
        <w:jc w:val="center"/>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ayout w:type="fixed"/>
        <w:tblLook w:val="04A0" w:firstRow="1" w:lastRow="0" w:firstColumn="1" w:lastColumn="0" w:noHBand="0" w:noVBand="1"/>
      </w:tblPr>
      <w:tblGrid>
        <w:gridCol w:w="1592"/>
        <w:gridCol w:w="1635"/>
        <w:gridCol w:w="1417"/>
        <w:gridCol w:w="1276"/>
        <w:gridCol w:w="1418"/>
        <w:gridCol w:w="1559"/>
        <w:gridCol w:w="2341"/>
      </w:tblGrid>
      <w:tr w:rsidR="004D1D6A" w:rsidRPr="007B4787" w:rsidTr="000A6E9B">
        <w:trPr>
          <w:trHeight w:val="563"/>
          <w:jc w:val="center"/>
        </w:trPr>
        <w:tc>
          <w:tcPr>
            <w:tcW w:w="1592" w:type="dxa"/>
            <w:tcBorders>
              <w:top w:val="nil"/>
              <w:left w:val="nil"/>
            </w:tcBorders>
            <w:vAlign w:val="center"/>
          </w:tcPr>
          <w:p w:rsidR="004D1D6A" w:rsidRPr="007B4787" w:rsidRDefault="004D1D6A" w:rsidP="004D1D6A">
            <w:pPr>
              <w:pStyle w:val="Bezproreda"/>
              <w:jc w:val="center"/>
              <w:rPr>
                <w:rFonts w:ascii="Arial" w:hAnsi="Arial" w:cs="Arial"/>
                <w:b/>
                <w:sz w:val="20"/>
                <w:szCs w:val="20"/>
                <w:lang w:eastAsia="en-US"/>
              </w:rPr>
            </w:pPr>
          </w:p>
        </w:tc>
        <w:tc>
          <w:tcPr>
            <w:tcW w:w="1635"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timova opće/obiteljske medicine</w:t>
            </w:r>
          </w:p>
        </w:tc>
        <w:tc>
          <w:tcPr>
            <w:tcW w:w="1417"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pedijatrijskih timova</w:t>
            </w:r>
          </w:p>
        </w:tc>
        <w:tc>
          <w:tcPr>
            <w:tcW w:w="1276"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timova dentalne medicine</w:t>
            </w:r>
          </w:p>
        </w:tc>
        <w:tc>
          <w:tcPr>
            <w:tcW w:w="1418"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ginekoloških timova</w:t>
            </w:r>
          </w:p>
        </w:tc>
        <w:tc>
          <w:tcPr>
            <w:tcW w:w="1559"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patronažnih sestara</w:t>
            </w:r>
          </w:p>
        </w:tc>
        <w:tc>
          <w:tcPr>
            <w:tcW w:w="2341"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medicinsko – biokemijskih timova u djelatnosti laboratorijske dijagnostike</w:t>
            </w:r>
          </w:p>
        </w:tc>
      </w:tr>
      <w:tr w:rsidR="004D1D6A" w:rsidRPr="007B4787" w:rsidTr="000A6E9B">
        <w:trPr>
          <w:trHeight w:val="193"/>
          <w:jc w:val="center"/>
        </w:trPr>
        <w:tc>
          <w:tcPr>
            <w:tcW w:w="1592" w:type="dxa"/>
            <w:shd w:val="clear" w:color="auto" w:fill="FBD387" w:themeFill="accent4" w:themeFillTint="99"/>
            <w:vAlign w:val="center"/>
          </w:tcPr>
          <w:p w:rsidR="004D1D6A" w:rsidRPr="007B4787" w:rsidRDefault="004D1D6A" w:rsidP="004D1D6A">
            <w:pPr>
              <w:pStyle w:val="Bezproreda"/>
              <w:rPr>
                <w:rFonts w:ascii="Arial" w:hAnsi="Arial" w:cs="Arial"/>
                <w:sz w:val="20"/>
                <w:szCs w:val="20"/>
                <w:lang w:eastAsia="en-US"/>
              </w:rPr>
            </w:pPr>
            <w:r w:rsidRPr="007B4787">
              <w:rPr>
                <w:rFonts w:ascii="Arial" w:hAnsi="Arial" w:cs="Arial"/>
                <w:sz w:val="20"/>
                <w:szCs w:val="20"/>
                <w:lang w:eastAsia="en-US"/>
              </w:rPr>
              <w:t>Područje Doma zdravlja</w:t>
            </w:r>
          </w:p>
        </w:tc>
        <w:tc>
          <w:tcPr>
            <w:tcW w:w="9646" w:type="dxa"/>
            <w:gridSpan w:val="6"/>
            <w:vAlign w:val="center"/>
          </w:tcPr>
          <w:p w:rsidR="004D1D6A" w:rsidRPr="007B4787" w:rsidRDefault="004D1D6A" w:rsidP="007B4787">
            <w:pPr>
              <w:pStyle w:val="Bezproreda"/>
              <w:ind w:left="360"/>
              <w:jc w:val="center"/>
              <w:rPr>
                <w:rFonts w:ascii="Arial" w:hAnsi="Arial" w:cs="Arial"/>
                <w:b/>
                <w:i/>
                <w:sz w:val="20"/>
                <w:szCs w:val="20"/>
                <w:lang w:eastAsia="en-US"/>
              </w:rPr>
            </w:pPr>
            <w:r w:rsidRPr="007B4787">
              <w:rPr>
                <w:rFonts w:ascii="Arial" w:hAnsi="Arial" w:cs="Arial"/>
                <w:b/>
                <w:i/>
                <w:sz w:val="20"/>
                <w:szCs w:val="20"/>
                <w:lang w:eastAsia="en-US"/>
              </w:rPr>
              <w:t xml:space="preserve">Dom zdravlja </w:t>
            </w:r>
            <w:r w:rsidR="007B4787">
              <w:rPr>
                <w:rFonts w:ascii="Arial" w:hAnsi="Arial" w:cs="Arial"/>
                <w:b/>
                <w:i/>
                <w:sz w:val="20"/>
                <w:szCs w:val="20"/>
                <w:lang w:eastAsia="en-US"/>
              </w:rPr>
              <w:t>Bjelovarsko - bilogorske</w:t>
            </w:r>
            <w:r w:rsidRPr="007B4787">
              <w:rPr>
                <w:rFonts w:ascii="Arial" w:hAnsi="Arial" w:cs="Arial"/>
                <w:b/>
                <w:i/>
                <w:sz w:val="20"/>
                <w:szCs w:val="20"/>
                <w:lang w:eastAsia="en-US"/>
              </w:rPr>
              <w:t xml:space="preserve"> županije</w:t>
            </w:r>
          </w:p>
        </w:tc>
      </w:tr>
      <w:tr w:rsidR="004D1D6A" w:rsidRPr="007B4787" w:rsidTr="000A6E9B">
        <w:trPr>
          <w:trHeight w:val="370"/>
          <w:jc w:val="center"/>
        </w:trPr>
        <w:tc>
          <w:tcPr>
            <w:tcW w:w="1592" w:type="dxa"/>
            <w:shd w:val="clear" w:color="auto" w:fill="FBD387" w:themeFill="accent4" w:themeFillTint="99"/>
            <w:vAlign w:val="center"/>
          </w:tcPr>
          <w:p w:rsidR="004D1D6A" w:rsidRPr="007B4787" w:rsidRDefault="007B4787" w:rsidP="004D1D6A">
            <w:pPr>
              <w:pStyle w:val="Bezproreda"/>
              <w:rPr>
                <w:rFonts w:ascii="Arial" w:hAnsi="Arial" w:cs="Arial"/>
                <w:sz w:val="20"/>
                <w:szCs w:val="20"/>
                <w:lang w:eastAsia="en-US"/>
              </w:rPr>
            </w:pPr>
            <w:r>
              <w:rPr>
                <w:rFonts w:ascii="Arial" w:hAnsi="Arial" w:cs="Arial"/>
                <w:sz w:val="20"/>
                <w:szCs w:val="20"/>
                <w:lang w:eastAsia="en-US"/>
              </w:rPr>
              <w:t>BBŽ</w:t>
            </w:r>
          </w:p>
        </w:tc>
        <w:tc>
          <w:tcPr>
            <w:tcW w:w="1635"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66</w:t>
            </w:r>
          </w:p>
        </w:tc>
        <w:tc>
          <w:tcPr>
            <w:tcW w:w="1417"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9</w:t>
            </w:r>
          </w:p>
        </w:tc>
        <w:tc>
          <w:tcPr>
            <w:tcW w:w="1276"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61</w:t>
            </w:r>
          </w:p>
        </w:tc>
        <w:tc>
          <w:tcPr>
            <w:tcW w:w="1418"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9</w:t>
            </w:r>
          </w:p>
        </w:tc>
        <w:tc>
          <w:tcPr>
            <w:tcW w:w="1559"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25</w:t>
            </w:r>
          </w:p>
        </w:tc>
        <w:tc>
          <w:tcPr>
            <w:tcW w:w="2341"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6</w:t>
            </w:r>
          </w:p>
        </w:tc>
      </w:tr>
      <w:tr w:rsidR="004D1D6A" w:rsidRPr="007B4787" w:rsidTr="000A6E9B">
        <w:trPr>
          <w:trHeight w:val="370"/>
          <w:jc w:val="center"/>
        </w:trPr>
        <w:tc>
          <w:tcPr>
            <w:tcW w:w="1592" w:type="dxa"/>
            <w:shd w:val="clear" w:color="auto" w:fill="FBD387" w:themeFill="accent4" w:themeFillTint="99"/>
            <w:vAlign w:val="center"/>
          </w:tcPr>
          <w:p w:rsidR="004D1D6A" w:rsidRPr="007B4787" w:rsidRDefault="004D1D6A" w:rsidP="007B4787">
            <w:pPr>
              <w:pStyle w:val="Bezproreda"/>
              <w:rPr>
                <w:rFonts w:ascii="Arial" w:hAnsi="Arial" w:cs="Arial"/>
                <w:sz w:val="20"/>
                <w:szCs w:val="20"/>
                <w:lang w:eastAsia="en-US"/>
              </w:rPr>
            </w:pPr>
            <w:r w:rsidRPr="007B4787">
              <w:rPr>
                <w:rFonts w:ascii="Arial" w:hAnsi="Arial" w:cs="Arial"/>
                <w:sz w:val="20"/>
                <w:szCs w:val="20"/>
                <w:lang w:eastAsia="en-US"/>
              </w:rPr>
              <w:t xml:space="preserve">Općina </w:t>
            </w:r>
            <w:r w:rsidR="007B4787">
              <w:rPr>
                <w:rFonts w:ascii="Arial" w:hAnsi="Arial" w:cs="Arial"/>
                <w:sz w:val="20"/>
                <w:szCs w:val="20"/>
                <w:lang w:eastAsia="en-US"/>
              </w:rPr>
              <w:t>Berek</w:t>
            </w:r>
          </w:p>
        </w:tc>
        <w:tc>
          <w:tcPr>
            <w:tcW w:w="1635"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1</w:t>
            </w:r>
          </w:p>
        </w:tc>
        <w:tc>
          <w:tcPr>
            <w:tcW w:w="1417"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w:t>
            </w:r>
          </w:p>
        </w:tc>
        <w:tc>
          <w:tcPr>
            <w:tcW w:w="1276"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1</w:t>
            </w:r>
          </w:p>
        </w:tc>
        <w:tc>
          <w:tcPr>
            <w:tcW w:w="1418"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w:t>
            </w:r>
          </w:p>
        </w:tc>
        <w:tc>
          <w:tcPr>
            <w:tcW w:w="1559"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w:t>
            </w:r>
          </w:p>
        </w:tc>
        <w:tc>
          <w:tcPr>
            <w:tcW w:w="2341" w:type="dxa"/>
            <w:vAlign w:val="center"/>
          </w:tcPr>
          <w:p w:rsidR="004D1D6A" w:rsidRPr="007B4787" w:rsidRDefault="007B4787" w:rsidP="004D1D6A">
            <w:pPr>
              <w:pStyle w:val="Bezproreda"/>
              <w:jc w:val="center"/>
              <w:rPr>
                <w:rFonts w:ascii="Arial" w:hAnsi="Arial" w:cs="Arial"/>
                <w:sz w:val="20"/>
                <w:szCs w:val="20"/>
                <w:lang w:eastAsia="en-US"/>
              </w:rPr>
            </w:pPr>
            <w:r>
              <w:rPr>
                <w:rFonts w:ascii="Arial" w:hAnsi="Arial" w:cs="Arial"/>
                <w:sz w:val="20"/>
                <w:szCs w:val="20"/>
                <w:lang w:eastAsia="en-US"/>
              </w:rPr>
              <w:t>-</w:t>
            </w:r>
          </w:p>
        </w:tc>
      </w:tr>
    </w:tbl>
    <w:p w:rsidR="004D1D6A" w:rsidRPr="007B4787" w:rsidRDefault="004D1D6A" w:rsidP="004D1D6A">
      <w:pPr>
        <w:autoSpaceDE w:val="0"/>
        <w:autoSpaceDN w:val="0"/>
        <w:adjustRightInd w:val="0"/>
        <w:spacing w:line="240" w:lineRule="auto"/>
        <w:jc w:val="center"/>
        <w:rPr>
          <w:i/>
          <w:color w:val="B83D68"/>
          <w:sz w:val="20"/>
          <w:szCs w:val="20"/>
        </w:rPr>
      </w:pPr>
      <w:r w:rsidRPr="007B4787">
        <w:rPr>
          <w:i/>
          <w:color w:val="B83D68"/>
          <w:sz w:val="20"/>
          <w:szCs w:val="20"/>
        </w:rPr>
        <w:t xml:space="preserve">Izvor: http://www.hlk.hr/ObjavljenaNovaMreza; </w:t>
      </w:r>
      <w:hyperlink r:id="rId57" w:history="1">
        <w:r w:rsidRPr="007B4787">
          <w:rPr>
            <w:rStyle w:val="Hiperveza"/>
            <w:i/>
            <w:color w:val="B83D68"/>
            <w:sz w:val="20"/>
            <w:szCs w:val="20"/>
            <w:u w:val="none"/>
          </w:rPr>
          <w:t>http://www.hzzo.hr/zdravstveni-sustav-rh/zdravstvena-zastita-pokrivena-obveznim-zdravstvenim-osiguranjem/ugovoreni-sadrzaji-zdravstvene-zastite-u-rh/</w:t>
        </w:r>
      </w:hyperlink>
    </w:p>
    <w:p w:rsidR="004D1D6A" w:rsidRPr="007B4787" w:rsidRDefault="004D1D6A" w:rsidP="004D1D6A">
      <w:pPr>
        <w:rPr>
          <w:color w:val="B83D68"/>
        </w:rPr>
      </w:pPr>
    </w:p>
    <w:p w:rsidR="004D1D6A" w:rsidRPr="007B4787" w:rsidRDefault="00A533FB" w:rsidP="007B4787">
      <w:pPr>
        <w:pStyle w:val="Opisslike"/>
        <w:keepNext/>
        <w:spacing w:after="0"/>
        <w:jc w:val="center"/>
        <w:rPr>
          <w:i/>
          <w:color w:val="B83D68"/>
          <w:sz w:val="22"/>
          <w:szCs w:val="22"/>
        </w:rPr>
      </w:pPr>
      <w:bookmarkStart w:id="192" w:name="_Toc448826957"/>
      <w:r w:rsidRPr="00083B79">
        <w:rPr>
          <w:i/>
          <w:color w:val="B83D68"/>
          <w:sz w:val="22"/>
          <w:szCs w:val="22"/>
        </w:rPr>
        <w:t xml:space="preserve">Tablica </w:t>
      </w:r>
      <w:r w:rsidR="00701082" w:rsidRPr="00083B79">
        <w:rPr>
          <w:i/>
          <w:color w:val="B83D68"/>
          <w:sz w:val="22"/>
          <w:szCs w:val="22"/>
        </w:rPr>
        <w:fldChar w:fldCharType="begin"/>
      </w:r>
      <w:r w:rsidRPr="00083B79">
        <w:rPr>
          <w:i/>
          <w:color w:val="B83D68"/>
          <w:sz w:val="22"/>
          <w:szCs w:val="22"/>
        </w:rPr>
        <w:instrText xml:space="preserve"> SEQ Tablica \* ARABIC </w:instrText>
      </w:r>
      <w:r w:rsidR="00701082" w:rsidRPr="00083B79">
        <w:rPr>
          <w:i/>
          <w:color w:val="B83D68"/>
          <w:sz w:val="22"/>
          <w:szCs w:val="22"/>
        </w:rPr>
        <w:fldChar w:fldCharType="separate"/>
      </w:r>
      <w:r w:rsidR="00B32814">
        <w:rPr>
          <w:i/>
          <w:noProof/>
          <w:color w:val="B83D68"/>
          <w:sz w:val="22"/>
          <w:szCs w:val="22"/>
        </w:rPr>
        <w:t>49</w:t>
      </w:r>
      <w:r w:rsidR="00701082" w:rsidRPr="00083B79">
        <w:rPr>
          <w:i/>
          <w:color w:val="B83D68"/>
          <w:sz w:val="22"/>
          <w:szCs w:val="22"/>
        </w:rPr>
        <w:fldChar w:fldCharType="end"/>
      </w:r>
      <w:r w:rsidRPr="00083B79">
        <w:rPr>
          <w:i/>
          <w:color w:val="B83D68"/>
          <w:sz w:val="22"/>
          <w:szCs w:val="22"/>
        </w:rPr>
        <w:t xml:space="preserve">. </w:t>
      </w:r>
      <w:r w:rsidR="004D1D6A" w:rsidRPr="007B4787">
        <w:rPr>
          <w:i/>
          <w:color w:val="B83D68"/>
          <w:sz w:val="22"/>
          <w:szCs w:val="22"/>
        </w:rPr>
        <w:t xml:space="preserve">Mreža potrebnih timova u zdravstvenoj djelatnosti na području </w:t>
      </w:r>
      <w:r w:rsidR="007B4787" w:rsidRPr="007B4787">
        <w:rPr>
          <w:i/>
          <w:color w:val="B83D68"/>
          <w:sz w:val="22"/>
          <w:szCs w:val="22"/>
        </w:rPr>
        <w:t>Bjelovarsko - bilogorske županije i Općine Berek</w:t>
      </w:r>
      <w:bookmarkEnd w:id="192"/>
    </w:p>
    <w:tbl>
      <w:tblPr>
        <w:tblStyle w:val="TableGrid1"/>
        <w:tblW w:w="10747" w:type="dxa"/>
        <w:jc w:val="center"/>
        <w:tblInd w:w="-176"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ook w:val="04A0" w:firstRow="1" w:lastRow="0" w:firstColumn="1" w:lastColumn="0" w:noHBand="0" w:noVBand="1"/>
      </w:tblPr>
      <w:tblGrid>
        <w:gridCol w:w="1264"/>
        <w:gridCol w:w="1718"/>
        <w:gridCol w:w="1666"/>
        <w:gridCol w:w="2087"/>
        <w:gridCol w:w="1758"/>
        <w:gridCol w:w="2254"/>
      </w:tblGrid>
      <w:tr w:rsidR="004D1D6A" w:rsidRPr="007B4787" w:rsidTr="000A6E9B">
        <w:trPr>
          <w:trHeight w:val="1088"/>
          <w:jc w:val="center"/>
        </w:trPr>
        <w:tc>
          <w:tcPr>
            <w:tcW w:w="1264" w:type="dxa"/>
            <w:tcBorders>
              <w:top w:val="nil"/>
              <w:left w:val="nil"/>
            </w:tcBorders>
          </w:tcPr>
          <w:p w:rsidR="004D1D6A" w:rsidRPr="007B4787" w:rsidRDefault="004D1D6A" w:rsidP="004D1D6A">
            <w:pPr>
              <w:pStyle w:val="Bezproreda"/>
              <w:jc w:val="center"/>
              <w:rPr>
                <w:rFonts w:ascii="Arial" w:hAnsi="Arial" w:cs="Arial"/>
                <w:b/>
                <w:sz w:val="20"/>
                <w:szCs w:val="20"/>
                <w:lang w:eastAsia="en-US"/>
              </w:rPr>
            </w:pPr>
          </w:p>
        </w:tc>
        <w:tc>
          <w:tcPr>
            <w:tcW w:w="1718"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medicinskih sestara u djelatnosti zdravstvene njege u kući bolesnika</w:t>
            </w:r>
          </w:p>
        </w:tc>
        <w:tc>
          <w:tcPr>
            <w:tcW w:w="1666"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timova u djelatnosti higijensko – epidemiološke zdrav. zaštite</w:t>
            </w:r>
          </w:p>
        </w:tc>
        <w:tc>
          <w:tcPr>
            <w:tcW w:w="2087"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timova u djelatnosti preventivno – odgojnih mjera za zdrav. zaštitu školske djece i studenata</w:t>
            </w:r>
          </w:p>
        </w:tc>
        <w:tc>
          <w:tcPr>
            <w:tcW w:w="1758"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timova u djelatnosti javnog zdravstva u Republici Hrvatskoj</w:t>
            </w:r>
          </w:p>
        </w:tc>
        <w:tc>
          <w:tcPr>
            <w:tcW w:w="2254" w:type="dxa"/>
            <w:shd w:val="clear" w:color="auto" w:fill="FDF0D7" w:themeFill="accent4" w:themeFillTint="33"/>
            <w:vAlign w:val="center"/>
          </w:tcPr>
          <w:p w:rsidR="004D1D6A" w:rsidRPr="007B4787" w:rsidRDefault="004D1D6A" w:rsidP="004D1D6A">
            <w:pPr>
              <w:pStyle w:val="Bezproreda"/>
              <w:jc w:val="center"/>
              <w:rPr>
                <w:rFonts w:ascii="Arial" w:hAnsi="Arial" w:cs="Arial"/>
                <w:sz w:val="20"/>
                <w:szCs w:val="20"/>
                <w:lang w:eastAsia="en-US"/>
              </w:rPr>
            </w:pPr>
            <w:r w:rsidRPr="007B4787">
              <w:rPr>
                <w:rFonts w:ascii="Arial" w:hAnsi="Arial" w:cs="Arial"/>
                <w:sz w:val="20"/>
                <w:szCs w:val="20"/>
                <w:lang w:eastAsia="en-US"/>
              </w:rPr>
              <w:t>Potreban broj timova u djelatnosti zdrav. zaštite mentalnog zdravlja, prevencije i izvanbolničkog liječenja ovisnosti</w:t>
            </w:r>
          </w:p>
        </w:tc>
      </w:tr>
      <w:tr w:rsidR="007B4787" w:rsidRPr="007B4787" w:rsidTr="000A6E9B">
        <w:trPr>
          <w:trHeight w:val="351"/>
          <w:jc w:val="center"/>
        </w:trPr>
        <w:tc>
          <w:tcPr>
            <w:tcW w:w="1264" w:type="dxa"/>
            <w:shd w:val="clear" w:color="auto" w:fill="FBD387" w:themeFill="accent4" w:themeFillTint="99"/>
            <w:vAlign w:val="center"/>
          </w:tcPr>
          <w:p w:rsidR="007B4787" w:rsidRPr="007B4787" w:rsidRDefault="007B4787" w:rsidP="00684BA4">
            <w:pPr>
              <w:pStyle w:val="Bezproreda"/>
              <w:rPr>
                <w:rFonts w:ascii="Arial" w:hAnsi="Arial" w:cs="Arial"/>
                <w:sz w:val="20"/>
                <w:szCs w:val="20"/>
                <w:lang w:eastAsia="en-US"/>
              </w:rPr>
            </w:pPr>
            <w:r>
              <w:rPr>
                <w:rFonts w:ascii="Arial" w:hAnsi="Arial" w:cs="Arial"/>
                <w:sz w:val="20"/>
                <w:szCs w:val="20"/>
                <w:lang w:eastAsia="en-US"/>
              </w:rPr>
              <w:t>BBŽ</w:t>
            </w:r>
          </w:p>
        </w:tc>
        <w:tc>
          <w:tcPr>
            <w:tcW w:w="1718"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38</w:t>
            </w:r>
          </w:p>
        </w:tc>
        <w:tc>
          <w:tcPr>
            <w:tcW w:w="1666"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3</w:t>
            </w:r>
          </w:p>
        </w:tc>
        <w:tc>
          <w:tcPr>
            <w:tcW w:w="2087"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5</w:t>
            </w:r>
          </w:p>
        </w:tc>
        <w:tc>
          <w:tcPr>
            <w:tcW w:w="1758"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1</w:t>
            </w:r>
          </w:p>
        </w:tc>
        <w:tc>
          <w:tcPr>
            <w:tcW w:w="2254"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1</w:t>
            </w:r>
          </w:p>
        </w:tc>
      </w:tr>
      <w:tr w:rsidR="007B4787" w:rsidRPr="007B4787" w:rsidTr="000A6E9B">
        <w:trPr>
          <w:trHeight w:val="351"/>
          <w:jc w:val="center"/>
        </w:trPr>
        <w:tc>
          <w:tcPr>
            <w:tcW w:w="1264" w:type="dxa"/>
            <w:shd w:val="clear" w:color="auto" w:fill="FBD387" w:themeFill="accent4" w:themeFillTint="99"/>
            <w:vAlign w:val="center"/>
          </w:tcPr>
          <w:p w:rsidR="007B4787" w:rsidRPr="007B4787" w:rsidRDefault="007B4787" w:rsidP="00684BA4">
            <w:pPr>
              <w:pStyle w:val="Bezproreda"/>
              <w:rPr>
                <w:rFonts w:ascii="Arial" w:hAnsi="Arial" w:cs="Arial"/>
                <w:sz w:val="20"/>
                <w:szCs w:val="20"/>
                <w:lang w:eastAsia="en-US"/>
              </w:rPr>
            </w:pPr>
            <w:r w:rsidRPr="007B4787">
              <w:rPr>
                <w:rFonts w:ascii="Arial" w:hAnsi="Arial" w:cs="Arial"/>
                <w:sz w:val="20"/>
                <w:szCs w:val="20"/>
                <w:lang w:eastAsia="en-US"/>
              </w:rPr>
              <w:t xml:space="preserve">Općina </w:t>
            </w:r>
            <w:r>
              <w:rPr>
                <w:rFonts w:ascii="Arial" w:hAnsi="Arial" w:cs="Arial"/>
                <w:sz w:val="20"/>
                <w:szCs w:val="20"/>
                <w:lang w:eastAsia="en-US"/>
              </w:rPr>
              <w:t>Berek</w:t>
            </w:r>
          </w:p>
        </w:tc>
        <w:tc>
          <w:tcPr>
            <w:tcW w:w="1718"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1</w:t>
            </w:r>
          </w:p>
        </w:tc>
        <w:tc>
          <w:tcPr>
            <w:tcW w:w="1666"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w:t>
            </w:r>
          </w:p>
        </w:tc>
        <w:tc>
          <w:tcPr>
            <w:tcW w:w="2087"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w:t>
            </w:r>
          </w:p>
        </w:tc>
        <w:tc>
          <w:tcPr>
            <w:tcW w:w="1758"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w:t>
            </w:r>
          </w:p>
        </w:tc>
        <w:tc>
          <w:tcPr>
            <w:tcW w:w="2254" w:type="dxa"/>
            <w:vAlign w:val="center"/>
          </w:tcPr>
          <w:p w:rsidR="007B4787" w:rsidRPr="007B4787" w:rsidRDefault="007B4787" w:rsidP="004D1D6A">
            <w:pPr>
              <w:pStyle w:val="Bezproreda"/>
              <w:jc w:val="center"/>
              <w:rPr>
                <w:rFonts w:ascii="Arial" w:hAnsi="Arial" w:cs="Arial"/>
                <w:sz w:val="20"/>
                <w:szCs w:val="20"/>
                <w:lang w:eastAsia="en-US"/>
              </w:rPr>
            </w:pPr>
            <w:r w:rsidRPr="007B4787">
              <w:rPr>
                <w:rFonts w:ascii="Arial" w:hAnsi="Arial" w:cs="Arial"/>
                <w:sz w:val="20"/>
                <w:szCs w:val="20"/>
                <w:lang w:eastAsia="en-US"/>
              </w:rPr>
              <w:t>-</w:t>
            </w:r>
          </w:p>
        </w:tc>
      </w:tr>
    </w:tbl>
    <w:p w:rsidR="004D1D6A" w:rsidRPr="007B4787" w:rsidRDefault="004D1D6A" w:rsidP="004D1D6A">
      <w:pPr>
        <w:autoSpaceDE w:val="0"/>
        <w:autoSpaceDN w:val="0"/>
        <w:adjustRightInd w:val="0"/>
        <w:spacing w:line="240" w:lineRule="auto"/>
        <w:jc w:val="center"/>
        <w:rPr>
          <w:i/>
          <w:color w:val="B83D68"/>
          <w:sz w:val="20"/>
          <w:szCs w:val="20"/>
          <w:u w:val="single"/>
        </w:rPr>
      </w:pPr>
      <w:r w:rsidRPr="007B4787">
        <w:rPr>
          <w:i/>
          <w:color w:val="B83D68"/>
          <w:sz w:val="20"/>
          <w:szCs w:val="20"/>
          <w:u w:val="single"/>
        </w:rPr>
        <w:t xml:space="preserve">Izvor: http://www.hlk.hr/ObjavljenaNovaMreza; </w:t>
      </w:r>
      <w:hyperlink r:id="rId58" w:history="1">
        <w:r w:rsidRPr="007B4787">
          <w:rPr>
            <w:rStyle w:val="Hiperveza"/>
            <w:i/>
            <w:color w:val="B83D68"/>
            <w:sz w:val="20"/>
            <w:szCs w:val="20"/>
          </w:rPr>
          <w:t>http://www.hzzo.hr/zdravstveni-sustav-rh/zdravstvena-zastita-pokrivena-obveznim-zdravstvenim-osiguranjem/ugovoreni-sadrzaji-zdravstvene-zastite-u-rh/</w:t>
        </w:r>
      </w:hyperlink>
    </w:p>
    <w:p w:rsidR="004D1D6A" w:rsidRPr="00756083" w:rsidRDefault="004D1D6A" w:rsidP="004D1D6A">
      <w:pPr>
        <w:rPr>
          <w:szCs w:val="24"/>
        </w:rPr>
      </w:pPr>
    </w:p>
    <w:p w:rsidR="00712A60" w:rsidRDefault="004D1D6A" w:rsidP="00712A60">
      <w:pPr>
        <w:jc w:val="both"/>
        <w:rPr>
          <w:szCs w:val="24"/>
        </w:rPr>
      </w:pPr>
      <w:r>
        <w:rPr>
          <w:szCs w:val="24"/>
        </w:rPr>
        <w:t xml:space="preserve">Na području Općine </w:t>
      </w:r>
      <w:r w:rsidR="007B4787">
        <w:rPr>
          <w:szCs w:val="24"/>
        </w:rPr>
        <w:t xml:space="preserve">Berek </w:t>
      </w:r>
      <w:r>
        <w:rPr>
          <w:szCs w:val="24"/>
        </w:rPr>
        <w:t>djeluje ispostava D</w:t>
      </w:r>
      <w:r w:rsidRPr="001136EA">
        <w:rPr>
          <w:szCs w:val="24"/>
        </w:rPr>
        <w:t>om</w:t>
      </w:r>
      <w:r>
        <w:rPr>
          <w:szCs w:val="24"/>
        </w:rPr>
        <w:t>a</w:t>
      </w:r>
      <w:r w:rsidRPr="001136EA">
        <w:rPr>
          <w:szCs w:val="24"/>
        </w:rPr>
        <w:t xml:space="preserve"> zdravlja</w:t>
      </w:r>
      <w:r w:rsidR="005600CF">
        <w:rPr>
          <w:szCs w:val="24"/>
        </w:rPr>
        <w:t xml:space="preserve"> Bjelovarsko - bilogorske</w:t>
      </w:r>
      <w:r>
        <w:rPr>
          <w:szCs w:val="24"/>
        </w:rPr>
        <w:t xml:space="preserve"> županije (Ambulanta </w:t>
      </w:r>
      <w:r w:rsidR="005600CF">
        <w:rPr>
          <w:szCs w:val="24"/>
        </w:rPr>
        <w:t>Berek</w:t>
      </w:r>
      <w:r>
        <w:rPr>
          <w:szCs w:val="24"/>
        </w:rPr>
        <w:t>), u kojoj</w:t>
      </w:r>
      <w:r w:rsidRPr="00852C25">
        <w:t xml:space="preserve"> </w:t>
      </w:r>
      <w:r>
        <w:t>stanovnici s područja O</w:t>
      </w:r>
      <w:r w:rsidRPr="00591987">
        <w:t xml:space="preserve">pćine mogu </w:t>
      </w:r>
      <w:r>
        <w:t xml:space="preserve">ostvariti </w:t>
      </w:r>
      <w:r w:rsidRPr="00591987">
        <w:t>primarnu zdravstvenu zaštitu</w:t>
      </w:r>
      <w:r>
        <w:rPr>
          <w:szCs w:val="24"/>
        </w:rPr>
        <w:t xml:space="preserve">. Dom zdravlja </w:t>
      </w:r>
      <w:r w:rsidR="005600CF">
        <w:rPr>
          <w:szCs w:val="24"/>
        </w:rPr>
        <w:t>Bjelovarsko - bilogorske</w:t>
      </w:r>
      <w:r>
        <w:rPr>
          <w:szCs w:val="24"/>
        </w:rPr>
        <w:t xml:space="preserve"> županije ima sjedište u </w:t>
      </w:r>
      <w:r w:rsidR="005600CF">
        <w:rPr>
          <w:szCs w:val="24"/>
        </w:rPr>
        <w:t xml:space="preserve">Bjelovaru </w:t>
      </w:r>
      <w:r>
        <w:rPr>
          <w:szCs w:val="24"/>
        </w:rPr>
        <w:t>(</w:t>
      </w:r>
      <w:r w:rsidR="005600CF">
        <w:rPr>
          <w:szCs w:val="24"/>
        </w:rPr>
        <w:t>Josipa Jelačića 13c</w:t>
      </w:r>
      <w:r>
        <w:rPr>
          <w:szCs w:val="24"/>
        </w:rPr>
        <w:t xml:space="preserve">), te u svom sastavu ima </w:t>
      </w:r>
      <w:r w:rsidR="005600CF">
        <w:rPr>
          <w:szCs w:val="24"/>
        </w:rPr>
        <w:t xml:space="preserve">pet </w:t>
      </w:r>
      <w:r>
        <w:rPr>
          <w:szCs w:val="24"/>
        </w:rPr>
        <w:t>radnih jedinica</w:t>
      </w:r>
      <w:r w:rsidR="005600CF">
        <w:rPr>
          <w:szCs w:val="24"/>
        </w:rPr>
        <w:t xml:space="preserve"> radi bržeg, kvalitetnijeg i lakšeg rada</w:t>
      </w:r>
      <w:r>
        <w:rPr>
          <w:szCs w:val="24"/>
        </w:rPr>
        <w:t xml:space="preserve"> (u </w:t>
      </w:r>
      <w:r w:rsidR="005600CF">
        <w:rPr>
          <w:szCs w:val="24"/>
        </w:rPr>
        <w:t>Bjelovaru, Daruvaru, Čazmi, Grubišnom polju i Garešnici</w:t>
      </w:r>
      <w:r w:rsidRPr="00F44B20">
        <w:rPr>
          <w:szCs w:val="24"/>
        </w:rPr>
        <w:t xml:space="preserve">). U sklopu Ambulante u </w:t>
      </w:r>
      <w:r w:rsidR="005600CF">
        <w:rPr>
          <w:szCs w:val="24"/>
        </w:rPr>
        <w:t xml:space="preserve">Bereku </w:t>
      </w:r>
      <w:r w:rsidRPr="00F44B20">
        <w:rPr>
          <w:szCs w:val="24"/>
        </w:rPr>
        <w:t xml:space="preserve">nalaze se ordinacije opće/obiteljske i </w:t>
      </w:r>
      <w:r w:rsidRPr="00F44B20">
        <w:rPr>
          <w:szCs w:val="24"/>
        </w:rPr>
        <w:lastRenderedPageBreak/>
        <w:t>dentalne medicine.</w:t>
      </w:r>
      <w:r w:rsidRPr="00013AEB">
        <w:rPr>
          <w:color w:val="FF0000"/>
          <w:szCs w:val="24"/>
        </w:rPr>
        <w:t xml:space="preserve"> </w:t>
      </w:r>
      <w:r w:rsidRPr="00F44B20">
        <w:rPr>
          <w:szCs w:val="24"/>
        </w:rPr>
        <w:t xml:space="preserve">Na području Općine uspostavljena je </w:t>
      </w:r>
      <w:r w:rsidR="00712A60">
        <w:rPr>
          <w:szCs w:val="24"/>
        </w:rPr>
        <w:t>i djelatnost zdravstvene njege u kući bolesnika.</w:t>
      </w:r>
      <w:r w:rsidRPr="00F44B20">
        <w:rPr>
          <w:szCs w:val="24"/>
        </w:rPr>
        <w:t xml:space="preserve"> </w:t>
      </w:r>
    </w:p>
    <w:p w:rsidR="00712A60" w:rsidRDefault="00712A60" w:rsidP="00712A60">
      <w:pPr>
        <w:jc w:val="both"/>
        <w:rPr>
          <w:szCs w:val="24"/>
        </w:rPr>
      </w:pPr>
    </w:p>
    <w:p w:rsidR="004D1D6A" w:rsidRDefault="00712A60" w:rsidP="00712A60">
      <w:pPr>
        <w:jc w:val="both"/>
        <w:rPr>
          <w:szCs w:val="24"/>
        </w:rPr>
      </w:pPr>
      <w:r>
        <w:rPr>
          <w:szCs w:val="24"/>
        </w:rPr>
        <w:t>Ambulanta u Bereku</w:t>
      </w:r>
      <w:r w:rsidR="004D1D6A" w:rsidRPr="00F44B20">
        <w:rPr>
          <w:szCs w:val="24"/>
        </w:rPr>
        <w:t xml:space="preserve"> trenutno zadovoljava u potpunosti sve osnovne medicinske potrebe stanovnika Općine, a zaključeno usporedbom utvrđenih potrebnih i postojećih </w:t>
      </w:r>
      <w:r w:rsidR="00557C03" w:rsidRPr="00F44B20">
        <w:rPr>
          <w:szCs w:val="24"/>
        </w:rPr>
        <w:t>zdravstv</w:t>
      </w:r>
      <w:r w:rsidR="00557C03">
        <w:rPr>
          <w:szCs w:val="24"/>
        </w:rPr>
        <w:t>e</w:t>
      </w:r>
      <w:r w:rsidR="00557C03" w:rsidRPr="00F44B20">
        <w:rPr>
          <w:szCs w:val="24"/>
        </w:rPr>
        <w:t>nih</w:t>
      </w:r>
      <w:r w:rsidR="004D1D6A" w:rsidRPr="00F44B20">
        <w:rPr>
          <w:szCs w:val="24"/>
        </w:rPr>
        <w:t xml:space="preserve"> ustanova i radnika.</w:t>
      </w:r>
    </w:p>
    <w:p w:rsidR="00712A60" w:rsidRPr="00712A60" w:rsidRDefault="00712A60" w:rsidP="00712A60">
      <w:pPr>
        <w:jc w:val="both"/>
        <w:rPr>
          <w:color w:val="FF0000"/>
          <w:szCs w:val="24"/>
        </w:rPr>
      </w:pPr>
    </w:p>
    <w:p w:rsidR="002C4268" w:rsidRPr="004D1D6A" w:rsidRDefault="00712A60" w:rsidP="002C4268">
      <w:pPr>
        <w:jc w:val="both"/>
        <w:rPr>
          <w:rFonts w:cs="Arial"/>
          <w:color w:val="00B050"/>
          <w:szCs w:val="24"/>
        </w:rPr>
      </w:pPr>
      <w:r w:rsidRPr="00550030">
        <w:rPr>
          <w:szCs w:val="24"/>
        </w:rPr>
        <w:t xml:space="preserve">Unutar područja Općine </w:t>
      </w:r>
      <w:r>
        <w:rPr>
          <w:szCs w:val="24"/>
        </w:rPr>
        <w:t>Berek</w:t>
      </w:r>
      <w:r w:rsidRPr="00550030">
        <w:rPr>
          <w:szCs w:val="24"/>
        </w:rPr>
        <w:t xml:space="preserve"> ne postoji niti jedan KBC, </w:t>
      </w:r>
      <w:r>
        <w:rPr>
          <w:szCs w:val="24"/>
        </w:rPr>
        <w:t xml:space="preserve">BC ili specijalistička bolnica, kao ni </w:t>
      </w:r>
      <w:r w:rsidRPr="00550030">
        <w:rPr>
          <w:szCs w:val="24"/>
        </w:rPr>
        <w:t xml:space="preserve">dom za starije i nemoćne. </w:t>
      </w:r>
    </w:p>
    <w:p w:rsidR="00712A60" w:rsidRPr="007D5BAE" w:rsidRDefault="00712A60" w:rsidP="00712A60">
      <w:pPr>
        <w:pStyle w:val="Bezproreda"/>
        <w:rPr>
          <w:sz w:val="24"/>
          <w:szCs w:val="24"/>
        </w:rPr>
      </w:pPr>
    </w:p>
    <w:p w:rsidR="00712A60" w:rsidRDefault="00712A60" w:rsidP="00712A60">
      <w:pPr>
        <w:jc w:val="both"/>
        <w:rPr>
          <w:rFonts w:eastAsia="Times New Roman"/>
          <w:szCs w:val="24"/>
          <w:u w:color="F2F2F2"/>
        </w:rPr>
      </w:pPr>
      <w:r>
        <w:rPr>
          <w:rFonts w:eastAsia="Times New Roman"/>
          <w:szCs w:val="24"/>
          <w:u w:color="F2F2F2"/>
        </w:rPr>
        <w:t>U slijedećoj tablici</w:t>
      </w:r>
      <w:r w:rsidRPr="00357953">
        <w:rPr>
          <w:rFonts w:eastAsia="Times New Roman"/>
          <w:szCs w:val="24"/>
          <w:u w:color="F2F2F2"/>
        </w:rPr>
        <w:t xml:space="preserve"> prikazana je mreža bolničke djelatnosti na području </w:t>
      </w:r>
      <w:r>
        <w:rPr>
          <w:rFonts w:eastAsia="Times New Roman"/>
          <w:szCs w:val="24"/>
          <w:u w:color="F2F2F2"/>
        </w:rPr>
        <w:t>Bjelovarsko - bilogorske</w:t>
      </w:r>
      <w:r w:rsidRPr="00357953">
        <w:rPr>
          <w:rFonts w:eastAsia="Times New Roman"/>
          <w:szCs w:val="24"/>
          <w:u w:color="F2F2F2"/>
        </w:rPr>
        <w:t xml:space="preserve"> županije</w:t>
      </w:r>
      <w:r>
        <w:rPr>
          <w:rFonts w:eastAsia="Times New Roman"/>
          <w:szCs w:val="24"/>
          <w:u w:color="F2F2F2"/>
        </w:rPr>
        <w:t>.</w:t>
      </w:r>
    </w:p>
    <w:p w:rsidR="00712A60" w:rsidRPr="002500F1" w:rsidRDefault="00712A60" w:rsidP="00712A60">
      <w:pPr>
        <w:pStyle w:val="Bezproreda"/>
        <w:rPr>
          <w:color w:val="00B050"/>
          <w:lang w:eastAsia="en-US"/>
        </w:rPr>
      </w:pPr>
    </w:p>
    <w:p w:rsidR="00712A60" w:rsidRPr="00712A60" w:rsidRDefault="00712A60" w:rsidP="00712A60">
      <w:pPr>
        <w:pStyle w:val="Bezproreda"/>
        <w:jc w:val="center"/>
        <w:rPr>
          <w:rFonts w:ascii="Arial" w:hAnsi="Arial" w:cs="Arial"/>
          <w:color w:val="B83D68"/>
          <w:lang w:eastAsia="en-US"/>
        </w:rPr>
      </w:pPr>
      <w:r w:rsidRPr="00712A60">
        <w:rPr>
          <w:rFonts w:ascii="Arial" w:hAnsi="Arial" w:cs="Arial"/>
          <w:b/>
          <w:i/>
          <w:color w:val="B83D68"/>
        </w:rPr>
        <w:t xml:space="preserve">Tablica 34. Mreža bolničke djelatnosti u </w:t>
      </w:r>
      <w:r>
        <w:rPr>
          <w:rFonts w:ascii="Arial" w:hAnsi="Arial" w:cs="Arial"/>
          <w:b/>
          <w:i/>
          <w:color w:val="B83D68"/>
        </w:rPr>
        <w:t xml:space="preserve">Bjelovarsko – bilogorskoj </w:t>
      </w:r>
      <w:r w:rsidRPr="00712A60">
        <w:rPr>
          <w:rFonts w:ascii="Arial" w:hAnsi="Arial" w:cs="Arial"/>
          <w:b/>
          <w:i/>
          <w:color w:val="B83D68"/>
        </w:rPr>
        <w:t>županiji</w:t>
      </w:r>
    </w:p>
    <w:tbl>
      <w:tblPr>
        <w:tblW w:w="7968" w:type="dxa"/>
        <w:jc w:val="center"/>
        <w:tblInd w:w="3542"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4A0" w:firstRow="1" w:lastRow="0" w:firstColumn="1" w:lastColumn="0" w:noHBand="0" w:noVBand="1"/>
      </w:tblPr>
      <w:tblGrid>
        <w:gridCol w:w="635"/>
        <w:gridCol w:w="5769"/>
        <w:gridCol w:w="1564"/>
      </w:tblGrid>
      <w:tr w:rsidR="00712A60" w:rsidRPr="00712A60" w:rsidTr="00712A60">
        <w:trPr>
          <w:trHeight w:val="283"/>
          <w:jc w:val="center"/>
        </w:trPr>
        <w:tc>
          <w:tcPr>
            <w:tcW w:w="635" w:type="dxa"/>
            <w:vMerge w:val="restart"/>
            <w:shd w:val="clear" w:color="auto" w:fill="FDF0D7" w:themeFill="accent4" w:themeFillTint="33"/>
            <w:vAlign w:val="center"/>
          </w:tcPr>
          <w:p w:rsidR="00712A60" w:rsidRPr="00712A60" w:rsidRDefault="00712A60" w:rsidP="00684BA4">
            <w:pPr>
              <w:jc w:val="center"/>
              <w:rPr>
                <w:rFonts w:eastAsia="Times New Roman"/>
                <w:b/>
                <w:sz w:val="20"/>
                <w:szCs w:val="20"/>
                <w:u w:color="F2F2F2"/>
                <w:lang w:eastAsia="hr-HR"/>
              </w:rPr>
            </w:pPr>
            <w:r w:rsidRPr="00712A60">
              <w:rPr>
                <w:rFonts w:eastAsia="Times New Roman"/>
                <w:b/>
                <w:sz w:val="20"/>
                <w:szCs w:val="20"/>
                <w:u w:color="F2F2F2"/>
                <w:lang w:eastAsia="hr-HR"/>
              </w:rPr>
              <w:t>1.</w:t>
            </w:r>
          </w:p>
        </w:tc>
        <w:tc>
          <w:tcPr>
            <w:tcW w:w="7333" w:type="dxa"/>
            <w:gridSpan w:val="2"/>
            <w:shd w:val="clear" w:color="auto" w:fill="F9B639" w:themeFill="accent4"/>
          </w:tcPr>
          <w:p w:rsidR="00712A60" w:rsidRPr="00712A60" w:rsidRDefault="00712A60" w:rsidP="00684BA4">
            <w:pPr>
              <w:rPr>
                <w:rFonts w:eastAsia="Times New Roman"/>
                <w:b/>
                <w:sz w:val="20"/>
                <w:szCs w:val="20"/>
                <w:u w:color="F2F2F2"/>
                <w:lang w:eastAsia="hr-HR"/>
              </w:rPr>
            </w:pPr>
            <w:r w:rsidRPr="00712A60">
              <w:rPr>
                <w:rFonts w:eastAsia="Times New Roman"/>
                <w:b/>
                <w:sz w:val="20"/>
                <w:szCs w:val="20"/>
                <w:u w:color="F2F2F2"/>
                <w:lang w:eastAsia="hr-HR"/>
              </w:rPr>
              <w:t>Opća bolnica Bjelovar</w:t>
            </w:r>
          </w:p>
        </w:tc>
      </w:tr>
      <w:tr w:rsidR="00712A60" w:rsidRPr="00712A60" w:rsidTr="00712A60">
        <w:trPr>
          <w:trHeight w:val="283"/>
          <w:jc w:val="center"/>
        </w:trPr>
        <w:tc>
          <w:tcPr>
            <w:tcW w:w="635" w:type="dxa"/>
            <w:vMerge/>
            <w:shd w:val="clear" w:color="auto" w:fill="FDF0D7" w:themeFill="accent4" w:themeFillTint="33"/>
            <w:vAlign w:val="center"/>
          </w:tcPr>
          <w:p w:rsidR="00712A60" w:rsidRPr="00712A60" w:rsidRDefault="00712A60" w:rsidP="00684BA4">
            <w:pPr>
              <w:jc w:val="center"/>
              <w:rPr>
                <w:rFonts w:eastAsia="Times New Roman"/>
                <w:sz w:val="20"/>
                <w:szCs w:val="20"/>
                <w:u w:color="F2F2F2"/>
                <w:lang w:eastAsia="hr-HR"/>
              </w:rPr>
            </w:pPr>
          </w:p>
        </w:tc>
        <w:tc>
          <w:tcPr>
            <w:tcW w:w="5769" w:type="dxa"/>
            <w:shd w:val="clear" w:color="auto" w:fill="FFFFFF"/>
            <w:vAlign w:val="center"/>
          </w:tcPr>
          <w:p w:rsidR="00712A60" w:rsidRPr="00712A60" w:rsidRDefault="00712A60" w:rsidP="00712A60">
            <w:pPr>
              <w:rPr>
                <w:rFonts w:eastAsia="Times New Roman"/>
                <w:sz w:val="20"/>
                <w:szCs w:val="20"/>
                <w:u w:color="F2F2F2"/>
                <w:lang w:eastAsia="hr-HR"/>
              </w:rPr>
            </w:pPr>
            <w:r w:rsidRPr="00712A60">
              <w:rPr>
                <w:rFonts w:eastAsia="Times New Roman"/>
                <w:sz w:val="20"/>
                <w:szCs w:val="20"/>
                <w:u w:color="F2F2F2"/>
                <w:lang w:eastAsia="hr-HR"/>
              </w:rPr>
              <w:t>Broj postelja za liječenje bolesnika oboljelih od akutnih bolesti</w:t>
            </w:r>
          </w:p>
        </w:tc>
        <w:tc>
          <w:tcPr>
            <w:tcW w:w="1564" w:type="dxa"/>
            <w:vAlign w:val="center"/>
          </w:tcPr>
          <w:p w:rsidR="00712A60" w:rsidRPr="00712A60" w:rsidRDefault="00712A60" w:rsidP="00684BA4">
            <w:pPr>
              <w:jc w:val="center"/>
              <w:rPr>
                <w:rFonts w:eastAsia="Times New Roman"/>
                <w:sz w:val="20"/>
                <w:szCs w:val="20"/>
                <w:u w:color="F2F2F2"/>
                <w:lang w:eastAsia="hr-HR"/>
              </w:rPr>
            </w:pPr>
            <w:r w:rsidRPr="00712A60">
              <w:rPr>
                <w:rFonts w:eastAsia="Times New Roman"/>
                <w:sz w:val="20"/>
                <w:szCs w:val="20"/>
                <w:u w:color="F2F2F2"/>
                <w:lang w:eastAsia="hr-HR"/>
              </w:rPr>
              <w:t>337</w:t>
            </w:r>
          </w:p>
        </w:tc>
      </w:tr>
      <w:tr w:rsidR="00712A60" w:rsidRPr="00712A60" w:rsidTr="00712A60">
        <w:trPr>
          <w:trHeight w:val="283"/>
          <w:jc w:val="center"/>
        </w:trPr>
        <w:tc>
          <w:tcPr>
            <w:tcW w:w="635" w:type="dxa"/>
            <w:vMerge w:val="restart"/>
            <w:shd w:val="clear" w:color="auto" w:fill="FDF0D7" w:themeFill="accent4" w:themeFillTint="33"/>
            <w:vAlign w:val="center"/>
          </w:tcPr>
          <w:p w:rsidR="00712A60" w:rsidRPr="00712A60" w:rsidRDefault="00712A60" w:rsidP="00684BA4">
            <w:pPr>
              <w:jc w:val="center"/>
              <w:rPr>
                <w:rFonts w:eastAsia="Times New Roman"/>
                <w:b/>
                <w:sz w:val="20"/>
                <w:szCs w:val="20"/>
                <w:u w:color="F2F2F2"/>
                <w:lang w:eastAsia="hr-HR"/>
              </w:rPr>
            </w:pPr>
            <w:r w:rsidRPr="00712A60">
              <w:rPr>
                <w:rFonts w:eastAsia="Times New Roman"/>
                <w:b/>
                <w:sz w:val="20"/>
                <w:szCs w:val="20"/>
                <w:u w:color="F2F2F2"/>
                <w:lang w:eastAsia="hr-HR"/>
              </w:rPr>
              <w:t>2.</w:t>
            </w:r>
          </w:p>
        </w:tc>
        <w:tc>
          <w:tcPr>
            <w:tcW w:w="7333" w:type="dxa"/>
            <w:gridSpan w:val="2"/>
            <w:shd w:val="clear" w:color="auto" w:fill="F9B639" w:themeFill="accent4"/>
          </w:tcPr>
          <w:p w:rsidR="00712A60" w:rsidRPr="00712A60" w:rsidRDefault="00712A60" w:rsidP="00684BA4">
            <w:pPr>
              <w:rPr>
                <w:rFonts w:eastAsia="Times New Roman"/>
                <w:b/>
                <w:sz w:val="20"/>
                <w:szCs w:val="20"/>
                <w:u w:color="F2F2F2"/>
                <w:lang w:eastAsia="hr-HR"/>
              </w:rPr>
            </w:pPr>
            <w:r w:rsidRPr="00712A60">
              <w:rPr>
                <w:rFonts w:eastAsia="Times New Roman"/>
                <w:b/>
                <w:sz w:val="20"/>
                <w:szCs w:val="20"/>
                <w:u w:color="F2F2F2"/>
                <w:lang w:eastAsia="hr-HR"/>
              </w:rPr>
              <w:t>Specijalna bolnica za medicinsku rehabilitaciju „Daruvarske Toplice“</w:t>
            </w:r>
          </w:p>
        </w:tc>
      </w:tr>
      <w:tr w:rsidR="00712A60" w:rsidRPr="00712A60" w:rsidTr="00712A60">
        <w:trPr>
          <w:trHeight w:val="283"/>
          <w:jc w:val="center"/>
        </w:trPr>
        <w:tc>
          <w:tcPr>
            <w:tcW w:w="635" w:type="dxa"/>
            <w:vMerge/>
            <w:shd w:val="clear" w:color="auto" w:fill="FDF0D7" w:themeFill="accent4" w:themeFillTint="33"/>
            <w:vAlign w:val="center"/>
          </w:tcPr>
          <w:p w:rsidR="00712A60" w:rsidRPr="00712A60" w:rsidRDefault="00712A60" w:rsidP="00684BA4">
            <w:pPr>
              <w:jc w:val="center"/>
              <w:rPr>
                <w:rFonts w:eastAsia="Times New Roman"/>
                <w:sz w:val="20"/>
                <w:szCs w:val="20"/>
                <w:u w:color="F2F2F2"/>
                <w:lang w:eastAsia="hr-HR"/>
              </w:rPr>
            </w:pPr>
          </w:p>
        </w:tc>
        <w:tc>
          <w:tcPr>
            <w:tcW w:w="5769" w:type="dxa"/>
            <w:shd w:val="clear" w:color="auto" w:fill="FFFFFF"/>
            <w:vAlign w:val="center"/>
          </w:tcPr>
          <w:p w:rsidR="00712A60" w:rsidRPr="00712A60" w:rsidRDefault="00712A60" w:rsidP="00684BA4">
            <w:pPr>
              <w:rPr>
                <w:rFonts w:eastAsia="Times New Roman"/>
                <w:sz w:val="20"/>
                <w:szCs w:val="20"/>
                <w:u w:color="F2F2F2"/>
                <w:lang w:eastAsia="hr-HR"/>
              </w:rPr>
            </w:pPr>
            <w:r w:rsidRPr="00712A60">
              <w:rPr>
                <w:rFonts w:eastAsia="Times New Roman"/>
                <w:sz w:val="20"/>
                <w:szCs w:val="20"/>
                <w:u w:color="F2F2F2"/>
                <w:lang w:eastAsia="hr-HR"/>
              </w:rPr>
              <w:t>Broj postelja za liječenje bolesnika oboljelih od akutnih i kroničnih bolesti</w:t>
            </w:r>
          </w:p>
        </w:tc>
        <w:tc>
          <w:tcPr>
            <w:tcW w:w="1564" w:type="dxa"/>
            <w:vAlign w:val="center"/>
          </w:tcPr>
          <w:p w:rsidR="00712A60" w:rsidRPr="00712A60" w:rsidRDefault="00712A60" w:rsidP="00684BA4">
            <w:pPr>
              <w:jc w:val="center"/>
              <w:rPr>
                <w:rFonts w:eastAsia="Times New Roman"/>
                <w:sz w:val="20"/>
                <w:szCs w:val="20"/>
                <w:u w:color="F2F2F2"/>
                <w:lang w:eastAsia="hr-HR"/>
              </w:rPr>
            </w:pPr>
            <w:r w:rsidRPr="00712A60">
              <w:rPr>
                <w:rFonts w:eastAsia="Times New Roman"/>
                <w:sz w:val="20"/>
                <w:szCs w:val="20"/>
                <w:u w:color="F2F2F2"/>
                <w:lang w:eastAsia="hr-HR"/>
              </w:rPr>
              <w:t>140</w:t>
            </w:r>
          </w:p>
        </w:tc>
      </w:tr>
    </w:tbl>
    <w:p w:rsidR="00712A60" w:rsidRPr="00712A60" w:rsidRDefault="00712A60" w:rsidP="00712A60">
      <w:pPr>
        <w:jc w:val="center"/>
        <w:rPr>
          <w:rFonts w:eastAsia="Times New Roman"/>
          <w:color w:val="B83D68"/>
          <w:lang w:eastAsia="hr-HR"/>
        </w:rPr>
      </w:pPr>
      <w:r w:rsidRPr="00712A60">
        <w:rPr>
          <w:rFonts w:eastAsia="Times New Roman"/>
          <w:i/>
          <w:color w:val="B83D68"/>
          <w:sz w:val="20"/>
          <w:szCs w:val="20"/>
          <w:lang w:eastAsia="hr-HR"/>
        </w:rPr>
        <w:t xml:space="preserve">Izvor: http://www.hlk.hr/ObjavljenaNovaMreza; </w:t>
      </w:r>
      <w:hyperlink r:id="rId59" w:history="1">
        <w:r w:rsidRPr="00712A60">
          <w:rPr>
            <w:rFonts w:eastAsia="Times New Roman"/>
            <w:i/>
            <w:color w:val="B83D68"/>
            <w:sz w:val="20"/>
            <w:lang w:eastAsia="hr-HR"/>
          </w:rPr>
          <w:t>http://www.hzzo.hr/zdravstveni-sustav-rh/zdravstvena-zastita-pokrivena-obveznim-zdravstvenim-osiguranjem/ugovoreni-sadrzaji-zdravstvene-zastite-u-rh/</w:t>
        </w:r>
      </w:hyperlink>
    </w:p>
    <w:p w:rsidR="00712A60" w:rsidRDefault="00712A60" w:rsidP="00712A60">
      <w:pPr>
        <w:pStyle w:val="Bezproreda"/>
        <w:rPr>
          <w:b/>
          <w:i/>
          <w:color w:val="66627F"/>
          <w:sz w:val="24"/>
          <w:szCs w:val="24"/>
        </w:rPr>
      </w:pPr>
    </w:p>
    <w:p w:rsidR="00712A60" w:rsidRPr="002C4268" w:rsidRDefault="00712A60" w:rsidP="002C4268">
      <w:pPr>
        <w:pStyle w:val="Bezproreda"/>
        <w:spacing w:line="276" w:lineRule="auto"/>
        <w:jc w:val="both"/>
        <w:rPr>
          <w:rFonts w:ascii="Arial" w:hAnsi="Arial" w:cs="Arial"/>
          <w:sz w:val="24"/>
          <w:szCs w:val="24"/>
        </w:rPr>
      </w:pPr>
      <w:r w:rsidRPr="002C4268">
        <w:rPr>
          <w:rFonts w:ascii="Arial" w:hAnsi="Arial" w:cs="Arial"/>
          <w:sz w:val="24"/>
          <w:szCs w:val="24"/>
        </w:rPr>
        <w:t>Na području</w:t>
      </w:r>
      <w:r w:rsidR="002C4268" w:rsidRPr="002C4268">
        <w:rPr>
          <w:rFonts w:ascii="Arial" w:hAnsi="Arial" w:cs="Arial"/>
          <w:sz w:val="24"/>
          <w:szCs w:val="24"/>
        </w:rPr>
        <w:t xml:space="preserve"> Bjelovarsko - bilogorske županije nalazi se ukupno 16</w:t>
      </w:r>
      <w:r w:rsidRPr="002C4268">
        <w:rPr>
          <w:rFonts w:ascii="Arial" w:hAnsi="Arial" w:cs="Arial"/>
          <w:sz w:val="24"/>
          <w:szCs w:val="24"/>
        </w:rPr>
        <w:t xml:space="preserve"> </w:t>
      </w:r>
      <w:r w:rsidR="002C4268" w:rsidRPr="002C4268">
        <w:rPr>
          <w:rFonts w:ascii="Arial" w:hAnsi="Arial" w:cs="Arial"/>
          <w:sz w:val="24"/>
          <w:szCs w:val="24"/>
        </w:rPr>
        <w:t xml:space="preserve">privatnih </w:t>
      </w:r>
      <w:r w:rsidRPr="002C4268">
        <w:rPr>
          <w:rFonts w:ascii="Arial" w:hAnsi="Arial" w:cs="Arial"/>
          <w:sz w:val="24"/>
          <w:szCs w:val="24"/>
        </w:rPr>
        <w:t>domov</w:t>
      </w:r>
      <w:r w:rsidR="002C4268" w:rsidRPr="002C4268">
        <w:rPr>
          <w:rFonts w:ascii="Arial" w:hAnsi="Arial" w:cs="Arial"/>
          <w:sz w:val="24"/>
          <w:szCs w:val="24"/>
        </w:rPr>
        <w:t xml:space="preserve">a za starije i nemoćne osobe, 13 privatnih obiteljskih domova za starije i nemoćne, te 2 državna doma. </w:t>
      </w:r>
      <w:r w:rsidRPr="002C4268">
        <w:rPr>
          <w:rFonts w:ascii="Arial" w:hAnsi="Arial" w:cs="Arial"/>
          <w:sz w:val="24"/>
          <w:szCs w:val="24"/>
        </w:rPr>
        <w:t xml:space="preserve">Na području Općine </w:t>
      </w:r>
      <w:r w:rsidR="002C4268" w:rsidRPr="002C4268">
        <w:rPr>
          <w:rFonts w:ascii="Arial" w:hAnsi="Arial" w:cs="Arial"/>
          <w:sz w:val="24"/>
          <w:szCs w:val="24"/>
        </w:rPr>
        <w:t>Berek</w:t>
      </w:r>
      <w:r w:rsidRPr="002C4268">
        <w:rPr>
          <w:rFonts w:ascii="Arial" w:hAnsi="Arial" w:cs="Arial"/>
          <w:sz w:val="24"/>
          <w:szCs w:val="24"/>
        </w:rPr>
        <w:t xml:space="preserve"> se </w:t>
      </w:r>
      <w:r w:rsidR="002C4268" w:rsidRPr="002C4268">
        <w:rPr>
          <w:rFonts w:ascii="Arial" w:hAnsi="Arial" w:cs="Arial"/>
          <w:sz w:val="24"/>
          <w:szCs w:val="24"/>
        </w:rPr>
        <w:t xml:space="preserve">ne </w:t>
      </w:r>
      <w:r w:rsidRPr="002C4268">
        <w:rPr>
          <w:rFonts w:ascii="Arial" w:hAnsi="Arial" w:cs="Arial"/>
          <w:sz w:val="24"/>
          <w:szCs w:val="24"/>
        </w:rPr>
        <w:t xml:space="preserve">nalazi </w:t>
      </w:r>
      <w:r w:rsidR="002C4268" w:rsidRPr="002C4268">
        <w:rPr>
          <w:rFonts w:ascii="Arial" w:hAnsi="Arial" w:cs="Arial"/>
          <w:sz w:val="24"/>
          <w:szCs w:val="24"/>
        </w:rPr>
        <w:t>niti jedan</w:t>
      </w:r>
      <w:r w:rsidRPr="002C4268">
        <w:rPr>
          <w:rFonts w:ascii="Arial" w:hAnsi="Arial" w:cs="Arial"/>
          <w:sz w:val="24"/>
          <w:szCs w:val="24"/>
        </w:rPr>
        <w:t xml:space="preserve"> dom za starije i nemoćne</w:t>
      </w:r>
      <w:r w:rsidR="002C4268" w:rsidRPr="002C4268">
        <w:rPr>
          <w:rFonts w:ascii="Arial" w:hAnsi="Arial" w:cs="Arial"/>
          <w:sz w:val="24"/>
          <w:szCs w:val="24"/>
        </w:rPr>
        <w:t>.</w:t>
      </w:r>
      <w:r w:rsidRPr="002C4268">
        <w:rPr>
          <w:rFonts w:ascii="Arial" w:hAnsi="Arial" w:cs="Arial"/>
          <w:sz w:val="24"/>
          <w:szCs w:val="24"/>
        </w:rPr>
        <w:t xml:space="preserve"> </w:t>
      </w:r>
    </w:p>
    <w:p w:rsidR="00D91C38" w:rsidRPr="000A6E9B" w:rsidRDefault="00D91C38" w:rsidP="00D91C38">
      <w:pPr>
        <w:jc w:val="both"/>
        <w:rPr>
          <w:rFonts w:cs="Arial"/>
          <w:szCs w:val="24"/>
        </w:rPr>
      </w:pPr>
    </w:p>
    <w:p w:rsidR="00D91C38" w:rsidRPr="000A6E9B" w:rsidRDefault="007F2378" w:rsidP="00D91C38">
      <w:pPr>
        <w:jc w:val="both"/>
        <w:rPr>
          <w:rFonts w:cs="Arial"/>
          <w:szCs w:val="24"/>
        </w:rPr>
      </w:pPr>
      <w:r w:rsidRPr="000A6E9B">
        <w:rPr>
          <w:rFonts w:cs="Arial"/>
          <w:szCs w:val="24"/>
        </w:rPr>
        <w:t>Programom socijalne skrbi Op</w:t>
      </w:r>
      <w:r w:rsidRPr="000A6E9B">
        <w:rPr>
          <w:rFonts w:eastAsia="TT58Eo00" w:cs="Arial"/>
          <w:szCs w:val="24"/>
        </w:rPr>
        <w:t>ć</w:t>
      </w:r>
      <w:r w:rsidRPr="000A6E9B">
        <w:rPr>
          <w:rFonts w:cs="Arial"/>
          <w:szCs w:val="24"/>
        </w:rPr>
        <w:t xml:space="preserve">ine </w:t>
      </w:r>
      <w:r w:rsidR="002C4268" w:rsidRPr="000A6E9B">
        <w:rPr>
          <w:rFonts w:cs="Arial"/>
          <w:szCs w:val="24"/>
        </w:rPr>
        <w:t>Berek</w:t>
      </w:r>
      <w:r w:rsidRPr="000A6E9B">
        <w:rPr>
          <w:rFonts w:cs="Arial"/>
          <w:szCs w:val="24"/>
        </w:rPr>
        <w:t xml:space="preserve"> nastoji se osigurati pomo</w:t>
      </w:r>
      <w:r w:rsidRPr="000A6E9B">
        <w:rPr>
          <w:rFonts w:eastAsia="TT58Eo00" w:cs="Arial"/>
          <w:szCs w:val="24"/>
        </w:rPr>
        <w:t xml:space="preserve">ć </w:t>
      </w:r>
      <w:r w:rsidRPr="000A6E9B">
        <w:rPr>
          <w:rFonts w:cs="Arial"/>
          <w:szCs w:val="24"/>
        </w:rPr>
        <w:t>za podmirivanje osnovnih životnih</w:t>
      </w:r>
      <w:r w:rsidR="002C4268" w:rsidRPr="000A6E9B">
        <w:rPr>
          <w:rFonts w:cs="Arial"/>
          <w:szCs w:val="24"/>
        </w:rPr>
        <w:t xml:space="preserve"> </w:t>
      </w:r>
      <w:r w:rsidRPr="000A6E9B">
        <w:rPr>
          <w:rFonts w:cs="Arial"/>
          <w:szCs w:val="24"/>
        </w:rPr>
        <w:t>potreba socijalno ugroženim, nemo</w:t>
      </w:r>
      <w:r w:rsidRPr="000A6E9B">
        <w:rPr>
          <w:rFonts w:eastAsia="TT58Eo00" w:cs="Arial"/>
          <w:szCs w:val="24"/>
        </w:rPr>
        <w:t>ć</w:t>
      </w:r>
      <w:r w:rsidRPr="000A6E9B">
        <w:rPr>
          <w:rFonts w:cs="Arial"/>
          <w:szCs w:val="24"/>
        </w:rPr>
        <w:t>nim i drugim osobama koje one same, a niti uz pomo</w:t>
      </w:r>
      <w:r w:rsidRPr="000A6E9B">
        <w:rPr>
          <w:rFonts w:eastAsia="TT58Eo00" w:cs="Arial"/>
          <w:szCs w:val="24"/>
        </w:rPr>
        <w:t>ć č</w:t>
      </w:r>
      <w:r w:rsidRPr="000A6E9B">
        <w:rPr>
          <w:rFonts w:cs="Arial"/>
          <w:szCs w:val="24"/>
        </w:rPr>
        <w:t>lanova</w:t>
      </w:r>
      <w:r w:rsidR="002C4268" w:rsidRPr="000A6E9B">
        <w:rPr>
          <w:rFonts w:cs="Arial"/>
          <w:szCs w:val="24"/>
        </w:rPr>
        <w:t xml:space="preserve"> </w:t>
      </w:r>
      <w:r w:rsidRPr="000A6E9B">
        <w:rPr>
          <w:rFonts w:cs="Arial"/>
          <w:szCs w:val="24"/>
        </w:rPr>
        <w:t>obitelji ne mogu osigurati, bilo zbog osobnih, gospodarskih, socijalnih, zdravstvenih ili nekih drugih</w:t>
      </w:r>
      <w:r w:rsidR="000A6E9B" w:rsidRPr="000A6E9B">
        <w:rPr>
          <w:rFonts w:cs="Arial"/>
          <w:szCs w:val="24"/>
        </w:rPr>
        <w:t xml:space="preserve"> </w:t>
      </w:r>
      <w:r w:rsidRPr="000A6E9B">
        <w:rPr>
          <w:rFonts w:cs="Arial"/>
          <w:szCs w:val="24"/>
        </w:rPr>
        <w:t xml:space="preserve">nepovoljnih životnih okolnosti. </w:t>
      </w:r>
      <w:r w:rsidR="002C4268" w:rsidRPr="000A6E9B">
        <w:rPr>
          <w:rFonts w:cs="Arial"/>
          <w:szCs w:val="24"/>
        </w:rPr>
        <w:t>N</w:t>
      </w:r>
      <w:r w:rsidR="00D91C38" w:rsidRPr="000A6E9B">
        <w:rPr>
          <w:rFonts w:cs="Arial"/>
          <w:szCs w:val="24"/>
        </w:rPr>
        <w:t>a području Općine utvr</w:t>
      </w:r>
      <w:r w:rsidR="00D91C38" w:rsidRPr="000A6E9B">
        <w:rPr>
          <w:rFonts w:eastAsia="TT58Eo00" w:cs="Arial"/>
          <w:szCs w:val="24"/>
        </w:rPr>
        <w:t>đ</w:t>
      </w:r>
      <w:r w:rsidR="00D91C38" w:rsidRPr="000A6E9B">
        <w:rPr>
          <w:rFonts w:cs="Arial"/>
          <w:szCs w:val="24"/>
        </w:rPr>
        <w:t>uju se i osiguravaju sljede</w:t>
      </w:r>
      <w:r w:rsidR="00D91C38" w:rsidRPr="000A6E9B">
        <w:rPr>
          <w:rFonts w:eastAsia="TT58Eo00" w:cs="Arial"/>
          <w:szCs w:val="24"/>
        </w:rPr>
        <w:t>ć</w:t>
      </w:r>
      <w:r w:rsidR="00D91C38" w:rsidRPr="000A6E9B">
        <w:rPr>
          <w:rFonts w:cs="Arial"/>
          <w:szCs w:val="24"/>
        </w:rPr>
        <w:t>i oblici pomo</w:t>
      </w:r>
      <w:r w:rsidR="00D91C38" w:rsidRPr="000A6E9B">
        <w:rPr>
          <w:rFonts w:eastAsia="TT58Eo00" w:cs="Arial"/>
          <w:szCs w:val="24"/>
        </w:rPr>
        <w:t>ć</w:t>
      </w:r>
      <w:r w:rsidR="00D91C38" w:rsidRPr="000A6E9B">
        <w:rPr>
          <w:rFonts w:cs="Arial"/>
          <w:szCs w:val="24"/>
        </w:rPr>
        <w:t>i i programi:</w:t>
      </w:r>
    </w:p>
    <w:p w:rsidR="001F3A5A" w:rsidRPr="000A6E9B" w:rsidRDefault="001F3A5A" w:rsidP="00D91C38">
      <w:pPr>
        <w:jc w:val="both"/>
        <w:rPr>
          <w:rFonts w:cs="Arial"/>
          <w:szCs w:val="24"/>
        </w:rPr>
      </w:pPr>
    </w:p>
    <w:p w:rsidR="002C4268" w:rsidRPr="000A6E9B" w:rsidRDefault="00D91C38" w:rsidP="00D91C38">
      <w:pPr>
        <w:autoSpaceDE w:val="0"/>
        <w:autoSpaceDN w:val="0"/>
        <w:adjustRightInd w:val="0"/>
        <w:ind w:left="708"/>
        <w:jc w:val="both"/>
        <w:rPr>
          <w:rFonts w:cs="Arial"/>
          <w:szCs w:val="24"/>
        </w:rPr>
      </w:pPr>
      <w:r w:rsidRPr="000A6E9B">
        <w:rPr>
          <w:rFonts w:cs="Arial"/>
          <w:szCs w:val="24"/>
        </w:rPr>
        <w:t xml:space="preserve">1. </w:t>
      </w:r>
      <w:r w:rsidR="000A6E9B">
        <w:rPr>
          <w:rFonts w:cs="Arial"/>
          <w:szCs w:val="24"/>
        </w:rPr>
        <w:t>„</w:t>
      </w:r>
      <w:r w:rsidR="002C4268" w:rsidRPr="000A6E9B">
        <w:rPr>
          <w:rFonts w:cs="Arial"/>
          <w:szCs w:val="24"/>
        </w:rPr>
        <w:t>podmirenje troškova toplog obroka učenika osnovnih škola,</w:t>
      </w:r>
    </w:p>
    <w:p w:rsidR="002C4268" w:rsidRPr="000A6E9B" w:rsidRDefault="00D91C38" w:rsidP="002C4268">
      <w:pPr>
        <w:autoSpaceDE w:val="0"/>
        <w:autoSpaceDN w:val="0"/>
        <w:adjustRightInd w:val="0"/>
        <w:ind w:left="708"/>
        <w:jc w:val="both"/>
        <w:rPr>
          <w:rFonts w:cs="Arial"/>
          <w:szCs w:val="24"/>
        </w:rPr>
      </w:pPr>
      <w:r w:rsidRPr="000A6E9B">
        <w:rPr>
          <w:rFonts w:cs="Arial"/>
          <w:szCs w:val="24"/>
        </w:rPr>
        <w:t xml:space="preserve">2. </w:t>
      </w:r>
      <w:r w:rsidR="002C4268" w:rsidRPr="000A6E9B">
        <w:rPr>
          <w:rFonts w:cs="Arial"/>
          <w:szCs w:val="24"/>
        </w:rPr>
        <w:t>pravo na jednokratnu novčanu pomoć,</w:t>
      </w:r>
    </w:p>
    <w:p w:rsidR="00D91C38" w:rsidRPr="000A6E9B" w:rsidRDefault="00D91C38" w:rsidP="00D91C38">
      <w:pPr>
        <w:autoSpaceDE w:val="0"/>
        <w:autoSpaceDN w:val="0"/>
        <w:adjustRightInd w:val="0"/>
        <w:ind w:left="708"/>
        <w:jc w:val="both"/>
        <w:rPr>
          <w:rFonts w:cs="Arial"/>
          <w:szCs w:val="24"/>
        </w:rPr>
      </w:pPr>
      <w:r w:rsidRPr="000A6E9B">
        <w:rPr>
          <w:rFonts w:cs="Arial"/>
          <w:szCs w:val="24"/>
        </w:rPr>
        <w:t xml:space="preserve">3. </w:t>
      </w:r>
      <w:r w:rsidR="002C4268" w:rsidRPr="000A6E9B">
        <w:rPr>
          <w:rFonts w:cs="Arial"/>
          <w:szCs w:val="24"/>
        </w:rPr>
        <w:t>naknada za novorođenčad,</w:t>
      </w:r>
    </w:p>
    <w:p w:rsidR="00D91C38" w:rsidRPr="000A6E9B" w:rsidRDefault="00D91C38" w:rsidP="00D91C38">
      <w:pPr>
        <w:autoSpaceDE w:val="0"/>
        <w:autoSpaceDN w:val="0"/>
        <w:adjustRightInd w:val="0"/>
        <w:ind w:left="708"/>
        <w:jc w:val="both"/>
        <w:rPr>
          <w:rFonts w:cs="Arial"/>
          <w:szCs w:val="24"/>
        </w:rPr>
      </w:pPr>
      <w:r w:rsidRPr="000A6E9B">
        <w:rPr>
          <w:rFonts w:cs="Arial"/>
          <w:szCs w:val="24"/>
        </w:rPr>
        <w:t xml:space="preserve">4. </w:t>
      </w:r>
      <w:r w:rsidR="002C4268" w:rsidRPr="000A6E9B">
        <w:rPr>
          <w:rFonts w:cs="Arial"/>
          <w:szCs w:val="24"/>
        </w:rPr>
        <w:t xml:space="preserve">sufinanciranje </w:t>
      </w:r>
      <w:r w:rsidR="00557C03" w:rsidRPr="000A6E9B">
        <w:rPr>
          <w:rFonts w:cs="Arial"/>
          <w:szCs w:val="24"/>
        </w:rPr>
        <w:t>o</w:t>
      </w:r>
      <w:r w:rsidR="00557C03">
        <w:rPr>
          <w:rFonts w:cs="Arial"/>
          <w:szCs w:val="24"/>
        </w:rPr>
        <w:t>d</w:t>
      </w:r>
      <w:r w:rsidR="00557C03" w:rsidRPr="000A6E9B">
        <w:rPr>
          <w:rFonts w:cs="Arial"/>
          <w:szCs w:val="24"/>
        </w:rPr>
        <w:t>voza</w:t>
      </w:r>
      <w:r w:rsidR="002C4268" w:rsidRPr="000A6E9B">
        <w:rPr>
          <w:rFonts w:cs="Arial"/>
          <w:szCs w:val="24"/>
        </w:rPr>
        <w:t xml:space="preserve"> kućnog smeća,</w:t>
      </w:r>
    </w:p>
    <w:p w:rsidR="00D91C38" w:rsidRPr="000A6E9B" w:rsidRDefault="00D91C38" w:rsidP="00D91C38">
      <w:pPr>
        <w:autoSpaceDE w:val="0"/>
        <w:autoSpaceDN w:val="0"/>
        <w:adjustRightInd w:val="0"/>
        <w:ind w:left="708"/>
        <w:jc w:val="both"/>
        <w:rPr>
          <w:rFonts w:cs="Arial"/>
          <w:szCs w:val="24"/>
        </w:rPr>
      </w:pPr>
      <w:r w:rsidRPr="000A6E9B">
        <w:rPr>
          <w:rFonts w:cs="Arial"/>
          <w:szCs w:val="24"/>
        </w:rPr>
        <w:t xml:space="preserve">5. </w:t>
      </w:r>
      <w:r w:rsidR="002C4268" w:rsidRPr="000A6E9B">
        <w:rPr>
          <w:rFonts w:cs="Arial"/>
          <w:szCs w:val="24"/>
        </w:rPr>
        <w:t>sufinanciranje ogrijeva za domaćinstva,</w:t>
      </w:r>
    </w:p>
    <w:p w:rsidR="00D91C38" w:rsidRPr="000A6E9B" w:rsidRDefault="00D91C38" w:rsidP="00D91C38">
      <w:pPr>
        <w:autoSpaceDE w:val="0"/>
        <w:autoSpaceDN w:val="0"/>
        <w:adjustRightInd w:val="0"/>
        <w:ind w:left="708"/>
        <w:jc w:val="both"/>
        <w:rPr>
          <w:rFonts w:cs="Arial"/>
          <w:szCs w:val="24"/>
        </w:rPr>
      </w:pPr>
      <w:r w:rsidRPr="000A6E9B">
        <w:rPr>
          <w:rFonts w:cs="Arial"/>
          <w:szCs w:val="24"/>
        </w:rPr>
        <w:t xml:space="preserve">6. </w:t>
      </w:r>
      <w:r w:rsidR="002C4268" w:rsidRPr="000A6E9B">
        <w:rPr>
          <w:rFonts w:cs="Arial"/>
          <w:szCs w:val="24"/>
        </w:rPr>
        <w:t>sufinanciranje učenika srednjih škola,</w:t>
      </w:r>
    </w:p>
    <w:p w:rsidR="00D91C38" w:rsidRPr="000A6E9B" w:rsidRDefault="00D91C38" w:rsidP="00D91C38">
      <w:pPr>
        <w:autoSpaceDE w:val="0"/>
        <w:autoSpaceDN w:val="0"/>
        <w:adjustRightInd w:val="0"/>
        <w:ind w:left="708"/>
        <w:jc w:val="both"/>
        <w:rPr>
          <w:rFonts w:cs="Arial"/>
          <w:szCs w:val="24"/>
        </w:rPr>
      </w:pPr>
      <w:r w:rsidRPr="000A6E9B">
        <w:rPr>
          <w:rFonts w:cs="Arial"/>
          <w:szCs w:val="24"/>
        </w:rPr>
        <w:t xml:space="preserve">7. </w:t>
      </w:r>
      <w:r w:rsidR="002C4268" w:rsidRPr="000A6E9B">
        <w:rPr>
          <w:rFonts w:cs="Arial"/>
          <w:szCs w:val="24"/>
        </w:rPr>
        <w:t>sufinanciranje rada udruga invalida i humanitarnih udruga,</w:t>
      </w:r>
    </w:p>
    <w:p w:rsidR="00D91C38" w:rsidRDefault="00D91C38" w:rsidP="00D91C38">
      <w:pPr>
        <w:autoSpaceDE w:val="0"/>
        <w:autoSpaceDN w:val="0"/>
        <w:adjustRightInd w:val="0"/>
        <w:ind w:left="708"/>
        <w:jc w:val="both"/>
        <w:rPr>
          <w:rFonts w:cs="Arial"/>
          <w:szCs w:val="24"/>
        </w:rPr>
      </w:pPr>
      <w:r w:rsidRPr="000A6E9B">
        <w:rPr>
          <w:rFonts w:cs="Arial"/>
          <w:szCs w:val="24"/>
        </w:rPr>
        <w:t xml:space="preserve">8. </w:t>
      </w:r>
      <w:r w:rsidR="002C4268" w:rsidRPr="000A6E9B">
        <w:rPr>
          <w:rFonts w:cs="Arial"/>
          <w:szCs w:val="24"/>
        </w:rPr>
        <w:t xml:space="preserve">prigodna podjela paketa za vjerske </w:t>
      </w:r>
      <w:r w:rsidR="00557C03" w:rsidRPr="000A6E9B">
        <w:rPr>
          <w:rFonts w:cs="Arial"/>
          <w:szCs w:val="24"/>
        </w:rPr>
        <w:t>bla</w:t>
      </w:r>
      <w:r w:rsidR="00557C03">
        <w:rPr>
          <w:rFonts w:cs="Arial"/>
          <w:szCs w:val="24"/>
        </w:rPr>
        <w:t>g</w:t>
      </w:r>
      <w:r w:rsidR="00557C03" w:rsidRPr="000A6E9B">
        <w:rPr>
          <w:rFonts w:cs="Arial"/>
          <w:szCs w:val="24"/>
        </w:rPr>
        <w:t>dane</w:t>
      </w:r>
      <w:r w:rsidR="002C4268" w:rsidRPr="000A6E9B">
        <w:rPr>
          <w:rFonts w:cs="Arial"/>
          <w:szCs w:val="24"/>
        </w:rPr>
        <w:t xml:space="preserve"> (Božić i Uskrs).</w:t>
      </w:r>
      <w:r w:rsidR="000A6E9B">
        <w:rPr>
          <w:rFonts w:cs="Arial"/>
          <w:szCs w:val="24"/>
        </w:rPr>
        <w:t>“</w:t>
      </w:r>
      <w:r w:rsidR="000A6E9B">
        <w:rPr>
          <w:rStyle w:val="Referencafusnote"/>
          <w:rFonts w:cs="Arial"/>
          <w:szCs w:val="24"/>
        </w:rPr>
        <w:footnoteReference w:id="15"/>
      </w:r>
    </w:p>
    <w:p w:rsidR="001038BD" w:rsidRDefault="001038BD" w:rsidP="00D91C38">
      <w:pPr>
        <w:autoSpaceDE w:val="0"/>
        <w:autoSpaceDN w:val="0"/>
        <w:adjustRightInd w:val="0"/>
        <w:ind w:left="708"/>
        <w:jc w:val="both"/>
        <w:rPr>
          <w:rFonts w:cs="Arial"/>
          <w:szCs w:val="24"/>
        </w:rPr>
      </w:pPr>
    </w:p>
    <w:p w:rsidR="00926D54" w:rsidRDefault="00926D54" w:rsidP="00D91C38">
      <w:pPr>
        <w:autoSpaceDE w:val="0"/>
        <w:autoSpaceDN w:val="0"/>
        <w:adjustRightInd w:val="0"/>
        <w:ind w:left="708"/>
        <w:jc w:val="both"/>
        <w:rPr>
          <w:rFonts w:cs="Arial"/>
          <w:szCs w:val="24"/>
        </w:rPr>
      </w:pPr>
    </w:p>
    <w:p w:rsidR="00D90962" w:rsidRPr="007C6603" w:rsidRDefault="00D90962" w:rsidP="00D90962">
      <w:pPr>
        <w:pStyle w:val="Stil3"/>
        <w:numPr>
          <w:ilvl w:val="0"/>
          <w:numId w:val="11"/>
        </w:numPr>
        <w:shd w:val="clear" w:color="auto" w:fill="D6EDBD"/>
        <w:ind w:left="357"/>
        <w:jc w:val="center"/>
        <w:rPr>
          <w:color w:val="auto"/>
          <w:lang w:eastAsia="hr-HR"/>
        </w:rPr>
      </w:pPr>
      <w:bookmarkStart w:id="193" w:name="_Toc448827069"/>
      <w:r>
        <w:rPr>
          <w:color w:val="auto"/>
          <w:lang w:eastAsia="hr-HR"/>
        </w:rPr>
        <w:lastRenderedPageBreak/>
        <w:t>Kultura i šport</w:t>
      </w:r>
      <w:bookmarkEnd w:id="193"/>
    </w:p>
    <w:p w:rsidR="00D90962" w:rsidRDefault="00D90962" w:rsidP="00D91C38">
      <w:pPr>
        <w:autoSpaceDE w:val="0"/>
        <w:autoSpaceDN w:val="0"/>
        <w:adjustRightInd w:val="0"/>
        <w:ind w:left="708"/>
        <w:jc w:val="both"/>
        <w:rPr>
          <w:rFonts w:cs="Arial"/>
          <w:szCs w:val="24"/>
        </w:rPr>
      </w:pPr>
    </w:p>
    <w:p w:rsidR="00D90962" w:rsidRPr="00684BA4" w:rsidRDefault="00D90962" w:rsidP="00D90962">
      <w:pPr>
        <w:autoSpaceDE w:val="0"/>
        <w:autoSpaceDN w:val="0"/>
        <w:adjustRightInd w:val="0"/>
        <w:jc w:val="both"/>
        <w:rPr>
          <w:rFonts w:cs="Arial"/>
          <w:szCs w:val="24"/>
        </w:rPr>
      </w:pPr>
      <w:r w:rsidRPr="00684BA4">
        <w:rPr>
          <w:rFonts w:cs="Arial"/>
          <w:szCs w:val="24"/>
        </w:rPr>
        <w:t>Programom javnih potreba u športu Op</w:t>
      </w:r>
      <w:r w:rsidRPr="00684BA4">
        <w:rPr>
          <w:rFonts w:eastAsia="TT58Eo00" w:cs="Arial"/>
          <w:szCs w:val="24"/>
        </w:rPr>
        <w:t>ć</w:t>
      </w:r>
      <w:r w:rsidRPr="00684BA4">
        <w:rPr>
          <w:rFonts w:cs="Arial"/>
          <w:szCs w:val="24"/>
        </w:rPr>
        <w:t>ine Berek utvr</w:t>
      </w:r>
      <w:r w:rsidRPr="00684BA4">
        <w:rPr>
          <w:rFonts w:eastAsia="TT58Eo00" w:cs="Arial"/>
          <w:szCs w:val="24"/>
        </w:rPr>
        <w:t>đ</w:t>
      </w:r>
      <w:r w:rsidRPr="00684BA4">
        <w:rPr>
          <w:rFonts w:cs="Arial"/>
          <w:szCs w:val="24"/>
        </w:rPr>
        <w:t>uju se aktivnosti, poslovi i djelatnost od zna</w:t>
      </w:r>
      <w:r w:rsidRPr="00684BA4">
        <w:rPr>
          <w:rFonts w:eastAsia="TT58Eo00" w:cs="Arial"/>
          <w:szCs w:val="24"/>
        </w:rPr>
        <w:t>č</w:t>
      </w:r>
      <w:r w:rsidRPr="00684BA4">
        <w:rPr>
          <w:rFonts w:cs="Arial"/>
          <w:szCs w:val="24"/>
        </w:rPr>
        <w:t>aja za Op</w:t>
      </w:r>
      <w:r w:rsidRPr="00684BA4">
        <w:rPr>
          <w:rFonts w:eastAsia="TT58Eo00" w:cs="Arial"/>
          <w:szCs w:val="24"/>
        </w:rPr>
        <w:t>ć</w:t>
      </w:r>
      <w:r w:rsidRPr="00684BA4">
        <w:rPr>
          <w:rFonts w:cs="Arial"/>
          <w:szCs w:val="24"/>
        </w:rPr>
        <w:t>inu, a odnose se na:</w:t>
      </w:r>
    </w:p>
    <w:p w:rsidR="00D90962" w:rsidRPr="00684BA4" w:rsidRDefault="00D90962" w:rsidP="00D90962">
      <w:pPr>
        <w:autoSpaceDE w:val="0"/>
        <w:autoSpaceDN w:val="0"/>
        <w:adjustRightInd w:val="0"/>
        <w:jc w:val="both"/>
        <w:rPr>
          <w:rFonts w:cs="Arial"/>
          <w:szCs w:val="24"/>
        </w:rPr>
      </w:pPr>
    </w:p>
    <w:p w:rsidR="00D90962" w:rsidRPr="00684BA4" w:rsidRDefault="00D90962" w:rsidP="00D90962">
      <w:pPr>
        <w:autoSpaceDE w:val="0"/>
        <w:autoSpaceDN w:val="0"/>
        <w:adjustRightInd w:val="0"/>
        <w:ind w:left="708"/>
        <w:jc w:val="both"/>
        <w:rPr>
          <w:rFonts w:cs="Arial"/>
          <w:szCs w:val="24"/>
        </w:rPr>
      </w:pPr>
      <w:r w:rsidRPr="00684BA4">
        <w:rPr>
          <w:rFonts w:cs="Arial"/>
          <w:szCs w:val="24"/>
        </w:rPr>
        <w:t>- poticanje i promicanje športa,</w:t>
      </w:r>
    </w:p>
    <w:p w:rsidR="00D90962" w:rsidRPr="00684BA4" w:rsidRDefault="00D90962" w:rsidP="00D90962">
      <w:pPr>
        <w:autoSpaceDE w:val="0"/>
        <w:autoSpaceDN w:val="0"/>
        <w:adjustRightInd w:val="0"/>
        <w:ind w:left="708"/>
        <w:jc w:val="both"/>
        <w:rPr>
          <w:rFonts w:cs="Arial"/>
          <w:szCs w:val="24"/>
        </w:rPr>
      </w:pPr>
      <w:r w:rsidRPr="00684BA4">
        <w:rPr>
          <w:rFonts w:cs="Arial"/>
          <w:szCs w:val="24"/>
        </w:rPr>
        <w:t>- trening, organiziranje i provo</w:t>
      </w:r>
      <w:r w:rsidRPr="00684BA4">
        <w:rPr>
          <w:rFonts w:eastAsia="TT58Eo00" w:cs="Arial"/>
          <w:szCs w:val="24"/>
        </w:rPr>
        <w:t>đ</w:t>
      </w:r>
      <w:r w:rsidRPr="00684BA4">
        <w:rPr>
          <w:rFonts w:cs="Arial"/>
          <w:szCs w:val="24"/>
        </w:rPr>
        <w:t>enje sustava natjecanja ekipa mladih sportaša,</w:t>
      </w:r>
    </w:p>
    <w:p w:rsidR="00D90962" w:rsidRPr="00684BA4" w:rsidRDefault="00D90962" w:rsidP="00D90962">
      <w:pPr>
        <w:autoSpaceDE w:val="0"/>
        <w:autoSpaceDN w:val="0"/>
        <w:adjustRightInd w:val="0"/>
        <w:ind w:left="708"/>
        <w:jc w:val="both"/>
        <w:rPr>
          <w:rFonts w:cs="Arial"/>
          <w:szCs w:val="24"/>
        </w:rPr>
      </w:pPr>
      <w:r w:rsidRPr="00684BA4">
        <w:rPr>
          <w:rFonts w:cs="Arial"/>
          <w:szCs w:val="24"/>
        </w:rPr>
        <w:t>- stru</w:t>
      </w:r>
      <w:r w:rsidRPr="00684BA4">
        <w:rPr>
          <w:rFonts w:eastAsia="TT58Eo00" w:cs="Arial"/>
          <w:szCs w:val="24"/>
        </w:rPr>
        <w:t>č</w:t>
      </w:r>
      <w:r w:rsidRPr="00684BA4">
        <w:rPr>
          <w:rFonts w:cs="Arial"/>
          <w:szCs w:val="24"/>
        </w:rPr>
        <w:t>ni rad u športu,</w:t>
      </w:r>
    </w:p>
    <w:p w:rsidR="00D90962" w:rsidRPr="00684BA4" w:rsidRDefault="00D90962" w:rsidP="00D90962">
      <w:pPr>
        <w:autoSpaceDE w:val="0"/>
        <w:autoSpaceDN w:val="0"/>
        <w:adjustRightInd w:val="0"/>
        <w:ind w:left="708"/>
        <w:jc w:val="both"/>
        <w:rPr>
          <w:rFonts w:cs="Arial"/>
          <w:szCs w:val="24"/>
        </w:rPr>
      </w:pPr>
      <w:r w:rsidRPr="00684BA4">
        <w:rPr>
          <w:rFonts w:cs="Arial"/>
          <w:szCs w:val="24"/>
        </w:rPr>
        <w:t>- osiguranje prostornih uvjeta za rad športskih organizacija,</w:t>
      </w:r>
    </w:p>
    <w:p w:rsidR="00D90962" w:rsidRPr="00684BA4" w:rsidRDefault="00D90962" w:rsidP="00D90962">
      <w:pPr>
        <w:autoSpaceDE w:val="0"/>
        <w:autoSpaceDN w:val="0"/>
        <w:adjustRightInd w:val="0"/>
        <w:ind w:left="708"/>
        <w:jc w:val="both"/>
        <w:rPr>
          <w:rFonts w:cs="Arial"/>
          <w:szCs w:val="24"/>
        </w:rPr>
      </w:pPr>
      <w:r w:rsidRPr="00684BA4">
        <w:rPr>
          <w:rFonts w:cs="Arial"/>
          <w:szCs w:val="24"/>
        </w:rPr>
        <w:t>- zdravstvena zaštita športaša,</w:t>
      </w:r>
    </w:p>
    <w:p w:rsidR="00D90962" w:rsidRPr="00684BA4" w:rsidRDefault="00D90962" w:rsidP="00D90962">
      <w:pPr>
        <w:autoSpaceDE w:val="0"/>
        <w:autoSpaceDN w:val="0"/>
        <w:adjustRightInd w:val="0"/>
        <w:ind w:left="708"/>
        <w:jc w:val="both"/>
        <w:rPr>
          <w:rFonts w:cs="Arial"/>
          <w:szCs w:val="24"/>
        </w:rPr>
      </w:pPr>
      <w:r w:rsidRPr="00684BA4">
        <w:rPr>
          <w:rFonts w:cs="Arial"/>
          <w:szCs w:val="24"/>
        </w:rPr>
        <w:t>- športsko - rekreacijske aktivnosti mještana,</w:t>
      </w:r>
    </w:p>
    <w:p w:rsidR="00D90962" w:rsidRPr="00684BA4" w:rsidRDefault="00D90962" w:rsidP="00D90962">
      <w:pPr>
        <w:autoSpaceDE w:val="0"/>
        <w:autoSpaceDN w:val="0"/>
        <w:adjustRightInd w:val="0"/>
        <w:ind w:left="708"/>
        <w:jc w:val="both"/>
        <w:rPr>
          <w:rFonts w:cs="Arial"/>
          <w:szCs w:val="24"/>
        </w:rPr>
      </w:pPr>
      <w:r w:rsidRPr="00684BA4">
        <w:rPr>
          <w:rFonts w:cs="Arial"/>
          <w:szCs w:val="24"/>
        </w:rPr>
        <w:t>- sufinanciranje športskih natjecanja i manifestacija.</w:t>
      </w:r>
    </w:p>
    <w:p w:rsidR="00D90962" w:rsidRPr="00311F3A" w:rsidRDefault="00D90962" w:rsidP="00D90962">
      <w:pPr>
        <w:autoSpaceDE w:val="0"/>
        <w:autoSpaceDN w:val="0"/>
        <w:adjustRightInd w:val="0"/>
        <w:ind w:left="708"/>
        <w:jc w:val="both"/>
        <w:rPr>
          <w:rFonts w:cs="Arial"/>
          <w:color w:val="FF0000"/>
          <w:szCs w:val="24"/>
        </w:rPr>
      </w:pPr>
    </w:p>
    <w:p w:rsidR="00D90962" w:rsidRPr="00684BA4" w:rsidRDefault="00B32814" w:rsidP="00D90962">
      <w:pPr>
        <w:pStyle w:val="Opisslike"/>
        <w:spacing w:after="0"/>
        <w:jc w:val="center"/>
        <w:rPr>
          <w:i/>
          <w:color w:val="B83D68"/>
          <w:sz w:val="22"/>
          <w:szCs w:val="22"/>
        </w:rPr>
      </w:pPr>
      <w:bookmarkStart w:id="194" w:name="_Toc448826958"/>
      <w:r w:rsidRPr="00B32814">
        <w:rPr>
          <w:i/>
          <w:color w:val="B83D68"/>
          <w:sz w:val="22"/>
        </w:rPr>
        <w:t xml:space="preserve">Tablica </w:t>
      </w:r>
      <w:r w:rsidR="00701082" w:rsidRPr="00B32814">
        <w:rPr>
          <w:i/>
          <w:color w:val="B83D68"/>
          <w:sz w:val="22"/>
        </w:rPr>
        <w:fldChar w:fldCharType="begin"/>
      </w:r>
      <w:r w:rsidRPr="00B32814">
        <w:rPr>
          <w:i/>
          <w:color w:val="B83D68"/>
          <w:sz w:val="22"/>
        </w:rPr>
        <w:instrText xml:space="preserve"> SEQ Tablica \* ARABIC </w:instrText>
      </w:r>
      <w:r w:rsidR="00701082" w:rsidRPr="00B32814">
        <w:rPr>
          <w:i/>
          <w:color w:val="B83D68"/>
          <w:sz w:val="22"/>
        </w:rPr>
        <w:fldChar w:fldCharType="separate"/>
      </w:r>
      <w:r>
        <w:rPr>
          <w:i/>
          <w:noProof/>
          <w:color w:val="B83D68"/>
          <w:sz w:val="22"/>
        </w:rPr>
        <w:t>50</w:t>
      </w:r>
      <w:r w:rsidR="00701082" w:rsidRPr="00B32814">
        <w:rPr>
          <w:i/>
          <w:color w:val="B83D68"/>
          <w:sz w:val="22"/>
        </w:rPr>
        <w:fldChar w:fldCharType="end"/>
      </w:r>
      <w:r w:rsidRPr="00B32814">
        <w:rPr>
          <w:i/>
          <w:color w:val="B83D68"/>
          <w:sz w:val="22"/>
        </w:rPr>
        <w:t xml:space="preserve">. </w:t>
      </w:r>
      <w:r w:rsidR="00D90962" w:rsidRPr="00B32814">
        <w:rPr>
          <w:i/>
          <w:color w:val="B83D68"/>
          <w:sz w:val="22"/>
          <w:szCs w:val="22"/>
        </w:rPr>
        <w:t>Popis</w:t>
      </w:r>
      <w:r w:rsidR="00D90962" w:rsidRPr="00684BA4">
        <w:rPr>
          <w:i/>
          <w:color w:val="B83D68"/>
          <w:sz w:val="22"/>
          <w:szCs w:val="22"/>
        </w:rPr>
        <w:t xml:space="preserve"> sportskih  udruga i klubova na području Općine Berek</w:t>
      </w:r>
      <w:bookmarkEnd w:id="194"/>
    </w:p>
    <w:tbl>
      <w:tblPr>
        <w:tblpPr w:leftFromText="180" w:rightFromText="180" w:vertAnchor="text" w:horzAnchor="margin" w:tblpXSpec="center" w:tblpY="110"/>
        <w:tblOverlap w:val="never"/>
        <w:tblW w:w="5451"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4A0" w:firstRow="1" w:lastRow="0" w:firstColumn="1" w:lastColumn="0" w:noHBand="0" w:noVBand="1"/>
      </w:tblPr>
      <w:tblGrid>
        <w:gridCol w:w="750"/>
        <w:gridCol w:w="4701"/>
      </w:tblGrid>
      <w:tr w:rsidR="00D90962" w:rsidRPr="00F745CA" w:rsidTr="00120685">
        <w:trPr>
          <w:trHeight w:val="283"/>
        </w:trPr>
        <w:tc>
          <w:tcPr>
            <w:tcW w:w="750" w:type="dxa"/>
            <w:shd w:val="clear" w:color="auto" w:fill="F9B639" w:themeFill="accent4"/>
            <w:vAlign w:val="center"/>
            <w:hideMark/>
          </w:tcPr>
          <w:p w:rsidR="00D90962" w:rsidRPr="00F745CA" w:rsidRDefault="00D90962" w:rsidP="00AE4653">
            <w:pPr>
              <w:spacing w:line="240" w:lineRule="auto"/>
              <w:jc w:val="center"/>
              <w:rPr>
                <w:b/>
                <w:bCs/>
                <w:sz w:val="20"/>
                <w:szCs w:val="20"/>
                <w:lang w:eastAsia="hr-HR"/>
              </w:rPr>
            </w:pPr>
            <w:r w:rsidRPr="00F745CA">
              <w:rPr>
                <w:b/>
                <w:sz w:val="20"/>
                <w:szCs w:val="20"/>
                <w:lang w:eastAsia="hr-HR"/>
              </w:rPr>
              <w:t>R.b.</w:t>
            </w:r>
          </w:p>
        </w:tc>
        <w:tc>
          <w:tcPr>
            <w:tcW w:w="4701" w:type="dxa"/>
            <w:shd w:val="clear" w:color="auto" w:fill="F9B639" w:themeFill="accent4"/>
            <w:vAlign w:val="center"/>
            <w:hideMark/>
          </w:tcPr>
          <w:p w:rsidR="00D90962" w:rsidRPr="00F745CA" w:rsidRDefault="00D90962" w:rsidP="00AE4653">
            <w:pPr>
              <w:spacing w:line="240" w:lineRule="auto"/>
              <w:jc w:val="center"/>
              <w:rPr>
                <w:b/>
                <w:bCs/>
                <w:sz w:val="20"/>
                <w:szCs w:val="20"/>
                <w:lang w:eastAsia="hr-HR"/>
              </w:rPr>
            </w:pPr>
            <w:r w:rsidRPr="00F745CA">
              <w:rPr>
                <w:b/>
                <w:sz w:val="20"/>
                <w:szCs w:val="20"/>
                <w:lang w:eastAsia="hr-HR"/>
              </w:rPr>
              <w:t>Naziv udruge</w:t>
            </w:r>
          </w:p>
        </w:tc>
      </w:tr>
      <w:tr w:rsidR="00D90962" w:rsidRPr="00F745CA" w:rsidTr="00120685">
        <w:trPr>
          <w:trHeight w:val="283"/>
        </w:trPr>
        <w:tc>
          <w:tcPr>
            <w:tcW w:w="750" w:type="dxa"/>
            <w:shd w:val="clear" w:color="auto" w:fill="auto"/>
            <w:vAlign w:val="center"/>
            <w:hideMark/>
          </w:tcPr>
          <w:p w:rsidR="00D90962" w:rsidRPr="004F236F" w:rsidRDefault="00D90962" w:rsidP="00AE4653">
            <w:pPr>
              <w:pStyle w:val="Odlomakpopisa"/>
              <w:numPr>
                <w:ilvl w:val="0"/>
                <w:numId w:val="75"/>
              </w:numPr>
              <w:tabs>
                <w:tab w:val="left" w:pos="0"/>
                <w:tab w:val="left" w:pos="1100"/>
                <w:tab w:val="right" w:leader="dot" w:pos="9062"/>
              </w:tabs>
              <w:spacing w:line="240" w:lineRule="auto"/>
              <w:ind w:left="624"/>
              <w:jc w:val="center"/>
              <w:rPr>
                <w:b/>
                <w:sz w:val="20"/>
                <w:szCs w:val="20"/>
                <w:lang w:eastAsia="hr-HR"/>
              </w:rPr>
            </w:pPr>
          </w:p>
        </w:tc>
        <w:tc>
          <w:tcPr>
            <w:tcW w:w="4701" w:type="dxa"/>
            <w:shd w:val="clear" w:color="auto" w:fill="auto"/>
            <w:vAlign w:val="center"/>
            <w:hideMark/>
          </w:tcPr>
          <w:p w:rsidR="00D90962" w:rsidRPr="00F745CA" w:rsidRDefault="00D90962" w:rsidP="00AE4653">
            <w:pPr>
              <w:spacing w:line="240" w:lineRule="auto"/>
              <w:rPr>
                <w:sz w:val="20"/>
                <w:szCs w:val="20"/>
                <w:lang w:eastAsia="hr-HR"/>
              </w:rPr>
            </w:pPr>
            <w:r>
              <w:rPr>
                <w:sz w:val="20"/>
                <w:szCs w:val="20"/>
                <w:lang w:eastAsia="hr-HR"/>
              </w:rPr>
              <w:t>Nogometni klub „Tomislav“, Berek</w:t>
            </w:r>
          </w:p>
        </w:tc>
      </w:tr>
      <w:tr w:rsidR="00D90962" w:rsidRPr="00F745CA" w:rsidTr="00120685">
        <w:trPr>
          <w:trHeight w:val="283"/>
        </w:trPr>
        <w:tc>
          <w:tcPr>
            <w:tcW w:w="750" w:type="dxa"/>
            <w:shd w:val="clear" w:color="auto" w:fill="auto"/>
            <w:vAlign w:val="center"/>
            <w:hideMark/>
          </w:tcPr>
          <w:p w:rsidR="00D90962" w:rsidRPr="004F236F" w:rsidRDefault="00D90962" w:rsidP="00AE4653">
            <w:pPr>
              <w:pStyle w:val="Odlomakpopisa"/>
              <w:numPr>
                <w:ilvl w:val="0"/>
                <w:numId w:val="75"/>
              </w:numPr>
              <w:tabs>
                <w:tab w:val="left" w:pos="0"/>
                <w:tab w:val="left" w:pos="1100"/>
                <w:tab w:val="right" w:leader="dot" w:pos="9062"/>
              </w:tabs>
              <w:spacing w:line="240" w:lineRule="auto"/>
              <w:ind w:left="624"/>
              <w:jc w:val="center"/>
              <w:rPr>
                <w:b/>
                <w:sz w:val="20"/>
                <w:szCs w:val="20"/>
                <w:lang w:eastAsia="hr-HR"/>
              </w:rPr>
            </w:pPr>
          </w:p>
        </w:tc>
        <w:tc>
          <w:tcPr>
            <w:tcW w:w="4701" w:type="dxa"/>
            <w:shd w:val="clear" w:color="auto" w:fill="auto"/>
            <w:vAlign w:val="center"/>
            <w:hideMark/>
          </w:tcPr>
          <w:p w:rsidR="00D90962" w:rsidRPr="00F745CA" w:rsidRDefault="00292C55" w:rsidP="00AE4653">
            <w:pPr>
              <w:spacing w:line="240" w:lineRule="auto"/>
              <w:rPr>
                <w:sz w:val="20"/>
                <w:szCs w:val="20"/>
                <w:lang w:eastAsia="hr-HR"/>
              </w:rPr>
            </w:pPr>
            <w:r>
              <w:rPr>
                <w:sz w:val="20"/>
                <w:szCs w:val="20"/>
                <w:lang w:eastAsia="hr-HR"/>
              </w:rPr>
              <w:t>Motocross klub „Podgarić“, Podgarić</w:t>
            </w:r>
          </w:p>
        </w:tc>
      </w:tr>
      <w:tr w:rsidR="00D90962" w:rsidRPr="00F745CA" w:rsidTr="00120685">
        <w:trPr>
          <w:trHeight w:val="283"/>
        </w:trPr>
        <w:tc>
          <w:tcPr>
            <w:tcW w:w="750" w:type="dxa"/>
            <w:shd w:val="clear" w:color="auto" w:fill="auto"/>
            <w:vAlign w:val="center"/>
            <w:hideMark/>
          </w:tcPr>
          <w:p w:rsidR="00D90962" w:rsidRPr="004F236F" w:rsidRDefault="00D90962" w:rsidP="00AE4653">
            <w:pPr>
              <w:pStyle w:val="Odlomakpopisa"/>
              <w:numPr>
                <w:ilvl w:val="0"/>
                <w:numId w:val="75"/>
              </w:numPr>
              <w:tabs>
                <w:tab w:val="left" w:pos="0"/>
                <w:tab w:val="left" w:pos="1100"/>
                <w:tab w:val="right" w:leader="dot" w:pos="9062"/>
              </w:tabs>
              <w:spacing w:line="240" w:lineRule="auto"/>
              <w:ind w:left="624"/>
              <w:jc w:val="center"/>
              <w:rPr>
                <w:b/>
                <w:sz w:val="20"/>
                <w:szCs w:val="20"/>
                <w:lang w:eastAsia="hr-HR"/>
              </w:rPr>
            </w:pPr>
          </w:p>
        </w:tc>
        <w:tc>
          <w:tcPr>
            <w:tcW w:w="4701" w:type="dxa"/>
            <w:shd w:val="clear" w:color="auto" w:fill="auto"/>
            <w:vAlign w:val="center"/>
            <w:hideMark/>
          </w:tcPr>
          <w:p w:rsidR="00D90962" w:rsidRPr="00F745CA" w:rsidRDefault="00292C55" w:rsidP="00AE4653">
            <w:pPr>
              <w:spacing w:line="240" w:lineRule="auto"/>
              <w:rPr>
                <w:sz w:val="20"/>
                <w:szCs w:val="20"/>
                <w:lang w:eastAsia="hr-HR"/>
              </w:rPr>
            </w:pPr>
            <w:r>
              <w:rPr>
                <w:sz w:val="20"/>
                <w:szCs w:val="20"/>
                <w:lang w:eastAsia="hr-HR"/>
              </w:rPr>
              <w:t>Moto klub „Vila Garić“, Podgarič</w:t>
            </w:r>
          </w:p>
        </w:tc>
      </w:tr>
    </w:tbl>
    <w:p w:rsidR="00D90962" w:rsidRPr="00292C55" w:rsidRDefault="00D90962" w:rsidP="00D90962">
      <w:pPr>
        <w:jc w:val="center"/>
        <w:rPr>
          <w:i/>
          <w:color w:val="B83D68"/>
          <w:sz w:val="20"/>
          <w:szCs w:val="20"/>
        </w:rPr>
      </w:pPr>
      <w:r>
        <w:rPr>
          <w:i/>
          <w:color w:val="FB4311"/>
          <w:sz w:val="20"/>
          <w:szCs w:val="20"/>
        </w:rPr>
        <w:br w:type="textWrapping" w:clear="all"/>
      </w:r>
      <w:r w:rsidRPr="00292C55">
        <w:rPr>
          <w:i/>
          <w:color w:val="B83D68"/>
          <w:sz w:val="20"/>
          <w:szCs w:val="20"/>
        </w:rPr>
        <w:t>Izvor:https://registri.uprava.hr/#!udruge/xwIBAAEAAQAAAAAAAMcDAQAAAQIAAAABnkAAAAAAAAAAAAABAQFvaeICAbTEAg</w:t>
      </w:r>
      <w:r w:rsidR="002647BB">
        <w:rPr>
          <w:i/>
          <w:color w:val="B83D68"/>
          <w:sz w:val="20"/>
          <w:szCs w:val="20"/>
        </w:rPr>
        <w:t>; Općina Berek</w:t>
      </w:r>
    </w:p>
    <w:p w:rsidR="00D90962" w:rsidRPr="00292C55" w:rsidRDefault="00D90962" w:rsidP="00D90962">
      <w:pPr>
        <w:jc w:val="center"/>
        <w:rPr>
          <w:i/>
          <w:szCs w:val="24"/>
        </w:rPr>
      </w:pPr>
    </w:p>
    <w:p w:rsidR="00D90962" w:rsidRPr="00292C55" w:rsidRDefault="00D90962" w:rsidP="00D90962">
      <w:pPr>
        <w:autoSpaceDE w:val="0"/>
        <w:autoSpaceDN w:val="0"/>
        <w:adjustRightInd w:val="0"/>
        <w:jc w:val="both"/>
        <w:rPr>
          <w:szCs w:val="24"/>
          <w:lang w:eastAsia="hr-HR"/>
        </w:rPr>
      </w:pPr>
      <w:r w:rsidRPr="00292C55">
        <w:rPr>
          <w:szCs w:val="24"/>
          <w:lang w:eastAsia="hr-HR"/>
        </w:rPr>
        <w:t>U oblasti kulture treba omogu</w:t>
      </w:r>
      <w:r w:rsidRPr="00292C55">
        <w:rPr>
          <w:rFonts w:eastAsia="TimesNewRoman"/>
          <w:szCs w:val="24"/>
          <w:lang w:eastAsia="hr-HR"/>
        </w:rPr>
        <w:t>ć</w:t>
      </w:r>
      <w:r w:rsidRPr="00292C55">
        <w:rPr>
          <w:szCs w:val="24"/>
          <w:lang w:eastAsia="hr-HR"/>
        </w:rPr>
        <w:t>iti izravno u</w:t>
      </w:r>
      <w:r w:rsidRPr="00292C55">
        <w:rPr>
          <w:rFonts w:eastAsia="TimesNewRoman"/>
          <w:szCs w:val="24"/>
          <w:lang w:eastAsia="hr-HR"/>
        </w:rPr>
        <w:t>č</w:t>
      </w:r>
      <w:r w:rsidRPr="00292C55">
        <w:rPr>
          <w:szCs w:val="24"/>
          <w:lang w:eastAsia="hr-HR"/>
        </w:rPr>
        <w:t>eš</w:t>
      </w:r>
      <w:r w:rsidRPr="00292C55">
        <w:rPr>
          <w:rFonts w:eastAsia="TimesNewRoman"/>
          <w:szCs w:val="24"/>
          <w:lang w:eastAsia="hr-HR"/>
        </w:rPr>
        <w:t>ć</w:t>
      </w:r>
      <w:r w:rsidRPr="00292C55">
        <w:rPr>
          <w:szCs w:val="24"/>
          <w:lang w:eastAsia="hr-HR"/>
        </w:rPr>
        <w:t>e stanovništva u suvremenim umjetni</w:t>
      </w:r>
      <w:r w:rsidRPr="00292C55">
        <w:rPr>
          <w:rFonts w:eastAsia="TimesNewRoman"/>
          <w:szCs w:val="24"/>
          <w:lang w:eastAsia="hr-HR"/>
        </w:rPr>
        <w:t>č</w:t>
      </w:r>
      <w:r w:rsidRPr="00292C55">
        <w:rPr>
          <w:szCs w:val="24"/>
          <w:lang w:eastAsia="hr-HR"/>
        </w:rPr>
        <w:t xml:space="preserve">kim kulturnim zbivanjima. Povećanjem kulturološke ponude na području Općine </w:t>
      </w:r>
      <w:r w:rsidR="00292C55" w:rsidRPr="00292C55">
        <w:rPr>
          <w:szCs w:val="24"/>
          <w:lang w:eastAsia="hr-HR"/>
        </w:rPr>
        <w:t>Berek</w:t>
      </w:r>
      <w:r w:rsidRPr="00292C55">
        <w:rPr>
          <w:szCs w:val="24"/>
          <w:lang w:eastAsia="hr-HR"/>
        </w:rPr>
        <w:t xml:space="preserve"> pridonosi se i povećanju kvalitete življenja</w:t>
      </w:r>
      <w:r w:rsidR="00292C55" w:rsidRPr="00292C55">
        <w:rPr>
          <w:szCs w:val="24"/>
          <w:lang w:eastAsia="hr-HR"/>
        </w:rPr>
        <w:t xml:space="preserve"> stanovništva.</w:t>
      </w:r>
    </w:p>
    <w:p w:rsidR="00292C55" w:rsidRPr="00311F3A" w:rsidRDefault="00292C55" w:rsidP="00D90962">
      <w:pPr>
        <w:autoSpaceDE w:val="0"/>
        <w:autoSpaceDN w:val="0"/>
        <w:adjustRightInd w:val="0"/>
        <w:jc w:val="both"/>
        <w:rPr>
          <w:color w:val="FF0000"/>
          <w:szCs w:val="24"/>
          <w:lang w:eastAsia="hr-HR"/>
        </w:rPr>
      </w:pPr>
    </w:p>
    <w:p w:rsidR="00292C55" w:rsidRPr="00120685" w:rsidRDefault="00292C55" w:rsidP="00D90962">
      <w:pPr>
        <w:autoSpaceDE w:val="0"/>
        <w:autoSpaceDN w:val="0"/>
        <w:adjustRightInd w:val="0"/>
        <w:jc w:val="both"/>
        <w:rPr>
          <w:rFonts w:cs="Arial"/>
          <w:szCs w:val="24"/>
        </w:rPr>
      </w:pPr>
      <w:r w:rsidRPr="00120685">
        <w:rPr>
          <w:rFonts w:cs="Arial"/>
          <w:szCs w:val="24"/>
        </w:rPr>
        <w:t>P</w:t>
      </w:r>
      <w:r w:rsidR="00D90962" w:rsidRPr="00120685">
        <w:rPr>
          <w:rFonts w:cs="Arial"/>
          <w:szCs w:val="24"/>
        </w:rPr>
        <w:t>rogramom javnih potreba u kulturi obuhva</w:t>
      </w:r>
      <w:r w:rsidR="00D90962" w:rsidRPr="00120685">
        <w:rPr>
          <w:rFonts w:eastAsia="TT58Eo00" w:cs="Arial"/>
          <w:szCs w:val="24"/>
        </w:rPr>
        <w:t>ć</w:t>
      </w:r>
      <w:r w:rsidR="00833125" w:rsidRPr="00120685">
        <w:rPr>
          <w:rFonts w:cs="Arial"/>
          <w:szCs w:val="24"/>
        </w:rPr>
        <w:t xml:space="preserve">aju se svi oblici, načini poticanja i promicanja kulture i kulturnih djelatnosti, opseg, kvaliteta i način zadovoljenja javnih potreba u kulturi na području Općine Berek, kao i obim i dinamika sufinanciranja istih. </w:t>
      </w:r>
      <w:r w:rsidR="00557C03" w:rsidRPr="00120685">
        <w:rPr>
          <w:rFonts w:cs="Arial"/>
          <w:szCs w:val="24"/>
        </w:rPr>
        <w:t>Javne potrebe u kulturi, za koje se sredstva osiguravaju u prora</w:t>
      </w:r>
      <w:r w:rsidR="00557C03" w:rsidRPr="00120685">
        <w:rPr>
          <w:rFonts w:eastAsia="TT58Eo00" w:cs="Arial"/>
          <w:szCs w:val="24"/>
        </w:rPr>
        <w:t>č</w:t>
      </w:r>
      <w:r w:rsidR="00557C03" w:rsidRPr="00120685">
        <w:rPr>
          <w:rFonts w:cs="Arial"/>
          <w:szCs w:val="24"/>
        </w:rPr>
        <w:t>unu Općine Berek, potiču se, promiču i zadovoljavaju podržavanjem pojedinačnih akcija i manifestacija u kulturi koje pridonose razvitku, obogaćivanju i promicanje</w:t>
      </w:r>
      <w:r w:rsidR="00557C03">
        <w:rPr>
          <w:rFonts w:cs="Arial"/>
          <w:szCs w:val="24"/>
        </w:rPr>
        <w:t xml:space="preserve"> </w:t>
      </w:r>
      <w:r w:rsidR="00557C03" w:rsidRPr="00120685">
        <w:rPr>
          <w:rFonts w:cs="Arial"/>
          <w:szCs w:val="24"/>
        </w:rPr>
        <w:t>u kulturnog života i vjerskih sadržaja.</w:t>
      </w:r>
    </w:p>
    <w:p w:rsidR="00D90962" w:rsidRPr="0088587F" w:rsidRDefault="00D90962" w:rsidP="00D90962">
      <w:pPr>
        <w:pStyle w:val="Bezproreda"/>
        <w:spacing w:line="276" w:lineRule="auto"/>
        <w:jc w:val="both"/>
        <w:rPr>
          <w:b/>
          <w:color w:val="FB4311"/>
          <w:sz w:val="20"/>
          <w:szCs w:val="20"/>
        </w:rPr>
      </w:pPr>
    </w:p>
    <w:p w:rsidR="00D90962" w:rsidRPr="00684BA4" w:rsidRDefault="00D90962" w:rsidP="00D90962">
      <w:pPr>
        <w:pStyle w:val="Opisslike"/>
        <w:spacing w:after="0"/>
        <w:jc w:val="center"/>
        <w:rPr>
          <w:i/>
          <w:color w:val="B83D68"/>
          <w:sz w:val="22"/>
          <w:szCs w:val="22"/>
        </w:rPr>
      </w:pPr>
      <w:r w:rsidRPr="0088587F">
        <w:rPr>
          <w:color w:val="FB4311"/>
          <w:sz w:val="20"/>
          <w:szCs w:val="20"/>
        </w:rPr>
        <w:tab/>
      </w:r>
      <w:bookmarkStart w:id="195" w:name="_Toc448826959"/>
      <w:r w:rsidR="00B32814" w:rsidRPr="00B32814">
        <w:rPr>
          <w:i/>
          <w:color w:val="B83D68"/>
          <w:sz w:val="22"/>
        </w:rPr>
        <w:t xml:space="preserve">Tablica </w:t>
      </w:r>
      <w:r w:rsidR="00701082" w:rsidRPr="00B32814">
        <w:rPr>
          <w:i/>
          <w:color w:val="B83D68"/>
          <w:sz w:val="22"/>
        </w:rPr>
        <w:fldChar w:fldCharType="begin"/>
      </w:r>
      <w:r w:rsidR="00B32814" w:rsidRPr="00B32814">
        <w:rPr>
          <w:i/>
          <w:color w:val="B83D68"/>
          <w:sz w:val="22"/>
        </w:rPr>
        <w:instrText xml:space="preserve"> SEQ Tablica \* ARABIC </w:instrText>
      </w:r>
      <w:r w:rsidR="00701082" w:rsidRPr="00B32814">
        <w:rPr>
          <w:i/>
          <w:color w:val="B83D68"/>
          <w:sz w:val="22"/>
        </w:rPr>
        <w:fldChar w:fldCharType="separate"/>
      </w:r>
      <w:r w:rsidR="00B32814">
        <w:rPr>
          <w:i/>
          <w:noProof/>
          <w:color w:val="B83D68"/>
          <w:sz w:val="22"/>
        </w:rPr>
        <w:t>51</w:t>
      </w:r>
      <w:r w:rsidR="00701082" w:rsidRPr="00B32814">
        <w:rPr>
          <w:i/>
          <w:color w:val="B83D68"/>
          <w:sz w:val="22"/>
        </w:rPr>
        <w:fldChar w:fldCharType="end"/>
      </w:r>
      <w:r w:rsidR="00B32814" w:rsidRPr="00B32814">
        <w:rPr>
          <w:i/>
          <w:color w:val="B83D68"/>
          <w:sz w:val="22"/>
        </w:rPr>
        <w:t>.</w:t>
      </w:r>
      <w:r w:rsidR="00B32814" w:rsidRPr="00BF74E6">
        <w:rPr>
          <w:b w:val="0"/>
          <w:i/>
          <w:color w:val="B83D68"/>
          <w:sz w:val="22"/>
        </w:rPr>
        <w:t xml:space="preserve"> </w:t>
      </w:r>
      <w:r w:rsidRPr="00684BA4">
        <w:rPr>
          <w:i/>
          <w:color w:val="B83D68"/>
          <w:sz w:val="22"/>
          <w:szCs w:val="22"/>
        </w:rPr>
        <w:t>Popis kulturoloških udruga na području Općine Berek</w:t>
      </w:r>
      <w:bookmarkEnd w:id="195"/>
    </w:p>
    <w:tbl>
      <w:tblPr>
        <w:tblW w:w="5451" w:type="dxa"/>
        <w:tblInd w:w="2283"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ook w:val="04A0" w:firstRow="1" w:lastRow="0" w:firstColumn="1" w:lastColumn="0" w:noHBand="0" w:noVBand="1"/>
      </w:tblPr>
      <w:tblGrid>
        <w:gridCol w:w="750"/>
        <w:gridCol w:w="4701"/>
      </w:tblGrid>
      <w:tr w:rsidR="00D90962" w:rsidRPr="00F745CA" w:rsidTr="00AE4653">
        <w:trPr>
          <w:trHeight w:val="271"/>
        </w:trPr>
        <w:tc>
          <w:tcPr>
            <w:tcW w:w="750" w:type="dxa"/>
            <w:shd w:val="clear" w:color="auto" w:fill="F9B639" w:themeFill="accent4"/>
            <w:vAlign w:val="center"/>
            <w:hideMark/>
          </w:tcPr>
          <w:p w:rsidR="00D90962" w:rsidRPr="00F745CA" w:rsidRDefault="00D90962" w:rsidP="00AE4653">
            <w:pPr>
              <w:spacing w:line="240" w:lineRule="auto"/>
              <w:jc w:val="center"/>
              <w:rPr>
                <w:b/>
                <w:bCs/>
                <w:sz w:val="20"/>
                <w:szCs w:val="20"/>
                <w:lang w:eastAsia="hr-HR"/>
              </w:rPr>
            </w:pPr>
            <w:r w:rsidRPr="00F745CA">
              <w:rPr>
                <w:b/>
                <w:sz w:val="20"/>
                <w:szCs w:val="20"/>
                <w:lang w:eastAsia="hr-HR"/>
              </w:rPr>
              <w:t>R.b.</w:t>
            </w:r>
          </w:p>
        </w:tc>
        <w:tc>
          <w:tcPr>
            <w:tcW w:w="4701" w:type="dxa"/>
            <w:shd w:val="clear" w:color="auto" w:fill="F9B639" w:themeFill="accent4"/>
            <w:vAlign w:val="center"/>
            <w:hideMark/>
          </w:tcPr>
          <w:p w:rsidR="00D90962" w:rsidRPr="00F745CA" w:rsidRDefault="00D90962" w:rsidP="00AE4653">
            <w:pPr>
              <w:spacing w:line="240" w:lineRule="auto"/>
              <w:jc w:val="center"/>
              <w:rPr>
                <w:b/>
                <w:bCs/>
                <w:sz w:val="20"/>
                <w:szCs w:val="20"/>
                <w:lang w:eastAsia="hr-HR"/>
              </w:rPr>
            </w:pPr>
            <w:r w:rsidRPr="00F745CA">
              <w:rPr>
                <w:b/>
                <w:sz w:val="20"/>
                <w:szCs w:val="20"/>
                <w:lang w:eastAsia="hr-HR"/>
              </w:rPr>
              <w:t>Naziv udruge</w:t>
            </w:r>
          </w:p>
        </w:tc>
      </w:tr>
      <w:tr w:rsidR="00D90962" w:rsidRPr="00F745CA" w:rsidTr="00AE4653">
        <w:trPr>
          <w:trHeight w:val="233"/>
        </w:trPr>
        <w:tc>
          <w:tcPr>
            <w:tcW w:w="750" w:type="dxa"/>
            <w:shd w:val="clear" w:color="auto" w:fill="auto"/>
            <w:vAlign w:val="center"/>
            <w:hideMark/>
          </w:tcPr>
          <w:p w:rsidR="00D90962" w:rsidRPr="004F236F" w:rsidRDefault="00D90962" w:rsidP="00AE4653">
            <w:pPr>
              <w:pStyle w:val="Odlomakpopisa"/>
              <w:numPr>
                <w:ilvl w:val="0"/>
                <w:numId w:val="73"/>
              </w:numPr>
              <w:tabs>
                <w:tab w:val="left" w:pos="0"/>
                <w:tab w:val="left" w:pos="1100"/>
                <w:tab w:val="right" w:leader="dot" w:pos="9062"/>
              </w:tabs>
              <w:spacing w:line="240" w:lineRule="auto"/>
              <w:ind w:left="624"/>
              <w:jc w:val="center"/>
              <w:rPr>
                <w:b/>
                <w:sz w:val="20"/>
                <w:szCs w:val="20"/>
                <w:lang w:eastAsia="hr-HR"/>
              </w:rPr>
            </w:pPr>
          </w:p>
        </w:tc>
        <w:tc>
          <w:tcPr>
            <w:tcW w:w="4701" w:type="dxa"/>
            <w:shd w:val="clear" w:color="auto" w:fill="auto"/>
            <w:vAlign w:val="center"/>
            <w:hideMark/>
          </w:tcPr>
          <w:p w:rsidR="00D90962" w:rsidRPr="00F745CA" w:rsidRDefault="00292C55" w:rsidP="00AE4653">
            <w:pPr>
              <w:spacing w:line="240" w:lineRule="auto"/>
              <w:rPr>
                <w:sz w:val="20"/>
                <w:szCs w:val="20"/>
                <w:lang w:eastAsia="hr-HR"/>
              </w:rPr>
            </w:pPr>
            <w:r>
              <w:rPr>
                <w:sz w:val="20"/>
                <w:szCs w:val="20"/>
                <w:lang w:eastAsia="hr-HR"/>
              </w:rPr>
              <w:t>Udruga „Ruža“, Ruškovac</w:t>
            </w:r>
          </w:p>
        </w:tc>
      </w:tr>
      <w:tr w:rsidR="00D90962" w:rsidRPr="00F745CA" w:rsidTr="00AE4653">
        <w:trPr>
          <w:trHeight w:val="285"/>
        </w:trPr>
        <w:tc>
          <w:tcPr>
            <w:tcW w:w="750" w:type="dxa"/>
            <w:shd w:val="clear" w:color="auto" w:fill="auto"/>
            <w:vAlign w:val="center"/>
            <w:hideMark/>
          </w:tcPr>
          <w:p w:rsidR="00D90962" w:rsidRPr="004F236F" w:rsidRDefault="00D90962" w:rsidP="00AE4653">
            <w:pPr>
              <w:pStyle w:val="Odlomakpopisa"/>
              <w:numPr>
                <w:ilvl w:val="0"/>
                <w:numId w:val="73"/>
              </w:numPr>
              <w:tabs>
                <w:tab w:val="left" w:pos="0"/>
                <w:tab w:val="left" w:pos="1100"/>
                <w:tab w:val="right" w:leader="dot" w:pos="9062"/>
              </w:tabs>
              <w:spacing w:line="240" w:lineRule="auto"/>
              <w:ind w:left="624"/>
              <w:jc w:val="center"/>
              <w:rPr>
                <w:b/>
                <w:sz w:val="20"/>
                <w:szCs w:val="20"/>
                <w:lang w:eastAsia="hr-HR"/>
              </w:rPr>
            </w:pPr>
          </w:p>
        </w:tc>
        <w:tc>
          <w:tcPr>
            <w:tcW w:w="4701" w:type="dxa"/>
            <w:shd w:val="clear" w:color="auto" w:fill="auto"/>
            <w:vAlign w:val="center"/>
            <w:hideMark/>
          </w:tcPr>
          <w:p w:rsidR="00D90962" w:rsidRPr="00F745CA" w:rsidRDefault="00292C55" w:rsidP="00AE4653">
            <w:pPr>
              <w:spacing w:line="240" w:lineRule="auto"/>
              <w:rPr>
                <w:sz w:val="20"/>
                <w:szCs w:val="20"/>
                <w:lang w:eastAsia="hr-HR"/>
              </w:rPr>
            </w:pPr>
            <w:r>
              <w:rPr>
                <w:sz w:val="20"/>
                <w:szCs w:val="20"/>
                <w:lang w:eastAsia="hr-HR"/>
              </w:rPr>
              <w:t>Garić Grad – Udruga za očuvanje, uređenje, korištenje i promicanje područja Garić Grada, Berek</w:t>
            </w:r>
          </w:p>
        </w:tc>
      </w:tr>
      <w:tr w:rsidR="00D90962" w:rsidRPr="00F745CA" w:rsidTr="00AE4653">
        <w:trPr>
          <w:trHeight w:val="285"/>
        </w:trPr>
        <w:tc>
          <w:tcPr>
            <w:tcW w:w="750" w:type="dxa"/>
            <w:shd w:val="clear" w:color="auto" w:fill="auto"/>
            <w:vAlign w:val="center"/>
            <w:hideMark/>
          </w:tcPr>
          <w:p w:rsidR="00D90962" w:rsidRPr="004F236F" w:rsidRDefault="00D90962" w:rsidP="00AE4653">
            <w:pPr>
              <w:pStyle w:val="Odlomakpopisa"/>
              <w:numPr>
                <w:ilvl w:val="0"/>
                <w:numId w:val="73"/>
              </w:numPr>
              <w:tabs>
                <w:tab w:val="left" w:pos="0"/>
                <w:tab w:val="left" w:pos="1100"/>
                <w:tab w:val="right" w:leader="dot" w:pos="9062"/>
              </w:tabs>
              <w:spacing w:line="240" w:lineRule="auto"/>
              <w:ind w:left="624"/>
              <w:jc w:val="center"/>
              <w:rPr>
                <w:b/>
                <w:sz w:val="20"/>
                <w:szCs w:val="20"/>
                <w:lang w:eastAsia="hr-HR"/>
              </w:rPr>
            </w:pPr>
          </w:p>
        </w:tc>
        <w:tc>
          <w:tcPr>
            <w:tcW w:w="4701" w:type="dxa"/>
            <w:shd w:val="clear" w:color="auto" w:fill="auto"/>
            <w:vAlign w:val="center"/>
            <w:hideMark/>
          </w:tcPr>
          <w:p w:rsidR="00D90962" w:rsidRPr="00F745CA" w:rsidRDefault="00292C55" w:rsidP="00AE4653">
            <w:pPr>
              <w:spacing w:line="240" w:lineRule="auto"/>
              <w:rPr>
                <w:sz w:val="20"/>
                <w:szCs w:val="20"/>
                <w:lang w:eastAsia="hr-HR"/>
              </w:rPr>
            </w:pPr>
            <w:r>
              <w:rPr>
                <w:sz w:val="20"/>
                <w:szCs w:val="20"/>
                <w:lang w:eastAsia="hr-HR"/>
              </w:rPr>
              <w:t>Likovna udruga Iggy art, Berek</w:t>
            </w:r>
          </w:p>
        </w:tc>
      </w:tr>
    </w:tbl>
    <w:p w:rsidR="00D90962" w:rsidRPr="00684BA4" w:rsidRDefault="00D90962" w:rsidP="00D90962">
      <w:pPr>
        <w:jc w:val="center"/>
        <w:rPr>
          <w:i/>
          <w:color w:val="B83D68"/>
          <w:sz w:val="20"/>
          <w:szCs w:val="20"/>
        </w:rPr>
      </w:pPr>
      <w:r w:rsidRPr="00684BA4">
        <w:rPr>
          <w:i/>
          <w:color w:val="B83D68"/>
          <w:sz w:val="20"/>
          <w:szCs w:val="20"/>
        </w:rPr>
        <w:t>Izvor:https://registri.uprava.hr/#!udruge/xwIBAAEAAQAAAAAAAMcDAQAAAQIAAAABnkAAAAAAAAAAAAABAQFvaeICAbTEAg</w:t>
      </w:r>
    </w:p>
    <w:p w:rsidR="00D90962" w:rsidRDefault="00D90962" w:rsidP="00D90962">
      <w:pPr>
        <w:autoSpaceDE w:val="0"/>
        <w:autoSpaceDN w:val="0"/>
        <w:adjustRightInd w:val="0"/>
        <w:jc w:val="both"/>
        <w:rPr>
          <w:rFonts w:cs="Arial"/>
          <w:szCs w:val="24"/>
        </w:rPr>
      </w:pPr>
    </w:p>
    <w:p w:rsidR="00120685" w:rsidRDefault="00120685" w:rsidP="00D90962">
      <w:pPr>
        <w:autoSpaceDE w:val="0"/>
        <w:autoSpaceDN w:val="0"/>
        <w:adjustRightInd w:val="0"/>
        <w:jc w:val="both"/>
        <w:rPr>
          <w:rFonts w:cs="Arial"/>
          <w:szCs w:val="24"/>
        </w:rPr>
      </w:pPr>
    </w:p>
    <w:p w:rsidR="00D06381" w:rsidRPr="000A6E9B" w:rsidRDefault="00D06381" w:rsidP="00D90962">
      <w:pPr>
        <w:autoSpaceDE w:val="0"/>
        <w:autoSpaceDN w:val="0"/>
        <w:adjustRightInd w:val="0"/>
        <w:jc w:val="both"/>
        <w:rPr>
          <w:rFonts w:cs="Arial"/>
          <w:szCs w:val="24"/>
        </w:rPr>
      </w:pPr>
    </w:p>
    <w:p w:rsidR="004D1D6A" w:rsidRPr="007C6603" w:rsidRDefault="00D90962" w:rsidP="000F238F">
      <w:pPr>
        <w:pStyle w:val="Stil3"/>
        <w:numPr>
          <w:ilvl w:val="0"/>
          <w:numId w:val="11"/>
        </w:numPr>
        <w:shd w:val="clear" w:color="auto" w:fill="D6EDBD"/>
        <w:ind w:left="357"/>
        <w:jc w:val="center"/>
        <w:rPr>
          <w:color w:val="auto"/>
          <w:lang w:eastAsia="hr-HR"/>
        </w:rPr>
      </w:pPr>
      <w:bookmarkStart w:id="196" w:name="_Toc448827070"/>
      <w:r>
        <w:rPr>
          <w:color w:val="auto"/>
          <w:lang w:eastAsia="hr-HR"/>
        </w:rPr>
        <w:lastRenderedPageBreak/>
        <w:t>Udruge na području Općine</w:t>
      </w:r>
      <w:bookmarkEnd w:id="196"/>
    </w:p>
    <w:p w:rsidR="00D91C38" w:rsidRPr="00684BA4" w:rsidRDefault="00D91C38" w:rsidP="00D91C38">
      <w:pPr>
        <w:pStyle w:val="Opisslike"/>
        <w:spacing w:after="0" w:line="276" w:lineRule="auto"/>
        <w:jc w:val="both"/>
        <w:rPr>
          <w:rFonts w:cs="Arial"/>
          <w:i/>
          <w:color w:val="auto"/>
          <w:sz w:val="24"/>
          <w:szCs w:val="24"/>
        </w:rPr>
      </w:pPr>
      <w:bookmarkStart w:id="197" w:name="_Toc396295970"/>
    </w:p>
    <w:p w:rsidR="00311F3A" w:rsidRPr="00684BA4" w:rsidRDefault="00311F3A" w:rsidP="00311F3A">
      <w:pPr>
        <w:autoSpaceDE w:val="0"/>
        <w:autoSpaceDN w:val="0"/>
        <w:adjustRightInd w:val="0"/>
        <w:jc w:val="both"/>
        <w:rPr>
          <w:rFonts w:cs="Arial"/>
          <w:szCs w:val="24"/>
        </w:rPr>
      </w:pPr>
      <w:r w:rsidRPr="00684BA4">
        <w:rPr>
          <w:rFonts w:cs="Arial"/>
          <w:szCs w:val="24"/>
        </w:rPr>
        <w:t>Zajedni</w:t>
      </w:r>
      <w:r w:rsidRPr="00684BA4">
        <w:rPr>
          <w:rFonts w:eastAsia="TT58Eo00" w:cs="Arial"/>
          <w:szCs w:val="24"/>
        </w:rPr>
        <w:t>č</w:t>
      </w:r>
      <w:r w:rsidRPr="00684BA4">
        <w:rPr>
          <w:rFonts w:cs="Arial"/>
          <w:szCs w:val="24"/>
        </w:rPr>
        <w:t>ko svim udrugama na podru</w:t>
      </w:r>
      <w:r w:rsidRPr="00684BA4">
        <w:rPr>
          <w:rFonts w:eastAsia="TT58Eo00" w:cs="Arial"/>
          <w:szCs w:val="24"/>
        </w:rPr>
        <w:t>č</w:t>
      </w:r>
      <w:r w:rsidRPr="00684BA4">
        <w:rPr>
          <w:rFonts w:cs="Arial"/>
          <w:szCs w:val="24"/>
        </w:rPr>
        <w:t>ju Op</w:t>
      </w:r>
      <w:r w:rsidRPr="00684BA4">
        <w:rPr>
          <w:rFonts w:eastAsia="TT58Eo00" w:cs="Arial"/>
          <w:szCs w:val="24"/>
        </w:rPr>
        <w:t>ć</w:t>
      </w:r>
      <w:r w:rsidRPr="00684BA4">
        <w:rPr>
          <w:rFonts w:cs="Arial"/>
          <w:szCs w:val="24"/>
        </w:rPr>
        <w:t xml:space="preserve">ine da su </w:t>
      </w:r>
      <w:r w:rsidRPr="00684BA4">
        <w:rPr>
          <w:rFonts w:eastAsia="TT58Eo00" w:cs="Arial"/>
          <w:szCs w:val="24"/>
        </w:rPr>
        <w:t>č</w:t>
      </w:r>
      <w:r w:rsidRPr="00684BA4">
        <w:rPr>
          <w:rFonts w:cs="Arial"/>
          <w:szCs w:val="24"/>
        </w:rPr>
        <w:t>esto suo</w:t>
      </w:r>
      <w:r w:rsidRPr="00684BA4">
        <w:rPr>
          <w:rFonts w:eastAsia="TT58Eo00" w:cs="Arial"/>
          <w:szCs w:val="24"/>
        </w:rPr>
        <w:t>č</w:t>
      </w:r>
      <w:r w:rsidRPr="00684BA4">
        <w:rPr>
          <w:rFonts w:cs="Arial"/>
          <w:szCs w:val="24"/>
        </w:rPr>
        <w:t>ene s nedovoljnim brojem stru</w:t>
      </w:r>
      <w:r w:rsidRPr="00684BA4">
        <w:rPr>
          <w:rFonts w:eastAsia="TT58Eo00" w:cs="Arial"/>
          <w:szCs w:val="24"/>
        </w:rPr>
        <w:t>č</w:t>
      </w:r>
      <w:r w:rsidRPr="00684BA4">
        <w:rPr>
          <w:rFonts w:cs="Arial"/>
          <w:szCs w:val="24"/>
        </w:rPr>
        <w:t>no</w:t>
      </w:r>
      <w:r w:rsidR="00684BA4" w:rsidRPr="00684BA4">
        <w:rPr>
          <w:rFonts w:cs="Arial"/>
          <w:szCs w:val="24"/>
        </w:rPr>
        <w:t xml:space="preserve"> </w:t>
      </w:r>
      <w:r w:rsidRPr="00684BA4">
        <w:rPr>
          <w:rFonts w:cs="Arial"/>
          <w:szCs w:val="24"/>
        </w:rPr>
        <w:t>osposobljenih osoba za rad na specifi</w:t>
      </w:r>
      <w:r w:rsidRPr="00684BA4">
        <w:rPr>
          <w:rFonts w:eastAsia="TT58Eo00" w:cs="Arial"/>
          <w:szCs w:val="24"/>
        </w:rPr>
        <w:t>č</w:t>
      </w:r>
      <w:r w:rsidRPr="00684BA4">
        <w:rPr>
          <w:rFonts w:cs="Arial"/>
          <w:szCs w:val="24"/>
        </w:rPr>
        <w:t>nom podru</w:t>
      </w:r>
      <w:r w:rsidRPr="00684BA4">
        <w:rPr>
          <w:rFonts w:eastAsia="TT58Eo00" w:cs="Arial"/>
          <w:szCs w:val="24"/>
        </w:rPr>
        <w:t>č</w:t>
      </w:r>
      <w:r w:rsidRPr="00684BA4">
        <w:rPr>
          <w:rFonts w:cs="Arial"/>
          <w:szCs w:val="24"/>
        </w:rPr>
        <w:t>ju djelovanja udruge. To je posebno važno zbog</w:t>
      </w:r>
      <w:r w:rsidR="00684BA4" w:rsidRPr="00684BA4">
        <w:rPr>
          <w:rFonts w:cs="Arial"/>
          <w:szCs w:val="24"/>
        </w:rPr>
        <w:t xml:space="preserve"> </w:t>
      </w:r>
      <w:r w:rsidRPr="00684BA4">
        <w:rPr>
          <w:rFonts w:cs="Arial"/>
          <w:szCs w:val="24"/>
        </w:rPr>
        <w:t>jasno</w:t>
      </w:r>
      <w:r w:rsidRPr="00684BA4">
        <w:rPr>
          <w:rFonts w:eastAsia="TT58Eo00" w:cs="Arial"/>
          <w:szCs w:val="24"/>
        </w:rPr>
        <w:t>ć</w:t>
      </w:r>
      <w:r w:rsidRPr="00684BA4">
        <w:rPr>
          <w:rFonts w:cs="Arial"/>
          <w:szCs w:val="24"/>
        </w:rPr>
        <w:t xml:space="preserve">e programa i aktivnosti pojedinih udruga i </w:t>
      </w:r>
      <w:r w:rsidRPr="00684BA4">
        <w:rPr>
          <w:rFonts w:eastAsia="TT58Eo00" w:cs="Arial"/>
          <w:szCs w:val="24"/>
        </w:rPr>
        <w:t>č</w:t>
      </w:r>
      <w:r w:rsidRPr="00684BA4">
        <w:rPr>
          <w:rFonts w:cs="Arial"/>
          <w:szCs w:val="24"/>
        </w:rPr>
        <w:t>este potrebe prijave projekata mogu</w:t>
      </w:r>
      <w:r w:rsidRPr="00684BA4">
        <w:rPr>
          <w:rFonts w:eastAsia="TT58Eo00" w:cs="Arial"/>
          <w:szCs w:val="24"/>
        </w:rPr>
        <w:t>ć</w:t>
      </w:r>
      <w:r w:rsidRPr="00684BA4">
        <w:rPr>
          <w:rFonts w:cs="Arial"/>
          <w:szCs w:val="24"/>
        </w:rPr>
        <w:t>im izvorima</w:t>
      </w:r>
      <w:r w:rsidR="00684BA4" w:rsidRPr="00684BA4">
        <w:rPr>
          <w:rFonts w:cs="Arial"/>
          <w:szCs w:val="24"/>
        </w:rPr>
        <w:t xml:space="preserve"> </w:t>
      </w:r>
      <w:r w:rsidRPr="00684BA4">
        <w:rPr>
          <w:rFonts w:cs="Arial"/>
          <w:szCs w:val="24"/>
        </w:rPr>
        <w:t>financiranja (op</w:t>
      </w:r>
      <w:r w:rsidRPr="00684BA4">
        <w:rPr>
          <w:rFonts w:eastAsia="TT58Eo00" w:cs="Arial"/>
          <w:szCs w:val="24"/>
        </w:rPr>
        <w:t>ć</w:t>
      </w:r>
      <w:r w:rsidRPr="00684BA4">
        <w:rPr>
          <w:rFonts w:cs="Arial"/>
          <w:szCs w:val="24"/>
        </w:rPr>
        <w:t>inski prora</w:t>
      </w:r>
      <w:r w:rsidRPr="00684BA4">
        <w:rPr>
          <w:rFonts w:eastAsia="TT58Eo00" w:cs="Arial"/>
          <w:szCs w:val="24"/>
        </w:rPr>
        <w:t>č</w:t>
      </w:r>
      <w:r w:rsidRPr="00684BA4">
        <w:rPr>
          <w:rFonts w:cs="Arial"/>
          <w:szCs w:val="24"/>
        </w:rPr>
        <w:t>un, prora</w:t>
      </w:r>
      <w:r w:rsidRPr="00684BA4">
        <w:rPr>
          <w:rFonts w:eastAsia="TT58Eo00" w:cs="Arial"/>
          <w:szCs w:val="24"/>
        </w:rPr>
        <w:t>č</w:t>
      </w:r>
      <w:r w:rsidRPr="00684BA4">
        <w:rPr>
          <w:rFonts w:cs="Arial"/>
          <w:szCs w:val="24"/>
        </w:rPr>
        <w:t>un županije, resorna ministarstava, fondacije, fondovi EU i sl.)</w:t>
      </w:r>
      <w:r w:rsidR="00684BA4" w:rsidRPr="00684BA4">
        <w:rPr>
          <w:rFonts w:cs="Arial"/>
          <w:szCs w:val="24"/>
        </w:rPr>
        <w:t xml:space="preserve">. </w:t>
      </w:r>
      <w:r w:rsidRPr="00684BA4">
        <w:rPr>
          <w:rFonts w:cs="Arial"/>
          <w:szCs w:val="24"/>
        </w:rPr>
        <w:t>Ve</w:t>
      </w:r>
      <w:r w:rsidRPr="00684BA4">
        <w:rPr>
          <w:rFonts w:eastAsia="TT58Eo00" w:cs="Arial"/>
          <w:szCs w:val="24"/>
        </w:rPr>
        <w:t>ć</w:t>
      </w:r>
      <w:r w:rsidRPr="00684BA4">
        <w:rPr>
          <w:rFonts w:cs="Arial"/>
          <w:szCs w:val="24"/>
        </w:rPr>
        <w:t>ina lokalnih udruga se stoga rijetko obra</w:t>
      </w:r>
      <w:r w:rsidRPr="00684BA4">
        <w:rPr>
          <w:rFonts w:eastAsia="TT58Eo00" w:cs="Arial"/>
          <w:szCs w:val="24"/>
        </w:rPr>
        <w:t>ć</w:t>
      </w:r>
      <w:r w:rsidRPr="00684BA4">
        <w:rPr>
          <w:rFonts w:cs="Arial"/>
          <w:szCs w:val="24"/>
        </w:rPr>
        <w:t>a izvorima van Op</w:t>
      </w:r>
      <w:r w:rsidRPr="00684BA4">
        <w:rPr>
          <w:rFonts w:eastAsia="TT58Eo00" w:cs="Arial"/>
          <w:szCs w:val="24"/>
        </w:rPr>
        <w:t>ć</w:t>
      </w:r>
      <w:r w:rsidRPr="00684BA4">
        <w:rPr>
          <w:rFonts w:cs="Arial"/>
          <w:szCs w:val="24"/>
        </w:rPr>
        <w:t>ine i oslanja se na sredstva prora</w:t>
      </w:r>
      <w:r w:rsidRPr="00684BA4">
        <w:rPr>
          <w:rFonts w:eastAsia="TT58Eo00" w:cs="Arial"/>
          <w:szCs w:val="24"/>
        </w:rPr>
        <w:t>č</w:t>
      </w:r>
      <w:r w:rsidRPr="00684BA4">
        <w:rPr>
          <w:rFonts w:cs="Arial"/>
          <w:szCs w:val="24"/>
        </w:rPr>
        <w:t>una</w:t>
      </w:r>
      <w:r w:rsidR="00684BA4" w:rsidRPr="00684BA4">
        <w:rPr>
          <w:rFonts w:cs="Arial"/>
          <w:szCs w:val="24"/>
        </w:rPr>
        <w:t xml:space="preserve"> </w:t>
      </w:r>
      <w:r w:rsidRPr="00684BA4">
        <w:rPr>
          <w:rFonts w:cs="Arial"/>
          <w:szCs w:val="24"/>
        </w:rPr>
        <w:t>Op</w:t>
      </w:r>
      <w:r w:rsidRPr="00684BA4">
        <w:rPr>
          <w:rFonts w:eastAsia="TT58Eo00" w:cs="Arial"/>
          <w:szCs w:val="24"/>
        </w:rPr>
        <w:t>ć</w:t>
      </w:r>
      <w:r w:rsidRPr="00684BA4">
        <w:rPr>
          <w:rFonts w:cs="Arial"/>
          <w:szCs w:val="24"/>
        </w:rPr>
        <w:t>ine</w:t>
      </w:r>
      <w:r w:rsidR="00684BA4" w:rsidRPr="00684BA4">
        <w:rPr>
          <w:rFonts w:cs="Arial"/>
          <w:szCs w:val="24"/>
        </w:rPr>
        <w:t xml:space="preserve"> Berek</w:t>
      </w:r>
      <w:r w:rsidRPr="00684BA4">
        <w:rPr>
          <w:rFonts w:cs="Arial"/>
          <w:szCs w:val="24"/>
        </w:rPr>
        <w:t>.</w:t>
      </w:r>
      <w:r w:rsidR="00684BA4" w:rsidRPr="00684BA4">
        <w:rPr>
          <w:rFonts w:cs="Arial"/>
          <w:szCs w:val="24"/>
        </w:rPr>
        <w:t xml:space="preserve"> </w:t>
      </w:r>
      <w:r w:rsidRPr="00684BA4">
        <w:rPr>
          <w:rFonts w:cs="Arial"/>
          <w:szCs w:val="24"/>
        </w:rPr>
        <w:t>Financiranje za rad lokalnih udruga vrlo je jasno i transparentno. Natje</w:t>
      </w:r>
      <w:r w:rsidRPr="00684BA4">
        <w:rPr>
          <w:rFonts w:eastAsia="TT58Eo00" w:cs="Arial"/>
          <w:szCs w:val="24"/>
        </w:rPr>
        <w:t>č</w:t>
      </w:r>
      <w:r w:rsidRPr="00684BA4">
        <w:rPr>
          <w:rFonts w:cs="Arial"/>
          <w:szCs w:val="24"/>
        </w:rPr>
        <w:t>aji i dodjela sredstava za</w:t>
      </w:r>
      <w:r w:rsidR="00684BA4" w:rsidRPr="00684BA4">
        <w:rPr>
          <w:rFonts w:cs="Arial"/>
          <w:szCs w:val="24"/>
        </w:rPr>
        <w:t xml:space="preserve"> </w:t>
      </w:r>
      <w:r w:rsidRPr="00684BA4">
        <w:rPr>
          <w:rFonts w:cs="Arial"/>
          <w:szCs w:val="24"/>
        </w:rPr>
        <w:t>provo</w:t>
      </w:r>
      <w:r w:rsidRPr="00684BA4">
        <w:rPr>
          <w:rFonts w:eastAsia="TT58Eo00" w:cs="Arial"/>
          <w:szCs w:val="24"/>
        </w:rPr>
        <w:t>đ</w:t>
      </w:r>
      <w:r w:rsidRPr="00684BA4">
        <w:rPr>
          <w:rFonts w:cs="Arial"/>
          <w:szCs w:val="24"/>
        </w:rPr>
        <w:t>enje programa i projekata udruga jasno su odre</w:t>
      </w:r>
      <w:r w:rsidRPr="00684BA4">
        <w:rPr>
          <w:rFonts w:eastAsia="TT58Eo00" w:cs="Arial"/>
          <w:szCs w:val="24"/>
        </w:rPr>
        <w:t>đ</w:t>
      </w:r>
      <w:r w:rsidRPr="00684BA4">
        <w:rPr>
          <w:rFonts w:cs="Arial"/>
          <w:szCs w:val="24"/>
        </w:rPr>
        <w:t>eni Javnim potrebama koje donosi Op</w:t>
      </w:r>
      <w:r w:rsidRPr="00684BA4">
        <w:rPr>
          <w:rFonts w:eastAsia="TT58Eo00" w:cs="Arial"/>
          <w:szCs w:val="24"/>
        </w:rPr>
        <w:t>ć</w:t>
      </w:r>
      <w:r w:rsidRPr="00684BA4">
        <w:rPr>
          <w:rFonts w:cs="Arial"/>
          <w:szCs w:val="24"/>
        </w:rPr>
        <w:t>insko</w:t>
      </w:r>
      <w:r w:rsidR="00684BA4" w:rsidRPr="00684BA4">
        <w:rPr>
          <w:rFonts w:cs="Arial"/>
          <w:szCs w:val="24"/>
        </w:rPr>
        <w:t xml:space="preserve"> </w:t>
      </w:r>
      <w:r w:rsidRPr="00684BA4">
        <w:rPr>
          <w:rFonts w:cs="Arial"/>
          <w:szCs w:val="24"/>
        </w:rPr>
        <w:t>vije</w:t>
      </w:r>
      <w:r w:rsidRPr="00684BA4">
        <w:rPr>
          <w:rFonts w:eastAsia="TT58Eo00" w:cs="Arial"/>
          <w:szCs w:val="24"/>
        </w:rPr>
        <w:t>ć</w:t>
      </w:r>
      <w:r w:rsidRPr="00684BA4">
        <w:rPr>
          <w:rFonts w:cs="Arial"/>
          <w:szCs w:val="24"/>
        </w:rPr>
        <w:t>e uz donošenje prora</w:t>
      </w:r>
      <w:r w:rsidRPr="00684BA4">
        <w:rPr>
          <w:rFonts w:eastAsia="TT58Eo00" w:cs="Arial"/>
          <w:szCs w:val="24"/>
        </w:rPr>
        <w:t>č</w:t>
      </w:r>
      <w:r w:rsidRPr="00684BA4">
        <w:rPr>
          <w:rFonts w:cs="Arial"/>
          <w:szCs w:val="24"/>
        </w:rPr>
        <w:t>una.</w:t>
      </w:r>
    </w:p>
    <w:p w:rsidR="00311F3A" w:rsidRDefault="00311F3A" w:rsidP="00D90962">
      <w:pPr>
        <w:jc w:val="both"/>
      </w:pPr>
    </w:p>
    <w:p w:rsidR="00D90962" w:rsidRPr="00292C55" w:rsidRDefault="00D90962" w:rsidP="00D90962">
      <w:pPr>
        <w:jc w:val="both"/>
        <w:rPr>
          <w:rFonts w:eastAsia="Times New Roman"/>
          <w:szCs w:val="24"/>
          <w:lang w:eastAsia="hr-HR"/>
        </w:rPr>
      </w:pPr>
      <w:r w:rsidRPr="00292C55">
        <w:rPr>
          <w:rFonts w:eastAsia="Times New Roman"/>
          <w:szCs w:val="24"/>
          <w:lang w:eastAsia="hr-HR"/>
        </w:rPr>
        <w:t xml:space="preserve">Na području Općine Berek aktivno je </w:t>
      </w:r>
      <w:r w:rsidR="00292C55" w:rsidRPr="00292C55">
        <w:rPr>
          <w:rFonts w:eastAsia="Times New Roman"/>
          <w:szCs w:val="24"/>
          <w:lang w:eastAsia="hr-HR"/>
        </w:rPr>
        <w:t>svega 12</w:t>
      </w:r>
      <w:r w:rsidRPr="00292C55">
        <w:rPr>
          <w:rFonts w:eastAsia="Times New Roman"/>
          <w:szCs w:val="24"/>
          <w:lang w:eastAsia="hr-HR"/>
        </w:rPr>
        <w:t xml:space="preserve"> udruga, a najviše u naselju </w:t>
      </w:r>
      <w:r w:rsidR="00292C55" w:rsidRPr="00292C55">
        <w:rPr>
          <w:rFonts w:eastAsia="Times New Roman"/>
          <w:szCs w:val="24"/>
          <w:lang w:eastAsia="hr-HR"/>
        </w:rPr>
        <w:t xml:space="preserve">Berek. </w:t>
      </w:r>
      <w:r w:rsidRPr="00292C55">
        <w:rPr>
          <w:rFonts w:eastAsia="Times New Roman"/>
          <w:szCs w:val="24"/>
          <w:lang w:eastAsia="hr-HR"/>
        </w:rPr>
        <w:t xml:space="preserve">Prema </w:t>
      </w:r>
      <w:r w:rsidR="00557C03" w:rsidRPr="00292C55">
        <w:rPr>
          <w:rFonts w:eastAsia="Times New Roman"/>
          <w:szCs w:val="24"/>
          <w:lang w:eastAsia="hr-HR"/>
        </w:rPr>
        <w:t>glav</w:t>
      </w:r>
      <w:r w:rsidR="00557C03">
        <w:rPr>
          <w:rFonts w:eastAsia="Times New Roman"/>
          <w:szCs w:val="24"/>
          <w:lang w:eastAsia="hr-HR"/>
        </w:rPr>
        <w:t>n</w:t>
      </w:r>
      <w:r w:rsidR="00557C03" w:rsidRPr="00292C55">
        <w:rPr>
          <w:rFonts w:eastAsia="Times New Roman"/>
          <w:szCs w:val="24"/>
          <w:lang w:eastAsia="hr-HR"/>
        </w:rPr>
        <w:t>oj</w:t>
      </w:r>
      <w:r w:rsidRPr="00292C55">
        <w:rPr>
          <w:rFonts w:eastAsia="Times New Roman"/>
          <w:szCs w:val="24"/>
          <w:lang w:eastAsia="hr-HR"/>
        </w:rPr>
        <w:t xml:space="preserve"> grupi djelatnosti najviše je a</w:t>
      </w:r>
      <w:r w:rsidR="00292C55" w:rsidRPr="00292C55">
        <w:rPr>
          <w:rFonts w:eastAsia="Times New Roman"/>
          <w:szCs w:val="24"/>
          <w:lang w:eastAsia="hr-HR"/>
        </w:rPr>
        <w:t>ktivno sportskih udruga, njih 4 ili 33,33</w:t>
      </w:r>
      <w:r w:rsidRPr="00292C55">
        <w:rPr>
          <w:rFonts w:eastAsia="Times New Roman"/>
          <w:szCs w:val="24"/>
          <w:lang w:eastAsia="hr-HR"/>
        </w:rPr>
        <w:t>% od ukupnog broja aktivnih udruga na području O</w:t>
      </w:r>
      <w:r w:rsidR="00292C55" w:rsidRPr="00292C55">
        <w:rPr>
          <w:rFonts w:eastAsia="Times New Roman"/>
          <w:szCs w:val="24"/>
          <w:lang w:eastAsia="hr-HR"/>
        </w:rPr>
        <w:t>pćine, a potom kulturnih udruga i udruga koje obavljaju tehničku vatrogasnu djelatnost,</w:t>
      </w:r>
      <w:r w:rsidRPr="00292C55">
        <w:rPr>
          <w:rFonts w:eastAsia="Times New Roman"/>
          <w:szCs w:val="24"/>
          <w:lang w:eastAsia="hr-HR"/>
        </w:rPr>
        <w:t xml:space="preserve"> njih</w:t>
      </w:r>
      <w:r w:rsidR="00292C55" w:rsidRPr="00292C55">
        <w:rPr>
          <w:rFonts w:eastAsia="Times New Roman"/>
          <w:szCs w:val="24"/>
          <w:lang w:eastAsia="hr-HR"/>
        </w:rPr>
        <w:t xml:space="preserve"> po 3 </w:t>
      </w:r>
      <w:r w:rsidRPr="00292C55">
        <w:rPr>
          <w:rFonts w:eastAsia="Times New Roman"/>
          <w:szCs w:val="24"/>
          <w:lang w:eastAsia="hr-HR"/>
        </w:rPr>
        <w:t xml:space="preserve">ili </w:t>
      </w:r>
      <w:r w:rsidR="00292C55" w:rsidRPr="00292C55">
        <w:rPr>
          <w:rFonts w:eastAsia="Times New Roman"/>
          <w:szCs w:val="24"/>
          <w:lang w:eastAsia="hr-HR"/>
        </w:rPr>
        <w:t>po 25,0</w:t>
      </w:r>
      <w:r w:rsidRPr="00292C55">
        <w:rPr>
          <w:rFonts w:eastAsia="Times New Roman"/>
          <w:szCs w:val="24"/>
          <w:lang w:eastAsia="hr-HR"/>
        </w:rPr>
        <w:t>%. Broj udruga prema glavnoj grupi djelatnosti i prema pojedinom naselju Općine je naveden u sljedećoj tablici.</w:t>
      </w:r>
      <w:r w:rsidR="00292C55" w:rsidRPr="00292C55">
        <w:rPr>
          <w:rFonts w:eastAsia="Times New Roman"/>
          <w:szCs w:val="24"/>
          <w:lang w:eastAsia="hr-HR"/>
        </w:rPr>
        <w:t xml:space="preserve"> U naseljima Općine koja nisu nabrojena, nije registrirana niti jedna aktivna udruga.</w:t>
      </w:r>
    </w:p>
    <w:p w:rsidR="00D90962" w:rsidRDefault="00D90962" w:rsidP="00D90962">
      <w:pPr>
        <w:pStyle w:val="Bezproreda"/>
        <w:rPr>
          <w:sz w:val="24"/>
          <w:szCs w:val="24"/>
        </w:rPr>
      </w:pPr>
    </w:p>
    <w:p w:rsidR="00D90962" w:rsidRPr="004E3308" w:rsidRDefault="00D90962" w:rsidP="00D90962">
      <w:pPr>
        <w:pStyle w:val="Bezproreda"/>
        <w:jc w:val="center"/>
        <w:rPr>
          <w:rFonts w:ascii="Arial" w:hAnsi="Arial" w:cs="Arial"/>
          <w:b/>
          <w:i/>
          <w:color w:val="B83D68"/>
        </w:rPr>
      </w:pPr>
      <w:bookmarkStart w:id="198" w:name="_Toc431900520"/>
      <w:bookmarkStart w:id="199" w:name="_Toc448826960"/>
      <w:r w:rsidRPr="004E3308">
        <w:rPr>
          <w:rFonts w:ascii="Arial" w:hAnsi="Arial" w:cs="Arial"/>
          <w:b/>
          <w:i/>
          <w:color w:val="B83D68"/>
        </w:rPr>
        <w:t xml:space="preserve">Tablica </w:t>
      </w:r>
      <w:r w:rsidR="00701082" w:rsidRPr="004E3308">
        <w:rPr>
          <w:rFonts w:ascii="Arial" w:hAnsi="Arial" w:cs="Arial"/>
          <w:b/>
          <w:i/>
          <w:color w:val="B83D68"/>
        </w:rPr>
        <w:fldChar w:fldCharType="begin"/>
      </w:r>
      <w:r w:rsidRPr="004E3308">
        <w:rPr>
          <w:rFonts w:ascii="Arial" w:hAnsi="Arial" w:cs="Arial"/>
          <w:b/>
          <w:i/>
          <w:color w:val="B83D68"/>
        </w:rPr>
        <w:instrText xml:space="preserve"> SEQ Tablica \* ARABIC </w:instrText>
      </w:r>
      <w:r w:rsidR="00701082" w:rsidRPr="004E3308">
        <w:rPr>
          <w:rFonts w:ascii="Arial" w:hAnsi="Arial" w:cs="Arial"/>
          <w:b/>
          <w:i/>
          <w:color w:val="B83D68"/>
        </w:rPr>
        <w:fldChar w:fldCharType="separate"/>
      </w:r>
      <w:r w:rsidR="00B32814">
        <w:rPr>
          <w:rFonts w:ascii="Arial" w:hAnsi="Arial" w:cs="Arial"/>
          <w:b/>
          <w:i/>
          <w:noProof/>
          <w:color w:val="B83D68"/>
        </w:rPr>
        <w:t>52</w:t>
      </w:r>
      <w:r w:rsidR="00701082" w:rsidRPr="004E3308">
        <w:rPr>
          <w:rFonts w:ascii="Arial" w:hAnsi="Arial" w:cs="Arial"/>
          <w:b/>
          <w:i/>
          <w:color w:val="B83D68"/>
        </w:rPr>
        <w:fldChar w:fldCharType="end"/>
      </w:r>
      <w:r w:rsidRPr="004E3308">
        <w:rPr>
          <w:rFonts w:ascii="Arial" w:hAnsi="Arial" w:cs="Arial"/>
          <w:b/>
          <w:i/>
          <w:color w:val="B83D68"/>
        </w:rPr>
        <w:t xml:space="preserve">. Broj aktivnih udruga prema glavnoj grupi djelatnosti i prema </w:t>
      </w:r>
      <w:r w:rsidR="00557C03">
        <w:rPr>
          <w:rFonts w:ascii="Arial" w:hAnsi="Arial" w:cs="Arial"/>
          <w:b/>
          <w:i/>
          <w:color w:val="B83D68"/>
        </w:rPr>
        <w:t>na</w:t>
      </w:r>
      <w:r w:rsidR="00557C03" w:rsidRPr="004E3308">
        <w:rPr>
          <w:rFonts w:ascii="Arial" w:hAnsi="Arial" w:cs="Arial"/>
          <w:b/>
          <w:i/>
          <w:color w:val="B83D68"/>
        </w:rPr>
        <w:t>selju</w:t>
      </w:r>
      <w:bookmarkEnd w:id="198"/>
      <w:bookmarkEnd w:id="199"/>
    </w:p>
    <w:tbl>
      <w:tblPr>
        <w:tblW w:w="9792" w:type="dxa"/>
        <w:jc w:val="center"/>
        <w:tblInd w:w="3457" w:type="dxa"/>
        <w:tblBorders>
          <w:top w:val="single" w:sz="2" w:space="0" w:color="F9B639" w:themeColor="accent4"/>
          <w:left w:val="single" w:sz="2" w:space="0" w:color="F9B639" w:themeColor="accent4"/>
          <w:bottom w:val="single" w:sz="2" w:space="0" w:color="F9B639" w:themeColor="accent4"/>
          <w:right w:val="single" w:sz="2" w:space="0" w:color="F9B639" w:themeColor="accent4"/>
          <w:insideH w:val="single" w:sz="2" w:space="0" w:color="F9B639" w:themeColor="accent4"/>
          <w:insideV w:val="single" w:sz="2" w:space="0" w:color="F9B639" w:themeColor="accent4"/>
        </w:tblBorders>
        <w:tblLook w:val="04A0" w:firstRow="1" w:lastRow="0" w:firstColumn="1" w:lastColumn="0" w:noHBand="0" w:noVBand="1"/>
      </w:tblPr>
      <w:tblGrid>
        <w:gridCol w:w="4850"/>
        <w:gridCol w:w="1241"/>
        <w:gridCol w:w="1072"/>
        <w:gridCol w:w="1187"/>
        <w:gridCol w:w="1442"/>
      </w:tblGrid>
      <w:tr w:rsidR="004E3308" w:rsidRPr="00292C55" w:rsidTr="00292C55">
        <w:trPr>
          <w:trHeight w:val="267"/>
          <w:jc w:val="center"/>
        </w:trPr>
        <w:tc>
          <w:tcPr>
            <w:tcW w:w="4850" w:type="dxa"/>
            <w:shd w:val="clear" w:color="auto" w:fill="F9B639" w:themeFill="accent4"/>
            <w:vAlign w:val="center"/>
          </w:tcPr>
          <w:p w:rsidR="004E3308" w:rsidRPr="00292C55" w:rsidRDefault="004E3308" w:rsidP="00AE4653">
            <w:pPr>
              <w:jc w:val="center"/>
              <w:rPr>
                <w:rFonts w:eastAsia="Times New Roman"/>
                <w:b/>
                <w:i/>
                <w:sz w:val="20"/>
                <w:szCs w:val="20"/>
                <w:u w:color="F2F2F2"/>
                <w:lang w:eastAsia="hr-HR"/>
              </w:rPr>
            </w:pPr>
            <w:r w:rsidRPr="00292C55">
              <w:rPr>
                <w:rFonts w:eastAsia="Times New Roman"/>
                <w:b/>
                <w:i/>
                <w:sz w:val="20"/>
                <w:szCs w:val="20"/>
                <w:u w:color="F2F2F2"/>
                <w:lang w:eastAsia="hr-HR"/>
              </w:rPr>
              <w:t>NASELJE OPĆINE</w:t>
            </w:r>
          </w:p>
        </w:tc>
        <w:tc>
          <w:tcPr>
            <w:tcW w:w="1241" w:type="dxa"/>
            <w:shd w:val="clear" w:color="auto" w:fill="F9B639" w:themeFill="accent4"/>
            <w:vAlign w:val="center"/>
          </w:tcPr>
          <w:p w:rsidR="004E3308" w:rsidRPr="00292C55" w:rsidRDefault="004E3308" w:rsidP="00AE4653">
            <w:pPr>
              <w:jc w:val="center"/>
              <w:rPr>
                <w:rFonts w:eastAsia="Times New Roman"/>
                <w:b/>
                <w:i/>
                <w:sz w:val="20"/>
                <w:szCs w:val="20"/>
                <w:u w:color="F2F2F2"/>
                <w:lang w:eastAsia="hr-HR"/>
              </w:rPr>
            </w:pPr>
            <w:r w:rsidRPr="00292C55">
              <w:rPr>
                <w:rFonts w:eastAsia="Times New Roman"/>
                <w:b/>
                <w:i/>
                <w:sz w:val="20"/>
                <w:szCs w:val="20"/>
                <w:u w:color="F2F2F2"/>
                <w:lang w:eastAsia="hr-HR"/>
              </w:rPr>
              <w:t>Podgarić</w:t>
            </w:r>
          </w:p>
        </w:tc>
        <w:tc>
          <w:tcPr>
            <w:tcW w:w="1072" w:type="dxa"/>
            <w:shd w:val="clear" w:color="auto" w:fill="F9B639" w:themeFill="accent4"/>
            <w:vAlign w:val="center"/>
          </w:tcPr>
          <w:p w:rsidR="004E3308" w:rsidRPr="00292C55" w:rsidRDefault="004E3308" w:rsidP="00AE4653">
            <w:pPr>
              <w:jc w:val="center"/>
              <w:rPr>
                <w:rFonts w:eastAsia="Times New Roman"/>
                <w:b/>
                <w:i/>
                <w:sz w:val="20"/>
                <w:szCs w:val="20"/>
                <w:u w:color="F2F2F2"/>
                <w:lang w:eastAsia="hr-HR"/>
              </w:rPr>
            </w:pPr>
            <w:r w:rsidRPr="00292C55">
              <w:rPr>
                <w:rFonts w:eastAsia="Times New Roman"/>
                <w:b/>
                <w:i/>
                <w:sz w:val="20"/>
                <w:szCs w:val="20"/>
                <w:u w:color="F2F2F2"/>
                <w:lang w:eastAsia="hr-HR"/>
              </w:rPr>
              <w:t>Berek</w:t>
            </w:r>
          </w:p>
        </w:tc>
        <w:tc>
          <w:tcPr>
            <w:tcW w:w="1187" w:type="dxa"/>
            <w:shd w:val="clear" w:color="auto" w:fill="F9B639" w:themeFill="accent4"/>
            <w:vAlign w:val="center"/>
          </w:tcPr>
          <w:p w:rsidR="004E3308" w:rsidRPr="00292C55" w:rsidRDefault="004E3308" w:rsidP="00D90962">
            <w:pPr>
              <w:jc w:val="center"/>
              <w:rPr>
                <w:rFonts w:eastAsia="Times New Roman"/>
                <w:b/>
                <w:i/>
                <w:sz w:val="20"/>
                <w:szCs w:val="20"/>
                <w:u w:color="F2F2F2"/>
                <w:lang w:eastAsia="hr-HR"/>
              </w:rPr>
            </w:pPr>
            <w:r w:rsidRPr="00292C55">
              <w:rPr>
                <w:rFonts w:eastAsia="Times New Roman"/>
                <w:b/>
                <w:i/>
                <w:sz w:val="20"/>
                <w:szCs w:val="20"/>
                <w:u w:color="F2F2F2"/>
                <w:lang w:eastAsia="hr-HR"/>
              </w:rPr>
              <w:t>Šimljana</w:t>
            </w:r>
          </w:p>
        </w:tc>
        <w:tc>
          <w:tcPr>
            <w:tcW w:w="1442" w:type="dxa"/>
            <w:shd w:val="clear" w:color="auto" w:fill="F9B639" w:themeFill="accent4"/>
          </w:tcPr>
          <w:p w:rsidR="004E3308" w:rsidRPr="00292C55" w:rsidRDefault="004E3308" w:rsidP="00AE4653">
            <w:pPr>
              <w:jc w:val="center"/>
              <w:rPr>
                <w:rFonts w:eastAsia="Times New Roman"/>
                <w:b/>
                <w:i/>
                <w:sz w:val="20"/>
                <w:szCs w:val="20"/>
                <w:u w:color="F2F2F2"/>
                <w:lang w:eastAsia="hr-HR"/>
              </w:rPr>
            </w:pPr>
            <w:r w:rsidRPr="00292C55">
              <w:rPr>
                <w:rFonts w:eastAsia="Times New Roman"/>
                <w:b/>
                <w:i/>
                <w:sz w:val="20"/>
                <w:szCs w:val="20"/>
                <w:u w:color="F2F2F2"/>
                <w:lang w:eastAsia="hr-HR"/>
              </w:rPr>
              <w:t>Ruškovac</w:t>
            </w: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u w:color="F2F2F2"/>
                <w:lang w:eastAsia="hr-HR"/>
              </w:rPr>
            </w:pPr>
            <w:r w:rsidRPr="00292C55">
              <w:rPr>
                <w:rFonts w:eastAsia="Times New Roman"/>
                <w:b/>
                <w:i/>
                <w:sz w:val="20"/>
                <w:szCs w:val="20"/>
                <w:u w:color="F2F2F2"/>
                <w:lang w:eastAsia="hr-HR"/>
              </w:rPr>
              <w:t>Gospodarske udruge (poljoprivredna djelatnost)</w:t>
            </w:r>
          </w:p>
        </w:tc>
        <w:tc>
          <w:tcPr>
            <w:tcW w:w="1241" w:type="dxa"/>
            <w:tcBorders>
              <w:righ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c>
          <w:tcPr>
            <w:tcW w:w="1072" w:type="dxa"/>
            <w:tcBorders>
              <w:lef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1</w:t>
            </w:r>
          </w:p>
        </w:tc>
        <w:tc>
          <w:tcPr>
            <w:tcW w:w="1187" w:type="dxa"/>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c>
          <w:tcPr>
            <w:tcW w:w="1442" w:type="dxa"/>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1</w:t>
            </w:r>
          </w:p>
        </w:tc>
      </w:tr>
      <w:tr w:rsidR="004E3308" w:rsidRPr="00292C55" w:rsidTr="00292C55">
        <w:trPr>
          <w:trHeight w:val="168"/>
          <w:jc w:val="center"/>
        </w:trPr>
        <w:tc>
          <w:tcPr>
            <w:tcW w:w="4850" w:type="dxa"/>
            <w:shd w:val="clear" w:color="auto" w:fill="E1F2CE"/>
          </w:tcPr>
          <w:p w:rsidR="004E3308" w:rsidRPr="00292C55" w:rsidRDefault="004E3308" w:rsidP="00AE4653">
            <w:pPr>
              <w:rPr>
                <w:rFonts w:eastAsia="Times New Roman"/>
                <w:b/>
                <w:i/>
                <w:sz w:val="20"/>
                <w:szCs w:val="20"/>
                <w:u w:color="F2F2F2"/>
                <w:lang w:eastAsia="hr-HR"/>
              </w:rPr>
            </w:pPr>
            <w:r w:rsidRPr="00292C55">
              <w:rPr>
                <w:rFonts w:eastAsia="Times New Roman"/>
                <w:b/>
                <w:i/>
                <w:sz w:val="20"/>
                <w:szCs w:val="20"/>
                <w:u w:color="F2F2F2"/>
                <w:lang w:eastAsia="hr-HR"/>
              </w:rPr>
              <w:t>Kulturne udruge</w:t>
            </w:r>
          </w:p>
        </w:tc>
        <w:tc>
          <w:tcPr>
            <w:tcW w:w="1241" w:type="dxa"/>
            <w:tcBorders>
              <w:righ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c>
          <w:tcPr>
            <w:tcW w:w="1072" w:type="dxa"/>
            <w:tcBorders>
              <w:left w:val="single" w:sz="4" w:space="0" w:color="F9B639" w:themeColor="accent4"/>
              <w:righ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2</w:t>
            </w:r>
          </w:p>
        </w:tc>
        <w:tc>
          <w:tcPr>
            <w:tcW w:w="1187" w:type="dxa"/>
            <w:tcBorders>
              <w:lef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c>
          <w:tcPr>
            <w:tcW w:w="1442" w:type="dxa"/>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1</w:t>
            </w: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Udruge za okupljanje i zaštitu mladeži i obitelji</w:t>
            </w:r>
          </w:p>
        </w:tc>
        <w:tc>
          <w:tcPr>
            <w:tcW w:w="4942" w:type="dxa"/>
            <w:gridSpan w:val="4"/>
            <w:tcBorders>
              <w:righ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u w:color="F2F2F2"/>
                <w:lang w:eastAsia="hr-HR"/>
              </w:rPr>
              <w:t>Socijalne udruge</w:t>
            </w:r>
          </w:p>
        </w:tc>
        <w:tc>
          <w:tcPr>
            <w:tcW w:w="4942" w:type="dxa"/>
            <w:gridSpan w:val="4"/>
            <w:tcBorders>
              <w:righ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Tehničke udruge</w:t>
            </w:r>
          </w:p>
        </w:tc>
        <w:tc>
          <w:tcPr>
            <w:tcW w:w="4942" w:type="dxa"/>
            <w:gridSpan w:val="4"/>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Zdravstvene udruge</w:t>
            </w:r>
          </w:p>
        </w:tc>
        <w:tc>
          <w:tcPr>
            <w:tcW w:w="4942" w:type="dxa"/>
            <w:gridSpan w:val="4"/>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Sportske udruge</w:t>
            </w:r>
          </w:p>
        </w:tc>
        <w:tc>
          <w:tcPr>
            <w:tcW w:w="1241" w:type="dxa"/>
            <w:tcBorders>
              <w:righ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2</w:t>
            </w:r>
          </w:p>
        </w:tc>
        <w:tc>
          <w:tcPr>
            <w:tcW w:w="1072" w:type="dxa"/>
            <w:tcBorders>
              <w:left w:val="single" w:sz="4" w:space="0" w:color="F9B639" w:themeColor="accent4"/>
              <w:righ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1</w:t>
            </w:r>
          </w:p>
        </w:tc>
        <w:tc>
          <w:tcPr>
            <w:tcW w:w="1187" w:type="dxa"/>
            <w:tcBorders>
              <w:left w:val="single" w:sz="4" w:space="0" w:color="F9B639" w:themeColor="accent4"/>
              <w:righ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1</w:t>
            </w:r>
          </w:p>
        </w:tc>
        <w:tc>
          <w:tcPr>
            <w:tcW w:w="1442" w:type="dxa"/>
            <w:tcBorders>
              <w:left w:val="single" w:sz="4" w:space="0" w:color="F9B639" w:themeColor="accent4"/>
              <w:righ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Zaštita i spašavanje i tehnička vatrogasna djelatnost</w:t>
            </w:r>
          </w:p>
        </w:tc>
        <w:tc>
          <w:tcPr>
            <w:tcW w:w="1241" w:type="dxa"/>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c>
          <w:tcPr>
            <w:tcW w:w="1072" w:type="dxa"/>
            <w:tcBorders>
              <w:righ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2</w:t>
            </w:r>
          </w:p>
        </w:tc>
        <w:tc>
          <w:tcPr>
            <w:tcW w:w="1187" w:type="dxa"/>
            <w:tcBorders>
              <w:left w:val="single" w:sz="4" w:space="0" w:color="F9B639" w:themeColor="accent4"/>
            </w:tcBorders>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c>
          <w:tcPr>
            <w:tcW w:w="1442" w:type="dxa"/>
            <w:tcBorders>
              <w:left w:val="single" w:sz="4" w:space="0" w:color="F9B639" w:themeColor="accent4"/>
            </w:tcBorders>
            <w:shd w:val="clear" w:color="auto" w:fill="FFFFFF" w:themeFill="background1"/>
            <w:vAlign w:val="center"/>
          </w:tcPr>
          <w:p w:rsidR="004E3308" w:rsidRPr="00292C55" w:rsidRDefault="004E3308" w:rsidP="00AE4653">
            <w:pPr>
              <w:jc w:val="center"/>
              <w:rPr>
                <w:rFonts w:eastAsia="Times New Roman"/>
                <w:sz w:val="20"/>
                <w:szCs w:val="20"/>
                <w:u w:color="F2F2F2"/>
                <w:lang w:eastAsia="hr-HR"/>
              </w:rPr>
            </w:pPr>
            <w:r w:rsidRPr="00292C55">
              <w:rPr>
                <w:rFonts w:eastAsia="Times New Roman"/>
                <w:sz w:val="20"/>
                <w:szCs w:val="20"/>
                <w:u w:color="F2F2F2"/>
                <w:lang w:eastAsia="hr-HR"/>
              </w:rPr>
              <w:t>1</w:t>
            </w: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 xml:space="preserve"> Udruge iz prosvjetne djelatnosti</w:t>
            </w:r>
          </w:p>
        </w:tc>
        <w:tc>
          <w:tcPr>
            <w:tcW w:w="4942" w:type="dxa"/>
            <w:gridSpan w:val="4"/>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E1F2CE"/>
          </w:tcPr>
          <w:p w:rsidR="004E3308" w:rsidRPr="00292C55" w:rsidRDefault="004E3308" w:rsidP="00AE4653">
            <w:pPr>
              <w:rPr>
                <w:rFonts w:eastAsia="Times New Roman"/>
                <w:b/>
                <w:i/>
                <w:sz w:val="20"/>
                <w:szCs w:val="20"/>
                <w:lang w:eastAsia="hr-HR"/>
              </w:rPr>
            </w:pPr>
            <w:r w:rsidRPr="00292C55">
              <w:rPr>
                <w:rFonts w:eastAsia="Times New Roman"/>
                <w:b/>
                <w:i/>
                <w:sz w:val="20"/>
                <w:szCs w:val="20"/>
                <w:lang w:eastAsia="hr-HR"/>
              </w:rPr>
              <w:t>Udruge iz ostalih djelatnosti</w:t>
            </w:r>
          </w:p>
        </w:tc>
        <w:tc>
          <w:tcPr>
            <w:tcW w:w="4942" w:type="dxa"/>
            <w:gridSpan w:val="4"/>
            <w:shd w:val="clear" w:color="auto" w:fill="F2F2F2" w:themeFill="background1" w:themeFillShade="F2"/>
            <w:vAlign w:val="center"/>
          </w:tcPr>
          <w:p w:rsidR="004E3308" w:rsidRPr="00292C55" w:rsidRDefault="004E3308" w:rsidP="00AE4653">
            <w:pPr>
              <w:jc w:val="center"/>
              <w:rPr>
                <w:rFonts w:eastAsia="Times New Roman"/>
                <w:sz w:val="20"/>
                <w:szCs w:val="20"/>
                <w:u w:color="F2F2F2"/>
                <w:lang w:eastAsia="hr-HR"/>
              </w:rPr>
            </w:pPr>
          </w:p>
        </w:tc>
      </w:tr>
      <w:tr w:rsidR="004E3308" w:rsidRPr="00292C55" w:rsidTr="00292C55">
        <w:trPr>
          <w:trHeight w:val="267"/>
          <w:jc w:val="center"/>
        </w:trPr>
        <w:tc>
          <w:tcPr>
            <w:tcW w:w="4850" w:type="dxa"/>
            <w:shd w:val="clear" w:color="auto" w:fill="F9B639" w:themeFill="accent4"/>
            <w:vAlign w:val="center"/>
          </w:tcPr>
          <w:p w:rsidR="004E3308" w:rsidRPr="00292C55" w:rsidRDefault="004E3308" w:rsidP="00AE4653">
            <w:pPr>
              <w:jc w:val="right"/>
              <w:rPr>
                <w:rFonts w:eastAsia="Times New Roman"/>
                <w:b/>
                <w:i/>
                <w:sz w:val="20"/>
                <w:szCs w:val="20"/>
                <w:lang w:eastAsia="hr-HR"/>
              </w:rPr>
            </w:pPr>
            <w:r w:rsidRPr="00292C55">
              <w:rPr>
                <w:rFonts w:eastAsia="Times New Roman"/>
                <w:b/>
                <w:i/>
                <w:sz w:val="20"/>
                <w:szCs w:val="20"/>
                <w:lang w:eastAsia="hr-HR"/>
              </w:rPr>
              <w:t>UKUPNO = 12</w:t>
            </w:r>
          </w:p>
        </w:tc>
        <w:tc>
          <w:tcPr>
            <w:tcW w:w="1241" w:type="dxa"/>
            <w:shd w:val="clear" w:color="auto" w:fill="FDF0D7" w:themeFill="accent4" w:themeFillTint="33"/>
            <w:vAlign w:val="center"/>
          </w:tcPr>
          <w:p w:rsidR="004E3308" w:rsidRPr="00292C55" w:rsidRDefault="004E3308" w:rsidP="00AE4653">
            <w:pPr>
              <w:jc w:val="center"/>
              <w:rPr>
                <w:rFonts w:eastAsia="Times New Roman"/>
                <w:b/>
                <w:sz w:val="20"/>
                <w:szCs w:val="20"/>
                <w:u w:color="F2F2F2"/>
                <w:lang w:eastAsia="hr-HR"/>
              </w:rPr>
            </w:pPr>
            <w:r w:rsidRPr="00292C55">
              <w:rPr>
                <w:rFonts w:eastAsia="Times New Roman"/>
                <w:b/>
                <w:sz w:val="20"/>
                <w:szCs w:val="20"/>
                <w:u w:color="F2F2F2"/>
                <w:lang w:eastAsia="hr-HR"/>
              </w:rPr>
              <w:t>2</w:t>
            </w:r>
          </w:p>
        </w:tc>
        <w:tc>
          <w:tcPr>
            <w:tcW w:w="1072" w:type="dxa"/>
            <w:shd w:val="clear" w:color="auto" w:fill="FDF0D7" w:themeFill="accent4" w:themeFillTint="33"/>
            <w:vAlign w:val="center"/>
          </w:tcPr>
          <w:p w:rsidR="004E3308" w:rsidRPr="00292C55" w:rsidRDefault="004E3308" w:rsidP="00AE4653">
            <w:pPr>
              <w:jc w:val="center"/>
              <w:rPr>
                <w:rFonts w:eastAsia="Times New Roman"/>
                <w:b/>
                <w:sz w:val="20"/>
                <w:szCs w:val="20"/>
                <w:u w:color="F2F2F2"/>
                <w:lang w:eastAsia="hr-HR"/>
              </w:rPr>
            </w:pPr>
            <w:r w:rsidRPr="00292C55">
              <w:rPr>
                <w:rFonts w:eastAsia="Times New Roman"/>
                <w:b/>
                <w:sz w:val="20"/>
                <w:szCs w:val="20"/>
                <w:u w:color="F2F2F2"/>
                <w:lang w:eastAsia="hr-HR"/>
              </w:rPr>
              <w:t>6</w:t>
            </w:r>
          </w:p>
        </w:tc>
        <w:tc>
          <w:tcPr>
            <w:tcW w:w="1187" w:type="dxa"/>
            <w:shd w:val="clear" w:color="auto" w:fill="FDF0D7" w:themeFill="accent4" w:themeFillTint="33"/>
            <w:vAlign w:val="center"/>
          </w:tcPr>
          <w:p w:rsidR="004E3308" w:rsidRPr="00292C55" w:rsidRDefault="004E3308" w:rsidP="00AE4653">
            <w:pPr>
              <w:jc w:val="center"/>
              <w:rPr>
                <w:rFonts w:eastAsia="Times New Roman"/>
                <w:b/>
                <w:sz w:val="20"/>
                <w:szCs w:val="20"/>
                <w:u w:color="F2F2F2"/>
                <w:lang w:eastAsia="hr-HR"/>
              </w:rPr>
            </w:pPr>
            <w:r w:rsidRPr="00292C55">
              <w:rPr>
                <w:rFonts w:eastAsia="Times New Roman"/>
                <w:b/>
                <w:sz w:val="20"/>
                <w:szCs w:val="20"/>
                <w:u w:color="F2F2F2"/>
                <w:lang w:eastAsia="hr-HR"/>
              </w:rPr>
              <w:t>1</w:t>
            </w:r>
          </w:p>
        </w:tc>
        <w:tc>
          <w:tcPr>
            <w:tcW w:w="1442" w:type="dxa"/>
            <w:shd w:val="clear" w:color="auto" w:fill="FDF0D7" w:themeFill="accent4" w:themeFillTint="33"/>
            <w:vAlign w:val="center"/>
          </w:tcPr>
          <w:p w:rsidR="004E3308" w:rsidRPr="00292C55" w:rsidRDefault="004E3308" w:rsidP="00AE4653">
            <w:pPr>
              <w:jc w:val="center"/>
              <w:rPr>
                <w:rFonts w:eastAsia="Times New Roman"/>
                <w:b/>
                <w:sz w:val="20"/>
                <w:szCs w:val="20"/>
                <w:u w:color="F2F2F2"/>
                <w:lang w:eastAsia="hr-HR"/>
              </w:rPr>
            </w:pPr>
            <w:r w:rsidRPr="00292C55">
              <w:rPr>
                <w:rFonts w:eastAsia="Times New Roman"/>
                <w:b/>
                <w:sz w:val="20"/>
                <w:szCs w:val="20"/>
                <w:u w:color="F2F2F2"/>
                <w:lang w:eastAsia="hr-HR"/>
              </w:rPr>
              <w:t>3</w:t>
            </w:r>
          </w:p>
        </w:tc>
      </w:tr>
    </w:tbl>
    <w:p w:rsidR="00D90962" w:rsidRPr="00292C55" w:rsidRDefault="00D90962" w:rsidP="00D90962">
      <w:pPr>
        <w:pStyle w:val="Bezproreda"/>
        <w:spacing w:line="276" w:lineRule="auto"/>
        <w:jc w:val="center"/>
        <w:rPr>
          <w:rFonts w:ascii="Arial" w:hAnsi="Arial" w:cs="Arial"/>
          <w:i/>
          <w:color w:val="B83D68"/>
          <w:sz w:val="20"/>
          <w:szCs w:val="20"/>
        </w:rPr>
      </w:pPr>
      <w:r w:rsidRPr="00292C55">
        <w:rPr>
          <w:rFonts w:ascii="Arial" w:hAnsi="Arial" w:cs="Arial"/>
          <w:i/>
          <w:color w:val="B83D68"/>
          <w:sz w:val="20"/>
          <w:szCs w:val="20"/>
        </w:rPr>
        <w:t>Izvor:https://registri.uprava.hr/#!udruge/9QIBAAEAAAAAAAAAAPUDAQAAAQIAAAABzlUAAAAAAAAApQQBAAQAAAABAgAAAAAAAAABAQFvaeICAdSzAg</w:t>
      </w:r>
    </w:p>
    <w:p w:rsidR="00D90962" w:rsidRPr="002835F0" w:rsidRDefault="00D90962" w:rsidP="00D90962">
      <w:pPr>
        <w:pStyle w:val="Bezproreda"/>
        <w:rPr>
          <w:sz w:val="24"/>
          <w:szCs w:val="24"/>
        </w:rPr>
      </w:pPr>
    </w:p>
    <w:p w:rsidR="00D90962" w:rsidRDefault="00D90962" w:rsidP="00311F3A"/>
    <w:p w:rsidR="00D90962" w:rsidRDefault="00D90962" w:rsidP="00311F3A"/>
    <w:bookmarkEnd w:id="197"/>
    <w:p w:rsidR="00D91C38" w:rsidRDefault="00D91C38" w:rsidP="00D91C38">
      <w:pPr>
        <w:pStyle w:val="Bezproreda"/>
        <w:spacing w:line="276" w:lineRule="auto"/>
        <w:rPr>
          <w:rFonts w:ascii="Arial" w:hAnsi="Arial" w:cs="Arial"/>
          <w:i/>
          <w:szCs w:val="24"/>
          <w:u w:val="single"/>
        </w:rPr>
      </w:pPr>
    </w:p>
    <w:p w:rsidR="00120685" w:rsidRDefault="00120685" w:rsidP="00D91C38">
      <w:pPr>
        <w:pStyle w:val="Bezproreda"/>
        <w:spacing w:line="276" w:lineRule="auto"/>
        <w:rPr>
          <w:rFonts w:ascii="Arial" w:hAnsi="Arial" w:cs="Arial"/>
          <w:i/>
          <w:szCs w:val="24"/>
          <w:u w:val="single"/>
        </w:rPr>
      </w:pPr>
    </w:p>
    <w:p w:rsidR="00926D54" w:rsidRDefault="00926D54" w:rsidP="00D91C38">
      <w:pPr>
        <w:pStyle w:val="Bezproreda"/>
        <w:spacing w:line="276" w:lineRule="auto"/>
        <w:rPr>
          <w:rFonts w:ascii="Arial" w:hAnsi="Arial" w:cs="Arial"/>
          <w:i/>
          <w:szCs w:val="24"/>
          <w:u w:val="single"/>
        </w:rPr>
      </w:pPr>
    </w:p>
    <w:p w:rsidR="00120685" w:rsidRDefault="00120685" w:rsidP="00D91C38">
      <w:pPr>
        <w:pStyle w:val="Bezproreda"/>
        <w:spacing w:line="276" w:lineRule="auto"/>
        <w:rPr>
          <w:rFonts w:ascii="Arial" w:hAnsi="Arial" w:cs="Arial"/>
          <w:i/>
          <w:szCs w:val="24"/>
          <w:u w:val="single"/>
        </w:rPr>
      </w:pPr>
    </w:p>
    <w:p w:rsidR="00120685" w:rsidRDefault="00120685" w:rsidP="00D91C38">
      <w:pPr>
        <w:pStyle w:val="Bezproreda"/>
        <w:spacing w:line="276" w:lineRule="auto"/>
        <w:rPr>
          <w:rFonts w:ascii="Arial" w:hAnsi="Arial" w:cs="Arial"/>
          <w:i/>
          <w:szCs w:val="24"/>
          <w:u w:val="single"/>
        </w:rPr>
      </w:pPr>
    </w:p>
    <w:p w:rsidR="00120685" w:rsidRDefault="00120685" w:rsidP="00D91C38">
      <w:pPr>
        <w:pStyle w:val="Bezproreda"/>
        <w:spacing w:line="276" w:lineRule="auto"/>
        <w:rPr>
          <w:rFonts w:ascii="Arial" w:hAnsi="Arial" w:cs="Arial"/>
          <w:i/>
          <w:szCs w:val="24"/>
          <w:u w:val="single"/>
        </w:rPr>
      </w:pPr>
    </w:p>
    <w:p w:rsidR="00120685" w:rsidRDefault="00120685" w:rsidP="00D91C38">
      <w:pPr>
        <w:pStyle w:val="Bezproreda"/>
        <w:spacing w:line="276" w:lineRule="auto"/>
        <w:rPr>
          <w:rFonts w:ascii="Arial" w:hAnsi="Arial" w:cs="Arial"/>
          <w:i/>
          <w:szCs w:val="24"/>
          <w:u w:val="single"/>
        </w:rPr>
      </w:pPr>
    </w:p>
    <w:p w:rsidR="004D1D6A" w:rsidRPr="007C6603" w:rsidRDefault="004D1D6A" w:rsidP="000F238F">
      <w:pPr>
        <w:pStyle w:val="Stil3"/>
        <w:numPr>
          <w:ilvl w:val="0"/>
          <w:numId w:val="11"/>
        </w:numPr>
        <w:shd w:val="clear" w:color="auto" w:fill="D6EDBD"/>
        <w:ind w:left="357"/>
        <w:jc w:val="center"/>
        <w:rPr>
          <w:color w:val="auto"/>
          <w:lang w:eastAsia="hr-HR"/>
        </w:rPr>
      </w:pPr>
      <w:bookmarkStart w:id="200" w:name="_Toc448827071"/>
      <w:r>
        <w:rPr>
          <w:color w:val="auto"/>
          <w:lang w:eastAsia="hr-HR"/>
        </w:rPr>
        <w:lastRenderedPageBreak/>
        <w:t>Razvojni problemi i potrebe</w:t>
      </w:r>
      <w:bookmarkEnd w:id="200"/>
    </w:p>
    <w:p w:rsidR="004D1D6A" w:rsidRDefault="004D1D6A" w:rsidP="00D91C38">
      <w:pPr>
        <w:pStyle w:val="Bezproreda"/>
        <w:spacing w:line="276" w:lineRule="auto"/>
        <w:rPr>
          <w:rFonts w:ascii="Arial" w:hAnsi="Arial" w:cs="Arial"/>
          <w:i/>
          <w:szCs w:val="24"/>
          <w:u w:val="single"/>
        </w:rPr>
      </w:pPr>
    </w:p>
    <w:p w:rsidR="004D1D6A" w:rsidRPr="00CC045D" w:rsidRDefault="00A533FB" w:rsidP="004D1D6A">
      <w:pPr>
        <w:autoSpaceDE w:val="0"/>
        <w:autoSpaceDN w:val="0"/>
        <w:adjustRightInd w:val="0"/>
        <w:jc w:val="center"/>
        <w:rPr>
          <w:rFonts w:cs="Arial"/>
          <w:color w:val="FF0000"/>
          <w:szCs w:val="24"/>
        </w:rPr>
      </w:pPr>
      <w:bookmarkStart w:id="201" w:name="_Toc448826961"/>
      <w:r w:rsidRPr="00A533FB">
        <w:rPr>
          <w:b/>
          <w:i/>
          <w:color w:val="B83D68"/>
          <w:sz w:val="22"/>
        </w:rPr>
        <w:t xml:space="preserve">Tablica </w:t>
      </w:r>
      <w:r w:rsidR="00701082" w:rsidRPr="00A533FB">
        <w:rPr>
          <w:b/>
          <w:i/>
          <w:color w:val="B83D68"/>
          <w:sz w:val="22"/>
        </w:rPr>
        <w:fldChar w:fldCharType="begin"/>
      </w:r>
      <w:r w:rsidRPr="00A533FB">
        <w:rPr>
          <w:b/>
          <w:i/>
          <w:color w:val="B83D68"/>
          <w:sz w:val="22"/>
        </w:rPr>
        <w:instrText xml:space="preserve"> SEQ Tablica \* ARABIC </w:instrText>
      </w:r>
      <w:r w:rsidR="00701082" w:rsidRPr="00A533FB">
        <w:rPr>
          <w:b/>
          <w:i/>
          <w:color w:val="B83D68"/>
          <w:sz w:val="22"/>
        </w:rPr>
        <w:fldChar w:fldCharType="separate"/>
      </w:r>
      <w:r w:rsidR="00B32814">
        <w:rPr>
          <w:b/>
          <w:i/>
          <w:noProof/>
          <w:color w:val="B83D68"/>
          <w:sz w:val="22"/>
        </w:rPr>
        <w:t>53</w:t>
      </w:r>
      <w:r w:rsidR="00701082" w:rsidRPr="00A533FB">
        <w:rPr>
          <w:b/>
          <w:i/>
          <w:color w:val="B83D68"/>
          <w:sz w:val="22"/>
        </w:rPr>
        <w:fldChar w:fldCharType="end"/>
      </w:r>
      <w:r w:rsidRPr="00A533FB">
        <w:rPr>
          <w:b/>
          <w:i/>
          <w:color w:val="B83D68"/>
          <w:sz w:val="22"/>
        </w:rPr>
        <w:t xml:space="preserve">. </w:t>
      </w:r>
      <w:r w:rsidR="004D1D6A" w:rsidRPr="00A533FB">
        <w:rPr>
          <w:rFonts w:eastAsia="Calibri" w:cs="Times New Roman"/>
          <w:b/>
          <w:bCs/>
          <w:i/>
          <w:noProof/>
          <w:color w:val="B83D68"/>
          <w:sz w:val="22"/>
          <w:u w:color="F2F2F2"/>
        </w:rPr>
        <w:t>Razvojni</w:t>
      </w:r>
      <w:r w:rsidR="004D1D6A">
        <w:rPr>
          <w:rFonts w:eastAsia="Calibri" w:cs="Times New Roman"/>
          <w:b/>
          <w:bCs/>
          <w:i/>
          <w:noProof/>
          <w:color w:val="B83D68"/>
          <w:sz w:val="22"/>
          <w:u w:color="F2F2F2"/>
        </w:rPr>
        <w:t xml:space="preserve"> problemi i potrebe društvene infrastrukture područja Općine</w:t>
      </w:r>
      <w:bookmarkEnd w:id="201"/>
      <w:r w:rsidR="004D1D6A">
        <w:rPr>
          <w:rFonts w:eastAsia="Calibri" w:cs="Times New Roman"/>
          <w:b/>
          <w:bCs/>
          <w:i/>
          <w:noProof/>
          <w:color w:val="B83D68"/>
          <w:sz w:val="22"/>
          <w:u w:color="F2F2F2"/>
        </w:rPr>
        <w:t xml:space="preserve"> </w:t>
      </w:r>
    </w:p>
    <w:tbl>
      <w:tblPr>
        <w:tblStyle w:val="Srednjareetka1-Isticanje2"/>
        <w:tblW w:w="0" w:type="auto"/>
        <w:jc w:val="center"/>
        <w:tblInd w:w="10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536"/>
        <w:gridCol w:w="4536"/>
      </w:tblGrid>
      <w:tr w:rsidR="004D1D6A" w:rsidRPr="00D27F6E" w:rsidTr="004D1D6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009E47"/>
            <w:vAlign w:val="center"/>
          </w:tcPr>
          <w:p w:rsidR="004D1D6A" w:rsidRPr="00D03BC8" w:rsidRDefault="004D1D6A" w:rsidP="004D1D6A">
            <w:pPr>
              <w:jc w:val="center"/>
              <w:rPr>
                <w:color w:val="FFFFFF" w:themeColor="background1"/>
                <w:sz w:val="20"/>
                <w:szCs w:val="20"/>
              </w:rPr>
            </w:pPr>
            <w:r w:rsidRPr="00D03BC8">
              <w:rPr>
                <w:color w:val="FFFFFF" w:themeColor="background1"/>
                <w:sz w:val="20"/>
                <w:szCs w:val="20"/>
              </w:rPr>
              <w:t>Razvojni problemi</w:t>
            </w:r>
          </w:p>
        </w:tc>
        <w:tc>
          <w:tcPr>
            <w:tcW w:w="4536" w:type="dxa"/>
            <w:shd w:val="clear" w:color="auto" w:fill="009E47"/>
            <w:vAlign w:val="center"/>
          </w:tcPr>
          <w:p w:rsidR="004D1D6A" w:rsidRPr="00D03BC8" w:rsidRDefault="004D1D6A" w:rsidP="004D1D6A">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D03BC8">
              <w:rPr>
                <w:color w:val="FFFFFF" w:themeColor="background1"/>
                <w:sz w:val="20"/>
                <w:szCs w:val="20"/>
              </w:rPr>
              <w:t>Razvojne potrebe</w:t>
            </w:r>
          </w:p>
        </w:tc>
      </w:tr>
      <w:tr w:rsidR="004D1D6A" w:rsidRPr="00D27F6E" w:rsidTr="004D1D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FCE1AF" w:themeFill="accent4" w:themeFillTint="66"/>
            <w:vAlign w:val="center"/>
          </w:tcPr>
          <w:p w:rsidR="004D1D6A" w:rsidRPr="00D27F6E" w:rsidRDefault="004D1D6A" w:rsidP="004D1D6A">
            <w:pPr>
              <w:jc w:val="center"/>
              <w:rPr>
                <w:sz w:val="20"/>
                <w:szCs w:val="20"/>
              </w:rPr>
            </w:pPr>
            <w:r>
              <w:rPr>
                <w:sz w:val="20"/>
                <w:szCs w:val="20"/>
              </w:rPr>
              <w:t>Društvena infrastruktura prostora</w:t>
            </w:r>
          </w:p>
        </w:tc>
      </w:tr>
      <w:tr w:rsidR="004D1D6A" w:rsidRPr="00D27F6E" w:rsidTr="00120685">
        <w:trPr>
          <w:trHeight w:val="2718"/>
          <w:jc w:val="center"/>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vAlign w:val="center"/>
          </w:tcPr>
          <w:p w:rsidR="004D1D6A" w:rsidRPr="00120685" w:rsidRDefault="004D1D6A" w:rsidP="00EB209B">
            <w:pPr>
              <w:pStyle w:val="Odlomakpopisa"/>
              <w:ind w:left="360"/>
              <w:rPr>
                <w:b w:val="0"/>
                <w:iCs/>
                <w:sz w:val="20"/>
                <w:szCs w:val="20"/>
              </w:rPr>
            </w:pPr>
          </w:p>
          <w:p w:rsidR="004D1D6A" w:rsidRPr="00120685" w:rsidRDefault="004D1D6A" w:rsidP="00EB209B">
            <w:pPr>
              <w:pStyle w:val="Odlomakpopisa"/>
              <w:numPr>
                <w:ilvl w:val="0"/>
                <w:numId w:val="28"/>
              </w:numPr>
              <w:autoSpaceDE w:val="0"/>
              <w:autoSpaceDN w:val="0"/>
              <w:adjustRightInd w:val="0"/>
              <w:rPr>
                <w:rFonts w:cs="Arial"/>
                <w:b w:val="0"/>
                <w:sz w:val="20"/>
                <w:szCs w:val="20"/>
              </w:rPr>
            </w:pPr>
            <w:r w:rsidRPr="00120685">
              <w:rPr>
                <w:b w:val="0"/>
                <w:iCs/>
                <w:sz w:val="20"/>
                <w:szCs w:val="20"/>
              </w:rPr>
              <w:t>N</w:t>
            </w:r>
            <w:r w:rsidR="00120685" w:rsidRPr="00120685">
              <w:rPr>
                <w:b w:val="0"/>
                <w:iCs/>
                <w:sz w:val="20"/>
                <w:szCs w:val="20"/>
              </w:rPr>
              <w:t>edovoljno razvijena</w:t>
            </w:r>
            <w:r w:rsidRPr="00120685">
              <w:rPr>
                <w:b w:val="0"/>
                <w:iCs/>
                <w:sz w:val="20"/>
                <w:szCs w:val="20"/>
              </w:rPr>
              <w:t xml:space="preserve"> </w:t>
            </w:r>
            <w:r w:rsidR="00120685" w:rsidRPr="00120685">
              <w:rPr>
                <w:b w:val="0"/>
                <w:iCs/>
                <w:sz w:val="20"/>
                <w:szCs w:val="20"/>
              </w:rPr>
              <w:t xml:space="preserve">obrazovna, društvena i </w:t>
            </w:r>
            <w:r w:rsidRPr="00120685">
              <w:rPr>
                <w:b w:val="0"/>
                <w:iCs/>
                <w:sz w:val="20"/>
                <w:szCs w:val="20"/>
              </w:rPr>
              <w:t>socijalna infrastruktura na području Općine</w:t>
            </w:r>
          </w:p>
          <w:p w:rsidR="004D1D6A" w:rsidRPr="00120685" w:rsidRDefault="004D1D6A" w:rsidP="00EB209B">
            <w:pPr>
              <w:pStyle w:val="Odlomakpopisa"/>
              <w:numPr>
                <w:ilvl w:val="0"/>
                <w:numId w:val="28"/>
              </w:numPr>
              <w:autoSpaceDE w:val="0"/>
              <w:autoSpaceDN w:val="0"/>
              <w:adjustRightInd w:val="0"/>
              <w:rPr>
                <w:rFonts w:cs="Arial"/>
                <w:b w:val="0"/>
                <w:sz w:val="20"/>
                <w:szCs w:val="20"/>
              </w:rPr>
            </w:pPr>
            <w:r w:rsidRPr="00120685">
              <w:rPr>
                <w:b w:val="0"/>
                <w:iCs/>
                <w:sz w:val="20"/>
                <w:szCs w:val="20"/>
              </w:rPr>
              <w:t>Nedostatak inicijative udruga za potražnju drugih izvora financiranja – osim lokalnog proračuna</w:t>
            </w:r>
          </w:p>
        </w:tc>
        <w:tc>
          <w:tcPr>
            <w:tcW w:w="4536" w:type="dxa"/>
            <w:shd w:val="clear" w:color="auto" w:fill="auto"/>
            <w:vAlign w:val="center"/>
          </w:tcPr>
          <w:p w:rsidR="004D1D6A" w:rsidRPr="00120685" w:rsidRDefault="004D1D6A" w:rsidP="00EB209B">
            <w:pPr>
              <w:pStyle w:val="Odlomakpopisa"/>
              <w:numPr>
                <w:ilvl w:val="0"/>
                <w:numId w:val="22"/>
              </w:numPr>
              <w:ind w:left="360"/>
              <w:cnfStyle w:val="000000000000" w:firstRow="0" w:lastRow="0" w:firstColumn="0" w:lastColumn="0" w:oddVBand="0" w:evenVBand="0" w:oddHBand="0" w:evenHBand="0" w:firstRowFirstColumn="0" w:firstRowLastColumn="0" w:lastRowFirstColumn="0" w:lastRowLastColumn="0"/>
              <w:rPr>
                <w:sz w:val="20"/>
                <w:szCs w:val="20"/>
              </w:rPr>
            </w:pPr>
            <w:r w:rsidRPr="00120685">
              <w:rPr>
                <w:sz w:val="20"/>
                <w:szCs w:val="20"/>
              </w:rPr>
              <w:t>Provoditi aktivnosti koje se bave razvojem ljudskih potencijala, unapređenjem svih oblika obrazovanja, kulture, zdravstvene i socijalne sigurnosti</w:t>
            </w:r>
          </w:p>
          <w:p w:rsidR="004D1D6A" w:rsidRPr="00120685" w:rsidRDefault="004D1D6A" w:rsidP="00EB209B">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120685">
              <w:rPr>
                <w:sz w:val="20"/>
                <w:szCs w:val="20"/>
              </w:rPr>
              <w:t xml:space="preserve">Poboljšanje kvalitete predškolskog odgoja </w:t>
            </w:r>
          </w:p>
          <w:p w:rsidR="004D1D6A" w:rsidRPr="00120685" w:rsidRDefault="004D1D6A" w:rsidP="00EB209B">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120685">
              <w:rPr>
                <w:sz w:val="20"/>
                <w:szCs w:val="20"/>
              </w:rPr>
              <w:t xml:space="preserve">Unapređenje </w:t>
            </w:r>
            <w:r w:rsidR="00120685" w:rsidRPr="00120685">
              <w:rPr>
                <w:sz w:val="20"/>
                <w:szCs w:val="20"/>
              </w:rPr>
              <w:t xml:space="preserve">uvjeta za odvijanje kvalitetnijeg </w:t>
            </w:r>
            <w:r w:rsidRPr="00120685">
              <w:rPr>
                <w:sz w:val="20"/>
                <w:szCs w:val="20"/>
              </w:rPr>
              <w:t>osnovnoškolskog obrazovanja na području Općine</w:t>
            </w:r>
          </w:p>
          <w:p w:rsidR="00120685" w:rsidRPr="00120685" w:rsidRDefault="00120685" w:rsidP="00EB209B">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120685">
              <w:rPr>
                <w:sz w:val="20"/>
                <w:szCs w:val="20"/>
              </w:rPr>
              <w:t xml:space="preserve">Izgradnja športske infrastrukture – igrališta i dvorana – </w:t>
            </w:r>
            <w:r w:rsidR="00557C03" w:rsidRPr="00120685">
              <w:rPr>
                <w:sz w:val="20"/>
                <w:szCs w:val="20"/>
              </w:rPr>
              <w:t>omogućavanje</w:t>
            </w:r>
            <w:r w:rsidRPr="00120685">
              <w:rPr>
                <w:sz w:val="20"/>
                <w:szCs w:val="20"/>
              </w:rPr>
              <w:t xml:space="preserve"> provedbe sportskih i rekreacijskih aktivnosti građana</w:t>
            </w:r>
          </w:p>
          <w:p w:rsidR="004D1D6A" w:rsidRPr="00120685" w:rsidRDefault="004D1D6A" w:rsidP="00EB209B">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120685">
              <w:rPr>
                <w:sz w:val="20"/>
                <w:szCs w:val="20"/>
              </w:rPr>
              <w:t>Izgradnja domova za stare i nemoćne</w:t>
            </w:r>
          </w:p>
          <w:p w:rsidR="004D1D6A" w:rsidRPr="00120685" w:rsidRDefault="004D1D6A" w:rsidP="00EB209B">
            <w:pPr>
              <w:pStyle w:val="Odlomakpopisa"/>
              <w:numPr>
                <w:ilvl w:val="0"/>
                <w:numId w:val="13"/>
              </w:numPr>
              <w:ind w:left="363"/>
              <w:cnfStyle w:val="000000000000" w:firstRow="0" w:lastRow="0" w:firstColumn="0" w:lastColumn="0" w:oddVBand="0" w:evenVBand="0" w:oddHBand="0" w:evenHBand="0" w:firstRowFirstColumn="0" w:firstRowLastColumn="0" w:lastRowFirstColumn="0" w:lastRowLastColumn="0"/>
              <w:rPr>
                <w:sz w:val="20"/>
                <w:szCs w:val="20"/>
              </w:rPr>
            </w:pPr>
            <w:r w:rsidRPr="00120685">
              <w:rPr>
                <w:sz w:val="20"/>
                <w:szCs w:val="20"/>
              </w:rPr>
              <w:t xml:space="preserve">Izgradnja novih </w:t>
            </w:r>
            <w:r w:rsidR="00120685" w:rsidRPr="00120685">
              <w:rPr>
                <w:sz w:val="20"/>
                <w:szCs w:val="20"/>
              </w:rPr>
              <w:t xml:space="preserve">i poboljšanje postojećih </w:t>
            </w:r>
            <w:r w:rsidRPr="00120685">
              <w:rPr>
                <w:sz w:val="20"/>
                <w:szCs w:val="20"/>
              </w:rPr>
              <w:t>društvenih domova</w:t>
            </w:r>
          </w:p>
        </w:tc>
      </w:tr>
    </w:tbl>
    <w:p w:rsidR="004D1D6A" w:rsidRDefault="004D1D6A" w:rsidP="004D1D6A">
      <w:pPr>
        <w:jc w:val="center"/>
        <w:rPr>
          <w:color w:val="B83D68"/>
        </w:rPr>
      </w:pPr>
      <w:r w:rsidRPr="00AF0DBE">
        <w:rPr>
          <w:rFonts w:eastAsia="Times New Roman" w:cs="Times New Roman"/>
          <w:bCs/>
          <w:i/>
          <w:noProof/>
          <w:color w:val="B83D68"/>
          <w:sz w:val="20"/>
          <w:szCs w:val="20"/>
          <w:u w:color="F2F2F2"/>
        </w:rPr>
        <w:t>Izvor: Općina Berek</w:t>
      </w:r>
    </w:p>
    <w:p w:rsidR="00311F3A" w:rsidRPr="00120685" w:rsidRDefault="00311F3A" w:rsidP="00D91C38">
      <w:pPr>
        <w:pStyle w:val="Bezproreda"/>
        <w:spacing w:line="276" w:lineRule="auto"/>
        <w:rPr>
          <w:rFonts w:ascii="Arial" w:hAnsi="Arial" w:cs="Arial"/>
          <w:i/>
          <w:sz w:val="24"/>
          <w:szCs w:val="24"/>
          <w:u w:val="single"/>
        </w:rPr>
      </w:pPr>
    </w:p>
    <w:p w:rsidR="004D1D6A" w:rsidRPr="00CC045D" w:rsidRDefault="004D1D6A" w:rsidP="000F238F">
      <w:pPr>
        <w:pStyle w:val="Stil3"/>
        <w:numPr>
          <w:ilvl w:val="0"/>
          <w:numId w:val="66"/>
        </w:numPr>
        <w:shd w:val="clear" w:color="auto" w:fill="EEE0F1" w:themeFill="accent2" w:themeFillTint="33"/>
        <w:jc w:val="center"/>
      </w:pPr>
      <w:bookmarkStart w:id="202" w:name="_Toc448827072"/>
      <w:r>
        <w:t>IZVORI FINANCIRANJA</w:t>
      </w:r>
      <w:bookmarkEnd w:id="202"/>
    </w:p>
    <w:bookmarkEnd w:id="186"/>
    <w:p w:rsidR="00995D39" w:rsidRPr="00791FC3" w:rsidRDefault="00995D39" w:rsidP="00995D39">
      <w:pPr>
        <w:suppressAutoHyphens/>
        <w:jc w:val="both"/>
        <w:rPr>
          <w:rFonts w:cs="Arial"/>
          <w:szCs w:val="24"/>
        </w:rPr>
      </w:pPr>
    </w:p>
    <w:p w:rsidR="00995D39" w:rsidRPr="00791FC3" w:rsidRDefault="00995D39" w:rsidP="00995D39">
      <w:pPr>
        <w:suppressAutoHyphens/>
        <w:jc w:val="both"/>
        <w:rPr>
          <w:rFonts w:eastAsia="Calibri" w:cs="Times New Roman"/>
          <w:szCs w:val="24"/>
          <w:lang w:eastAsia="ar-SA"/>
        </w:rPr>
      </w:pPr>
      <w:r w:rsidRPr="00791FC3">
        <w:rPr>
          <w:rFonts w:eastAsia="Calibri" w:cs="Times New Roman"/>
          <w:szCs w:val="24"/>
          <w:lang w:eastAsia="ar-SA"/>
        </w:rPr>
        <w:t xml:space="preserve">Nakon ulaska Hrvatske u punopravno članstvo EU, postali su dostupni strukturni instrumenti kohezijske politike EU: Europski fond za regionalni razvoj, Europski socijalni fond i Kohezijski fond, i instrumenti zajedničke poljoprivredne politike EU: Europski fond za garancije u poljoprivredi, Europski poljoprivredni fond za ruralni razvoj i Europski fond za ribarstvo.  </w:t>
      </w:r>
    </w:p>
    <w:p w:rsidR="00995D39" w:rsidRPr="00791FC3" w:rsidRDefault="00995D39" w:rsidP="00995D39">
      <w:pPr>
        <w:suppressAutoHyphens/>
        <w:jc w:val="both"/>
        <w:rPr>
          <w:rFonts w:eastAsia="Calibri" w:cs="Times New Roman"/>
          <w:szCs w:val="24"/>
          <w:lang w:eastAsia="ar-SA"/>
        </w:rPr>
      </w:pPr>
    </w:p>
    <w:p w:rsidR="00995D39" w:rsidRPr="00791FC3" w:rsidRDefault="00995D39" w:rsidP="00995D39">
      <w:pPr>
        <w:suppressAutoHyphens/>
        <w:jc w:val="both"/>
        <w:rPr>
          <w:rFonts w:eastAsia="Calibri" w:cs="Times New Roman"/>
          <w:szCs w:val="24"/>
          <w:lang w:eastAsia="ar-SA"/>
        </w:rPr>
      </w:pPr>
      <w:r w:rsidRPr="00791FC3">
        <w:rPr>
          <w:rFonts w:eastAsia="Calibri" w:cs="Times New Roman"/>
          <w:szCs w:val="24"/>
          <w:lang w:eastAsia="ar-SA"/>
        </w:rPr>
        <w:t xml:space="preserve">Dakle, kao mogući izvori financiranja razvojnih projekata i programa </w:t>
      </w:r>
      <w:r w:rsidR="000A37F9" w:rsidRPr="00791FC3">
        <w:rPr>
          <w:rFonts w:eastAsia="Calibri" w:cs="Times New Roman"/>
          <w:szCs w:val="24"/>
          <w:lang w:eastAsia="ar-SA"/>
        </w:rPr>
        <w:t>Općine</w:t>
      </w:r>
      <w:r w:rsidR="004D1D6A">
        <w:rPr>
          <w:rFonts w:eastAsia="Calibri" w:cs="Times New Roman"/>
          <w:szCs w:val="24"/>
          <w:lang w:eastAsia="ar-SA"/>
        </w:rPr>
        <w:t xml:space="preserve"> </w:t>
      </w:r>
      <w:r w:rsidR="00A02ADA">
        <w:rPr>
          <w:rFonts w:eastAsia="Calibri" w:cs="Times New Roman"/>
          <w:szCs w:val="24"/>
          <w:lang w:eastAsia="ar-SA"/>
        </w:rPr>
        <w:t>Berek</w:t>
      </w:r>
      <w:r w:rsidRPr="00791FC3">
        <w:rPr>
          <w:rFonts w:eastAsia="Calibri" w:cs="Times New Roman"/>
          <w:szCs w:val="24"/>
          <w:lang w:eastAsia="ar-SA"/>
        </w:rPr>
        <w:t>,  mogu se predvidjeti:</w:t>
      </w:r>
    </w:p>
    <w:p w:rsidR="00995D39" w:rsidRPr="00791FC3" w:rsidRDefault="00995D39" w:rsidP="00995D39">
      <w:pPr>
        <w:suppressAutoHyphens/>
        <w:jc w:val="both"/>
        <w:rPr>
          <w:rFonts w:eastAsia="Calibri" w:cs="Times New Roman"/>
          <w:szCs w:val="24"/>
          <w:lang w:eastAsia="ar-SA"/>
        </w:rPr>
      </w:pPr>
    </w:p>
    <w:p w:rsidR="00995D39" w:rsidRPr="00791FC3" w:rsidRDefault="00995D39" w:rsidP="000F238F">
      <w:pPr>
        <w:numPr>
          <w:ilvl w:val="0"/>
          <w:numId w:val="8"/>
        </w:numPr>
        <w:jc w:val="both"/>
        <w:rPr>
          <w:rFonts w:eastAsia="Calibri" w:cs="Times New Roman"/>
          <w:szCs w:val="24"/>
          <w:lang w:eastAsia="ar-SA"/>
        </w:rPr>
      </w:pPr>
      <w:r w:rsidRPr="00791FC3">
        <w:rPr>
          <w:rFonts w:eastAsia="Calibri" w:cs="Times New Roman"/>
          <w:szCs w:val="24"/>
          <w:lang w:eastAsia="ar-SA"/>
        </w:rPr>
        <w:t>sredstva proračuna Županij</w:t>
      </w:r>
      <w:r w:rsidR="006B7214">
        <w:rPr>
          <w:rFonts w:eastAsia="Calibri" w:cs="Times New Roman"/>
          <w:szCs w:val="24"/>
          <w:lang w:eastAsia="ar-SA"/>
        </w:rPr>
        <w:t>e i jedinica lokalne samouprave</w:t>
      </w:r>
    </w:p>
    <w:p w:rsidR="00995D39" w:rsidRPr="00791FC3" w:rsidRDefault="00995D39" w:rsidP="000F238F">
      <w:pPr>
        <w:numPr>
          <w:ilvl w:val="0"/>
          <w:numId w:val="8"/>
        </w:numPr>
        <w:jc w:val="both"/>
        <w:rPr>
          <w:rFonts w:eastAsia="Calibri" w:cs="Times New Roman"/>
          <w:szCs w:val="24"/>
          <w:lang w:eastAsia="ar-SA"/>
        </w:rPr>
      </w:pPr>
      <w:r w:rsidRPr="00791FC3">
        <w:rPr>
          <w:rFonts w:eastAsia="Calibri" w:cs="Times New Roman"/>
          <w:szCs w:val="24"/>
          <w:lang w:eastAsia="ar-SA"/>
        </w:rPr>
        <w:t>sredstva državnog proračuna, odnosno resornih ministarstava i fondova, sredstva javnih poduzeća</w:t>
      </w:r>
    </w:p>
    <w:p w:rsidR="00995D39" w:rsidRPr="00791FC3" w:rsidRDefault="00995D39" w:rsidP="000F238F">
      <w:pPr>
        <w:numPr>
          <w:ilvl w:val="0"/>
          <w:numId w:val="8"/>
        </w:numPr>
        <w:jc w:val="both"/>
        <w:rPr>
          <w:rFonts w:eastAsia="Calibri" w:cs="Times New Roman"/>
          <w:b/>
          <w:bCs/>
          <w:szCs w:val="24"/>
          <w:lang w:eastAsia="ar-SA"/>
        </w:rPr>
      </w:pPr>
      <w:r w:rsidRPr="00791FC3">
        <w:rPr>
          <w:rFonts w:eastAsia="Calibri" w:cs="Times New Roman"/>
          <w:szCs w:val="24"/>
          <w:lang w:eastAsia="ar-SA"/>
        </w:rPr>
        <w:t xml:space="preserve">sredstva dostupna temeljem fondova EU - strukturni, kohezijski i poljoprivredni fondovi, </w:t>
      </w:r>
    </w:p>
    <w:p w:rsidR="00995D39" w:rsidRPr="00791FC3" w:rsidRDefault="00995D39" w:rsidP="000F238F">
      <w:pPr>
        <w:numPr>
          <w:ilvl w:val="0"/>
          <w:numId w:val="8"/>
        </w:numPr>
        <w:jc w:val="both"/>
        <w:rPr>
          <w:rFonts w:eastAsia="Calibri" w:cs="Times New Roman"/>
          <w:b/>
          <w:bCs/>
          <w:szCs w:val="24"/>
          <w:lang w:eastAsia="ar-SA"/>
        </w:rPr>
      </w:pPr>
      <w:r w:rsidRPr="00791FC3">
        <w:rPr>
          <w:rFonts w:eastAsia="Calibri" w:cs="Times New Roman"/>
          <w:szCs w:val="24"/>
          <w:lang w:eastAsia="ar-SA"/>
        </w:rPr>
        <w:t>sredstva na temelju bilateralne, multilateralne i regionalne suradnje,</w:t>
      </w:r>
    </w:p>
    <w:p w:rsidR="00995D39" w:rsidRPr="00791FC3" w:rsidRDefault="00995D39" w:rsidP="000F238F">
      <w:pPr>
        <w:numPr>
          <w:ilvl w:val="0"/>
          <w:numId w:val="8"/>
        </w:numPr>
        <w:jc w:val="both"/>
        <w:rPr>
          <w:rFonts w:eastAsia="Calibri" w:cs="Times New Roman"/>
          <w:b/>
          <w:bCs/>
          <w:szCs w:val="24"/>
          <w:lang w:eastAsia="ar-SA"/>
        </w:rPr>
      </w:pPr>
      <w:r w:rsidRPr="00791FC3">
        <w:rPr>
          <w:rFonts w:eastAsia="Calibri" w:cs="Times New Roman"/>
          <w:szCs w:val="24"/>
          <w:lang w:eastAsia="ar-SA"/>
        </w:rPr>
        <w:t>sredstva domaćih i međunarodnih financijskih institucija – domaće financijske institucije, Hrvatska banke za obnovu i razvoj, Svjetska banke, Europska banka za obnovu i razvoj, Europska investicijska banka,</w:t>
      </w:r>
    </w:p>
    <w:p w:rsidR="00995D39" w:rsidRPr="00791FC3" w:rsidRDefault="00995D39" w:rsidP="000F238F">
      <w:pPr>
        <w:numPr>
          <w:ilvl w:val="0"/>
          <w:numId w:val="8"/>
        </w:numPr>
        <w:jc w:val="both"/>
        <w:rPr>
          <w:rFonts w:eastAsia="Calibri" w:cs="Times New Roman"/>
          <w:b/>
          <w:bCs/>
          <w:szCs w:val="24"/>
          <w:lang w:eastAsia="ar-SA"/>
        </w:rPr>
      </w:pPr>
      <w:r w:rsidRPr="00791FC3">
        <w:rPr>
          <w:rFonts w:eastAsia="Calibri" w:cs="Times New Roman"/>
          <w:szCs w:val="24"/>
          <w:lang w:eastAsia="ar-SA"/>
        </w:rPr>
        <w:t>sredstva iz privatnih izvora</w:t>
      </w:r>
    </w:p>
    <w:p w:rsidR="00995D39" w:rsidRPr="00791FC3" w:rsidRDefault="00995D39" w:rsidP="000F238F">
      <w:pPr>
        <w:numPr>
          <w:ilvl w:val="0"/>
          <w:numId w:val="8"/>
        </w:numPr>
        <w:jc w:val="both"/>
        <w:rPr>
          <w:rFonts w:eastAsia="Calibri" w:cs="Times New Roman"/>
          <w:szCs w:val="24"/>
          <w:lang w:eastAsia="ar-SA"/>
        </w:rPr>
      </w:pPr>
      <w:r w:rsidRPr="00791FC3">
        <w:rPr>
          <w:rFonts w:eastAsia="Calibri" w:cs="Times New Roman"/>
          <w:szCs w:val="24"/>
          <w:lang w:eastAsia="ar-SA"/>
        </w:rPr>
        <w:t>sredstva inves</w:t>
      </w:r>
      <w:r w:rsidR="00A44D41" w:rsidRPr="00791FC3">
        <w:rPr>
          <w:rFonts w:eastAsia="Calibri" w:cs="Times New Roman"/>
          <w:szCs w:val="24"/>
          <w:lang w:eastAsia="ar-SA"/>
        </w:rPr>
        <w:t>titora: trgovačka društva, razne</w:t>
      </w:r>
      <w:r w:rsidR="001B2223">
        <w:rPr>
          <w:rFonts w:eastAsia="Calibri" w:cs="Times New Roman"/>
          <w:szCs w:val="24"/>
          <w:lang w:eastAsia="ar-SA"/>
        </w:rPr>
        <w:t xml:space="preserve"> ustanove, udruge, pojedinci itd</w:t>
      </w:r>
      <w:r w:rsidRPr="00791FC3">
        <w:rPr>
          <w:rFonts w:eastAsia="Calibri" w:cs="Times New Roman"/>
          <w:szCs w:val="24"/>
          <w:lang w:eastAsia="ar-SA"/>
        </w:rPr>
        <w:t>.</w:t>
      </w:r>
    </w:p>
    <w:p w:rsidR="00332DD9" w:rsidRPr="00CC045D" w:rsidRDefault="00332DD9" w:rsidP="009C702E">
      <w:pPr>
        <w:rPr>
          <w:color w:val="FF0000"/>
        </w:rPr>
        <w:sectPr w:rsidR="00332DD9" w:rsidRPr="00CC045D" w:rsidSect="007C6603">
          <w:headerReference w:type="default" r:id="rId60"/>
          <w:headerReference w:type="first" r:id="rId61"/>
          <w:pgSz w:w="11906" w:h="16838"/>
          <w:pgMar w:top="1417" w:right="1417" w:bottom="1417" w:left="1417" w:header="708" w:footer="708" w:gutter="0"/>
          <w:cols w:space="708"/>
          <w:titlePg/>
          <w:docGrid w:linePitch="360"/>
        </w:sectPr>
      </w:pPr>
    </w:p>
    <w:p w:rsidR="00332DD9" w:rsidRPr="004C0299" w:rsidRDefault="009C702E" w:rsidP="009C702E">
      <w:pPr>
        <w:pStyle w:val="Stil2"/>
      </w:pPr>
      <w:bookmarkStart w:id="203" w:name="_Toc448827073"/>
      <w:r w:rsidRPr="004C0299">
        <w:lastRenderedPageBreak/>
        <w:t>Alati analize stanja/okruženja</w:t>
      </w:r>
      <w:bookmarkEnd w:id="203"/>
    </w:p>
    <w:p w:rsidR="00BF74E6" w:rsidRDefault="00BF74E6" w:rsidP="001F3A5A">
      <w:pPr>
        <w:spacing w:line="240" w:lineRule="auto"/>
        <w:jc w:val="center"/>
        <w:rPr>
          <w:rFonts w:eastAsia="Times New Roman" w:cs="Times New Roman"/>
          <w:b/>
          <w:bCs/>
          <w:i/>
        </w:rPr>
      </w:pPr>
      <w:bookmarkStart w:id="204" w:name="_Toc378762905"/>
    </w:p>
    <w:p w:rsidR="00BF74E6" w:rsidRPr="00A13F30" w:rsidRDefault="00BF74E6" w:rsidP="00BF74E6">
      <w:pPr>
        <w:pStyle w:val="Stil3"/>
        <w:numPr>
          <w:ilvl w:val="0"/>
          <w:numId w:val="0"/>
        </w:numPr>
        <w:ind w:left="357" w:hanging="357"/>
        <w:rPr>
          <w:color w:val="auto"/>
        </w:rPr>
      </w:pPr>
      <w:bookmarkStart w:id="205" w:name="_Toc448827074"/>
      <w:r>
        <w:rPr>
          <w:color w:val="auto"/>
        </w:rPr>
        <w:t>4</w:t>
      </w:r>
      <w:r w:rsidRPr="00A13F30">
        <w:rPr>
          <w:color w:val="auto"/>
        </w:rPr>
        <w:t xml:space="preserve">.1.1. </w:t>
      </w:r>
      <w:r>
        <w:rPr>
          <w:color w:val="auto"/>
        </w:rPr>
        <w:t>SWOT analiza</w:t>
      </w:r>
      <w:bookmarkEnd w:id="205"/>
    </w:p>
    <w:p w:rsidR="00BF74E6" w:rsidRDefault="00BF74E6" w:rsidP="00BF74E6">
      <w:pPr>
        <w:spacing w:line="240" w:lineRule="auto"/>
        <w:rPr>
          <w:rFonts w:eastAsia="Times New Roman" w:cs="Times New Roman"/>
          <w:b/>
          <w:bCs/>
          <w:i/>
        </w:rPr>
      </w:pPr>
    </w:p>
    <w:p w:rsidR="00DD2D1D" w:rsidRDefault="001F3A5A" w:rsidP="001F3A5A">
      <w:pPr>
        <w:spacing w:line="240" w:lineRule="auto"/>
        <w:jc w:val="center"/>
        <w:rPr>
          <w:rFonts w:eastAsia="Calibri" w:cs="Arial"/>
          <w:b/>
          <w:i/>
          <w:color w:val="B83D68"/>
          <w:sz w:val="22"/>
          <w:lang w:eastAsia="hr-HR"/>
        </w:rPr>
      </w:pPr>
      <w:bookmarkStart w:id="206" w:name="_Toc448826962"/>
      <w:r w:rsidRPr="00BF74E6">
        <w:rPr>
          <w:b/>
          <w:i/>
          <w:color w:val="B83D68"/>
          <w:sz w:val="22"/>
        </w:rPr>
        <w:t xml:space="preserve">Tablica </w:t>
      </w:r>
      <w:r w:rsidR="00701082" w:rsidRPr="00BF74E6">
        <w:rPr>
          <w:b/>
          <w:i/>
          <w:color w:val="B83D68"/>
          <w:sz w:val="22"/>
        </w:rPr>
        <w:fldChar w:fldCharType="begin"/>
      </w:r>
      <w:r w:rsidRPr="00BF74E6">
        <w:rPr>
          <w:b/>
          <w:i/>
          <w:color w:val="B83D68"/>
          <w:sz w:val="22"/>
        </w:rPr>
        <w:instrText xml:space="preserve"> SEQ Tablica \* ARABIC </w:instrText>
      </w:r>
      <w:r w:rsidR="00701082" w:rsidRPr="00BF74E6">
        <w:rPr>
          <w:b/>
          <w:i/>
          <w:color w:val="B83D68"/>
          <w:sz w:val="22"/>
        </w:rPr>
        <w:fldChar w:fldCharType="separate"/>
      </w:r>
      <w:r w:rsidR="00B32814">
        <w:rPr>
          <w:b/>
          <w:i/>
          <w:noProof/>
          <w:color w:val="B83D68"/>
          <w:sz w:val="22"/>
        </w:rPr>
        <w:t>54</w:t>
      </w:r>
      <w:r w:rsidR="00701082" w:rsidRPr="00BF74E6">
        <w:rPr>
          <w:b/>
          <w:i/>
          <w:color w:val="B83D68"/>
          <w:sz w:val="22"/>
        </w:rPr>
        <w:fldChar w:fldCharType="end"/>
      </w:r>
      <w:r w:rsidRPr="00BF74E6">
        <w:rPr>
          <w:b/>
          <w:i/>
          <w:color w:val="B83D68"/>
          <w:sz w:val="22"/>
        </w:rPr>
        <w:t xml:space="preserve">. </w:t>
      </w:r>
      <w:r w:rsidRPr="00BF74E6">
        <w:rPr>
          <w:rFonts w:eastAsia="Calibri" w:cs="Arial"/>
          <w:b/>
          <w:i/>
          <w:color w:val="B83D68"/>
          <w:sz w:val="22"/>
          <w:lang w:eastAsia="hr-HR"/>
        </w:rPr>
        <w:t>SWOT analiza</w:t>
      </w:r>
      <w:bookmarkEnd w:id="206"/>
    </w:p>
    <w:tbl>
      <w:tblPr>
        <w:tblpPr w:leftFromText="180" w:rightFromText="180" w:vertAnchor="text" w:horzAnchor="margin" w:tblpXSpec="center" w:tblpY="73"/>
        <w:tblW w:w="10340"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tblLayout w:type="fixed"/>
        <w:tblLook w:val="04A0" w:firstRow="1" w:lastRow="0" w:firstColumn="1" w:lastColumn="0" w:noHBand="0" w:noVBand="1"/>
      </w:tblPr>
      <w:tblGrid>
        <w:gridCol w:w="5211"/>
        <w:gridCol w:w="7"/>
        <w:gridCol w:w="29"/>
        <w:gridCol w:w="13"/>
        <w:gridCol w:w="5080"/>
      </w:tblGrid>
      <w:tr w:rsidR="00585DFD" w:rsidRPr="004C0299" w:rsidTr="00585DFD">
        <w:trPr>
          <w:trHeight w:val="419"/>
        </w:trPr>
        <w:tc>
          <w:tcPr>
            <w:tcW w:w="5260" w:type="dxa"/>
            <w:gridSpan w:val="4"/>
            <w:shd w:val="clear" w:color="auto" w:fill="DE9306" w:themeFill="accent4" w:themeFillShade="BF"/>
            <w:vAlign w:val="center"/>
          </w:tcPr>
          <w:p w:rsidR="00585DFD" w:rsidRPr="004C0299" w:rsidRDefault="00585DFD" w:rsidP="0047448E">
            <w:pPr>
              <w:autoSpaceDE w:val="0"/>
              <w:autoSpaceDN w:val="0"/>
              <w:adjustRightInd w:val="0"/>
              <w:spacing w:line="240" w:lineRule="auto"/>
              <w:jc w:val="center"/>
              <w:rPr>
                <w:rFonts w:eastAsia="Century Schoolbook" w:cs="Arial"/>
                <w:b/>
                <w:bCs/>
                <w:szCs w:val="24"/>
                <w:u w:color="F2F2F2"/>
                <w:lang w:eastAsia="hr-HR"/>
              </w:rPr>
            </w:pPr>
            <w:r w:rsidRPr="004C0299">
              <w:rPr>
                <w:rFonts w:eastAsia="Century Schoolbook" w:cs="Arial"/>
                <w:b/>
                <w:bCs/>
                <w:szCs w:val="24"/>
                <w:u w:color="F2F2F2"/>
                <w:lang w:eastAsia="hr-HR"/>
              </w:rPr>
              <w:t>SNAGE</w:t>
            </w:r>
          </w:p>
        </w:tc>
        <w:tc>
          <w:tcPr>
            <w:tcW w:w="5080" w:type="dxa"/>
            <w:shd w:val="clear" w:color="auto" w:fill="F9B639" w:themeFill="accent4"/>
            <w:vAlign w:val="center"/>
          </w:tcPr>
          <w:p w:rsidR="00585DFD" w:rsidRPr="004C0299" w:rsidRDefault="00585DFD" w:rsidP="0047448E">
            <w:pPr>
              <w:autoSpaceDE w:val="0"/>
              <w:autoSpaceDN w:val="0"/>
              <w:adjustRightInd w:val="0"/>
              <w:spacing w:line="240" w:lineRule="auto"/>
              <w:jc w:val="center"/>
              <w:rPr>
                <w:rFonts w:eastAsia="Century Schoolbook" w:cs="Arial"/>
                <w:b/>
                <w:bCs/>
                <w:szCs w:val="24"/>
                <w:u w:color="F2F2F2"/>
                <w:lang w:eastAsia="hr-HR"/>
              </w:rPr>
            </w:pPr>
            <w:r w:rsidRPr="004C0299">
              <w:rPr>
                <w:rFonts w:eastAsia="Century Schoolbook" w:cs="Arial"/>
                <w:b/>
                <w:bCs/>
                <w:szCs w:val="24"/>
                <w:u w:color="F2F2F2"/>
                <w:lang w:eastAsia="hr-HR"/>
              </w:rPr>
              <w:t>SLABOSTI</w:t>
            </w:r>
          </w:p>
        </w:tc>
      </w:tr>
      <w:tr w:rsidR="00585DFD" w:rsidRPr="004C0299" w:rsidTr="00585DFD">
        <w:trPr>
          <w:trHeight w:val="411"/>
        </w:trPr>
        <w:tc>
          <w:tcPr>
            <w:tcW w:w="10340" w:type="dxa"/>
            <w:gridSpan w:val="5"/>
            <w:shd w:val="clear" w:color="auto" w:fill="FDF0D7" w:themeFill="accent4" w:themeFillTint="33"/>
            <w:vAlign w:val="center"/>
          </w:tcPr>
          <w:p w:rsidR="00585DFD" w:rsidRPr="004C0299" w:rsidRDefault="00585DFD" w:rsidP="0047448E">
            <w:pPr>
              <w:tabs>
                <w:tab w:val="left" w:pos="5067"/>
              </w:tabs>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Prostorna obilježja</w:t>
            </w:r>
          </w:p>
        </w:tc>
      </w:tr>
      <w:tr w:rsidR="00585DFD" w:rsidRPr="004C0299" w:rsidTr="00585DFD">
        <w:trPr>
          <w:trHeight w:val="2723"/>
        </w:trPr>
        <w:tc>
          <w:tcPr>
            <w:tcW w:w="5247" w:type="dxa"/>
            <w:gridSpan w:val="3"/>
            <w:shd w:val="clear" w:color="auto" w:fill="FFFFFF"/>
            <w:vAlign w:val="center"/>
          </w:tcPr>
          <w:p w:rsidR="00585DFD" w:rsidRDefault="00585DFD" w:rsidP="00585DFD">
            <w:pPr>
              <w:widowControl w:val="0"/>
              <w:numPr>
                <w:ilvl w:val="0"/>
                <w:numId w:val="29"/>
              </w:numPr>
              <w:suppressAutoHyphens/>
              <w:spacing w:line="240" w:lineRule="auto"/>
              <w:ind w:left="360"/>
              <w:contextualSpacing/>
              <w:rPr>
                <w:rFonts w:eastAsia="Century Schoolbook" w:cs="Arial"/>
                <w:bCs/>
                <w:sz w:val="20"/>
                <w:szCs w:val="20"/>
                <w:u w:color="F2F2F2"/>
              </w:rPr>
            </w:pPr>
            <w:r w:rsidRPr="00623219">
              <w:rPr>
                <w:rFonts w:eastAsia="Century Schoolbook" w:cs="Arial"/>
                <w:bCs/>
                <w:sz w:val="20"/>
                <w:szCs w:val="20"/>
                <w:u w:color="F2F2F2"/>
              </w:rPr>
              <w:t>Bogatstvo prirodnih resursa – kvalitetno poljoprivredno zemljište i šume</w:t>
            </w:r>
          </w:p>
          <w:p w:rsidR="00585DFD" w:rsidRDefault="00585DFD" w:rsidP="00585DFD">
            <w:pPr>
              <w:widowControl w:val="0"/>
              <w:numPr>
                <w:ilvl w:val="0"/>
                <w:numId w:val="29"/>
              </w:numPr>
              <w:suppressAutoHyphens/>
              <w:spacing w:line="240" w:lineRule="auto"/>
              <w:ind w:left="360"/>
              <w:contextualSpacing/>
              <w:rPr>
                <w:rFonts w:eastAsia="Century Schoolbook" w:cs="Arial"/>
                <w:bCs/>
                <w:sz w:val="20"/>
                <w:szCs w:val="20"/>
                <w:u w:color="F2F2F2"/>
              </w:rPr>
            </w:pPr>
            <w:r>
              <w:rPr>
                <w:rFonts w:eastAsia="Century Schoolbook" w:cs="Arial"/>
                <w:bCs/>
                <w:sz w:val="20"/>
                <w:szCs w:val="20"/>
                <w:u w:color="F2F2F2"/>
              </w:rPr>
              <w:t>Prostorni smještaj Općine unutar Županije relativno povoljan – kroz Općinu prolazi županijska cesta koja povezuje Bjelovar i Garešnicu</w:t>
            </w:r>
          </w:p>
          <w:p w:rsidR="00585DFD" w:rsidRPr="002B66F0" w:rsidRDefault="00585DFD" w:rsidP="00585DFD">
            <w:pPr>
              <w:widowControl w:val="0"/>
              <w:numPr>
                <w:ilvl w:val="0"/>
                <w:numId w:val="29"/>
              </w:numPr>
              <w:suppressAutoHyphens/>
              <w:spacing w:line="240" w:lineRule="auto"/>
              <w:ind w:left="360"/>
              <w:contextualSpacing/>
              <w:rPr>
                <w:rFonts w:eastAsia="Century Schoolbook" w:cs="Arial"/>
                <w:bCs/>
                <w:sz w:val="20"/>
                <w:szCs w:val="20"/>
                <w:u w:color="F2F2F2"/>
              </w:rPr>
            </w:pPr>
            <w:r>
              <w:rPr>
                <w:rFonts w:eastAsia="Century Schoolbook" w:cs="Arial"/>
                <w:bCs/>
                <w:sz w:val="20"/>
                <w:szCs w:val="20"/>
                <w:u w:color="F2F2F2"/>
              </w:rPr>
              <w:t>Pogodni klimatski uvjeti za poljoprivrednu proizvodnju – umjereno topla kišna klima</w:t>
            </w:r>
          </w:p>
        </w:tc>
        <w:tc>
          <w:tcPr>
            <w:tcW w:w="5093" w:type="dxa"/>
            <w:gridSpan w:val="2"/>
            <w:shd w:val="clear" w:color="auto" w:fill="FFFFFF"/>
            <w:vAlign w:val="center"/>
          </w:tcPr>
          <w:p w:rsidR="00585DFD" w:rsidRPr="002B66F0" w:rsidRDefault="00585DFD" w:rsidP="00585DFD">
            <w:pPr>
              <w:widowControl w:val="0"/>
              <w:numPr>
                <w:ilvl w:val="0"/>
                <w:numId w:val="31"/>
              </w:numPr>
              <w:suppressAutoHyphens/>
              <w:autoSpaceDE w:val="0"/>
              <w:autoSpaceDN w:val="0"/>
              <w:adjustRightInd w:val="0"/>
              <w:spacing w:line="240" w:lineRule="auto"/>
              <w:ind w:left="360"/>
              <w:contextualSpacing/>
              <w:rPr>
                <w:rFonts w:eastAsia="Century Schoolbook" w:cs="Arial"/>
                <w:bCs/>
                <w:sz w:val="20"/>
                <w:szCs w:val="20"/>
                <w:u w:color="F2F2F2"/>
              </w:rPr>
            </w:pPr>
            <w:r w:rsidRPr="002B66F0">
              <w:rPr>
                <w:rFonts w:eastAsia="Century Schoolbook" w:cs="Arial"/>
                <w:bCs/>
                <w:sz w:val="20"/>
                <w:szCs w:val="20"/>
                <w:u w:color="F2F2F2"/>
              </w:rPr>
              <w:t xml:space="preserve">Nedovoljno iskorištene prirodne i klimatske prednosti područja </w:t>
            </w:r>
          </w:p>
          <w:p w:rsidR="00585DFD" w:rsidRPr="002B66F0" w:rsidRDefault="00585DFD" w:rsidP="00585DFD">
            <w:pPr>
              <w:numPr>
                <w:ilvl w:val="0"/>
                <w:numId w:val="29"/>
              </w:numPr>
              <w:spacing w:line="240" w:lineRule="auto"/>
              <w:ind w:left="360"/>
              <w:contextualSpacing/>
              <w:rPr>
                <w:rFonts w:eastAsia="Century Schoolbook" w:cs="Arial"/>
                <w:sz w:val="20"/>
                <w:szCs w:val="20"/>
                <w:u w:color="F2F2F2"/>
              </w:rPr>
            </w:pPr>
            <w:r w:rsidRPr="002B66F0">
              <w:rPr>
                <w:rFonts w:eastAsia="Century Schoolbook" w:cs="Arial"/>
                <w:sz w:val="20"/>
                <w:szCs w:val="20"/>
                <w:u w:color="F2F2F2"/>
              </w:rPr>
              <w:t>Osim središnjeg ruralnog naselja (Berek), ostala naselja bez značajnijih gospodarskih i društvenih sadržaja</w:t>
            </w:r>
          </w:p>
          <w:p w:rsidR="00585DFD" w:rsidRPr="002B66F0" w:rsidRDefault="00585DFD" w:rsidP="00585DFD">
            <w:pPr>
              <w:numPr>
                <w:ilvl w:val="0"/>
                <w:numId w:val="29"/>
              </w:numPr>
              <w:spacing w:line="240" w:lineRule="auto"/>
              <w:ind w:left="360"/>
              <w:contextualSpacing/>
              <w:rPr>
                <w:rFonts w:eastAsia="Century Schoolbook" w:cs="Arial"/>
                <w:sz w:val="20"/>
                <w:szCs w:val="20"/>
                <w:u w:color="F2F2F2"/>
              </w:rPr>
            </w:pPr>
            <w:r w:rsidRPr="002B66F0">
              <w:rPr>
                <w:rFonts w:eastAsia="Century Schoolbook" w:cs="Arial"/>
                <w:sz w:val="20"/>
                <w:szCs w:val="20"/>
                <w:u w:color="F2F2F2"/>
              </w:rPr>
              <w:t>Prostorni smještaj čitave Županije, pa i Općine Berek je na nepovoljnoj prometnoj poziciji – izvan glavnih razvojnih pravaca države</w:t>
            </w:r>
          </w:p>
          <w:p w:rsidR="00585DFD" w:rsidRPr="002B66F0" w:rsidRDefault="00585DFD" w:rsidP="00585DFD">
            <w:pPr>
              <w:numPr>
                <w:ilvl w:val="0"/>
                <w:numId w:val="29"/>
              </w:numPr>
              <w:spacing w:line="240" w:lineRule="auto"/>
              <w:ind w:left="360"/>
              <w:contextualSpacing/>
              <w:rPr>
                <w:rFonts w:eastAsia="Century Schoolbook" w:cs="Arial"/>
                <w:sz w:val="20"/>
                <w:szCs w:val="20"/>
                <w:u w:color="F2F2F2"/>
              </w:rPr>
            </w:pPr>
            <w:r w:rsidRPr="002B66F0">
              <w:rPr>
                <w:rFonts w:eastAsia="Century Schoolbook" w:cs="Arial"/>
                <w:sz w:val="20"/>
                <w:szCs w:val="20"/>
                <w:u w:color="F2F2F2"/>
              </w:rPr>
              <w:t>Vrlo niska gustoća naseljenosti Općine</w:t>
            </w:r>
          </w:p>
          <w:p w:rsidR="00585DFD" w:rsidRPr="002B66F0" w:rsidRDefault="00585DFD" w:rsidP="00585DFD">
            <w:pPr>
              <w:numPr>
                <w:ilvl w:val="0"/>
                <w:numId w:val="29"/>
              </w:numPr>
              <w:spacing w:line="240" w:lineRule="auto"/>
              <w:ind w:left="360"/>
              <w:contextualSpacing/>
              <w:rPr>
                <w:rFonts w:eastAsia="Century Schoolbook" w:cs="Arial"/>
                <w:sz w:val="20"/>
                <w:szCs w:val="20"/>
                <w:u w:color="F2F2F2"/>
              </w:rPr>
            </w:pPr>
            <w:r w:rsidRPr="002B66F0">
              <w:rPr>
                <w:rFonts w:eastAsia="Century Schoolbook" w:cs="Arial"/>
                <w:sz w:val="20"/>
                <w:szCs w:val="20"/>
                <w:u w:color="F2F2F2"/>
              </w:rPr>
              <w:t>Kontinuirana depopulacija stanovništva – iseljavanje stanovništva u atraktivnija područja</w:t>
            </w:r>
          </w:p>
        </w:tc>
      </w:tr>
      <w:tr w:rsidR="00585DFD" w:rsidRPr="004C0299" w:rsidTr="00585DFD">
        <w:trPr>
          <w:trHeight w:val="382"/>
        </w:trPr>
        <w:tc>
          <w:tcPr>
            <w:tcW w:w="10340" w:type="dxa"/>
            <w:gridSpan w:val="5"/>
            <w:shd w:val="clear" w:color="auto" w:fill="FDF0D7" w:themeFill="accent4" w:themeFillTint="33"/>
            <w:vAlign w:val="center"/>
          </w:tcPr>
          <w:p w:rsidR="00585DFD" w:rsidRPr="004C0299" w:rsidRDefault="00585DFD" w:rsidP="0047448E">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Ljudski resursi (stanovništvo i demografija)</w:t>
            </w:r>
          </w:p>
        </w:tc>
      </w:tr>
      <w:tr w:rsidR="00585DFD" w:rsidRPr="004C0299" w:rsidTr="00585DFD">
        <w:trPr>
          <w:trHeight w:val="5838"/>
        </w:trPr>
        <w:tc>
          <w:tcPr>
            <w:tcW w:w="5247" w:type="dxa"/>
            <w:gridSpan w:val="3"/>
            <w:shd w:val="clear" w:color="auto" w:fill="auto"/>
            <w:vAlign w:val="center"/>
          </w:tcPr>
          <w:p w:rsidR="00585DFD" w:rsidRPr="00F546B2" w:rsidRDefault="00585DFD" w:rsidP="00585DFD">
            <w:pPr>
              <w:widowControl w:val="0"/>
              <w:numPr>
                <w:ilvl w:val="0"/>
                <w:numId w:val="32"/>
              </w:numPr>
              <w:suppressAutoHyphens/>
              <w:spacing w:line="240" w:lineRule="auto"/>
              <w:ind w:left="360"/>
              <w:contextualSpacing/>
              <w:rPr>
                <w:rFonts w:eastAsia="Century Schoolbook" w:cs="Arial"/>
                <w:bCs/>
                <w:sz w:val="20"/>
                <w:szCs w:val="20"/>
                <w:u w:color="F2F2F2"/>
                <w:lang w:eastAsia="hr-HR"/>
              </w:rPr>
            </w:pPr>
            <w:r w:rsidRPr="00F546B2">
              <w:rPr>
                <w:rFonts w:eastAsia="Century Schoolbook" w:cs="Arial"/>
                <w:bCs/>
                <w:sz w:val="20"/>
                <w:szCs w:val="20"/>
                <w:u w:color="F2F2F2"/>
                <w:lang w:eastAsia="hr-HR"/>
              </w:rPr>
              <w:t>Radno aktivno stanovništvo – 63,13% od ukupnog broja stanovnika</w:t>
            </w:r>
          </w:p>
          <w:p w:rsidR="00585DFD" w:rsidRPr="00F546B2" w:rsidRDefault="00585DFD" w:rsidP="00585DFD">
            <w:pPr>
              <w:widowControl w:val="0"/>
              <w:numPr>
                <w:ilvl w:val="0"/>
                <w:numId w:val="32"/>
              </w:numPr>
              <w:suppressAutoHyphens/>
              <w:spacing w:line="240" w:lineRule="auto"/>
              <w:ind w:left="360"/>
              <w:contextualSpacing/>
              <w:rPr>
                <w:rFonts w:eastAsia="Century Schoolbook" w:cs="Arial"/>
                <w:bCs/>
                <w:sz w:val="20"/>
                <w:szCs w:val="20"/>
                <w:u w:color="F2F2F2"/>
                <w:lang w:eastAsia="hr-HR"/>
              </w:rPr>
            </w:pPr>
            <w:r w:rsidRPr="00F546B2">
              <w:rPr>
                <w:rFonts w:eastAsia="Century Schoolbook" w:cs="Arial"/>
                <w:bCs/>
                <w:sz w:val="20"/>
                <w:szCs w:val="20"/>
                <w:u w:color="F2F2F2"/>
                <w:lang w:eastAsia="hr-HR"/>
              </w:rPr>
              <w:t>75,0% stanovnika ima neki stupanj obrazovanja, iako većina srednje obrazovanje – čak 42,1%</w:t>
            </w:r>
          </w:p>
          <w:p w:rsidR="00585DFD" w:rsidRPr="00F546B2" w:rsidRDefault="00585DFD" w:rsidP="00585DFD">
            <w:pPr>
              <w:widowControl w:val="0"/>
              <w:numPr>
                <w:ilvl w:val="0"/>
                <w:numId w:val="32"/>
              </w:numPr>
              <w:suppressAutoHyphens/>
              <w:spacing w:line="240" w:lineRule="auto"/>
              <w:ind w:left="360"/>
              <w:contextualSpacing/>
              <w:rPr>
                <w:rFonts w:eastAsia="Century Schoolbook" w:cs="Arial"/>
                <w:bCs/>
                <w:sz w:val="20"/>
                <w:szCs w:val="20"/>
                <w:u w:color="F2F2F2"/>
                <w:lang w:eastAsia="hr-HR"/>
              </w:rPr>
            </w:pPr>
            <w:r w:rsidRPr="00F546B2">
              <w:rPr>
                <w:rFonts w:eastAsia="Century Schoolbook" w:cs="Arial"/>
                <w:bCs/>
                <w:sz w:val="20"/>
                <w:szCs w:val="20"/>
                <w:u w:color="F2F2F2"/>
                <w:lang w:eastAsia="hr-HR"/>
              </w:rPr>
              <w:t>Uljudno i pristupačno stanovništvo</w:t>
            </w:r>
          </w:p>
          <w:p w:rsidR="00585DFD" w:rsidRPr="00BF74E6" w:rsidRDefault="00585DFD" w:rsidP="0047448E">
            <w:pPr>
              <w:widowControl w:val="0"/>
              <w:suppressAutoHyphens/>
              <w:spacing w:line="240" w:lineRule="auto"/>
              <w:contextualSpacing/>
              <w:rPr>
                <w:rFonts w:eastAsia="Century Schoolbook" w:cs="Arial"/>
                <w:b/>
                <w:bCs/>
                <w:color w:val="FF0000"/>
                <w:sz w:val="20"/>
                <w:szCs w:val="20"/>
                <w:u w:color="F2F2F2"/>
                <w:lang w:eastAsia="hr-HR"/>
              </w:rPr>
            </w:pPr>
          </w:p>
        </w:tc>
        <w:tc>
          <w:tcPr>
            <w:tcW w:w="5093" w:type="dxa"/>
            <w:gridSpan w:val="2"/>
            <w:shd w:val="clear" w:color="auto" w:fill="auto"/>
            <w:vAlign w:val="center"/>
          </w:tcPr>
          <w:p w:rsidR="00585DFD"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3508F2">
              <w:rPr>
                <w:rFonts w:eastAsia="Century Schoolbook" w:cs="Arial"/>
                <w:sz w:val="20"/>
                <w:szCs w:val="20"/>
                <w:u w:color="F2F2F2"/>
                <w:lang w:eastAsia="hr-HR"/>
              </w:rPr>
              <w:t>Depopulacija stanovništva – između Popisa 2001. i 2011.godine smanjen broj stanovnika za čak 15,42%</w:t>
            </w:r>
          </w:p>
          <w:p w:rsidR="00585DFD" w:rsidRPr="003508F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Pr>
                <w:rFonts w:eastAsia="Century Schoolbook" w:cs="Arial"/>
                <w:sz w:val="20"/>
                <w:szCs w:val="20"/>
                <w:u w:color="F2F2F2"/>
                <w:lang w:eastAsia="hr-HR"/>
              </w:rPr>
              <w:t>Negativan prirodni prirast stanovništva</w:t>
            </w:r>
          </w:p>
          <w:p w:rsidR="00585DFD" w:rsidRPr="0004130B"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04130B">
              <w:rPr>
                <w:rFonts w:eastAsia="Century Schoolbook" w:cs="Arial"/>
                <w:sz w:val="20"/>
                <w:szCs w:val="20"/>
                <w:u w:color="F2F2F2"/>
                <w:lang w:eastAsia="hr-HR"/>
              </w:rPr>
              <w:t>Proces starenja stanovništva – prosječna starost 42,4 godine</w:t>
            </w:r>
          </w:p>
          <w:p w:rsidR="00585DFD" w:rsidRPr="0004130B"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04130B">
              <w:rPr>
                <w:rFonts w:eastAsia="Century Schoolbook" w:cs="Arial"/>
                <w:sz w:val="20"/>
                <w:szCs w:val="20"/>
                <w:u w:color="F2F2F2"/>
                <w:lang w:eastAsia="hr-HR"/>
              </w:rPr>
              <w:t>Više od ¼ stanovnika starije od 60 godina</w:t>
            </w:r>
          </w:p>
          <w:p w:rsidR="00585DFD" w:rsidRPr="00F546B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F546B2">
              <w:rPr>
                <w:rFonts w:eastAsia="Century Schoolbook" w:cs="Arial"/>
                <w:sz w:val="20"/>
                <w:szCs w:val="20"/>
                <w:u w:color="F2F2F2"/>
                <w:lang w:eastAsia="hr-HR"/>
              </w:rPr>
              <w:t>Niži stupanj obrazovanja stanovništva – čak 64% stanovništva završilo samo osnovnu školu ili je uopće nije završilo (nepotpuno osnovno obrazovanje)</w:t>
            </w:r>
          </w:p>
          <w:p w:rsidR="00585DFD" w:rsidRPr="00F546B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F546B2">
              <w:rPr>
                <w:rFonts w:eastAsia="Century Schoolbook" w:cs="Arial"/>
                <w:sz w:val="20"/>
                <w:szCs w:val="20"/>
                <w:u w:color="F2F2F2"/>
                <w:lang w:eastAsia="hr-HR"/>
              </w:rPr>
              <w:t>Svega 2,8% stanovnika visoko obrazovano</w:t>
            </w:r>
          </w:p>
          <w:p w:rsidR="00585DFD" w:rsidRPr="00F546B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F546B2">
              <w:rPr>
                <w:rFonts w:eastAsia="Century Schoolbook" w:cs="Arial"/>
                <w:sz w:val="20"/>
                <w:szCs w:val="20"/>
                <w:u w:color="F2F2F2"/>
                <w:lang w:eastAsia="hr-HR"/>
              </w:rPr>
              <w:t>Prevladavaju samačka kućanstva s udjelom od 30,1% u ukupnom broju kućanstava</w:t>
            </w:r>
          </w:p>
          <w:p w:rsidR="00585DFD" w:rsidRPr="00F546B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F546B2">
              <w:rPr>
                <w:rFonts w:eastAsia="Century Schoolbook" w:cs="Arial"/>
                <w:sz w:val="20"/>
                <w:szCs w:val="20"/>
                <w:u w:color="F2F2F2"/>
                <w:lang w:eastAsia="hr-HR"/>
              </w:rPr>
              <w:t>Pad broja kućanstava od 15,01% između Popisa 2001. i  2011.godine</w:t>
            </w:r>
          </w:p>
          <w:p w:rsidR="00585DFD" w:rsidRPr="00F546B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F546B2">
              <w:rPr>
                <w:rFonts w:eastAsia="Century Schoolbook" w:cs="Arial"/>
                <w:sz w:val="20"/>
                <w:szCs w:val="20"/>
                <w:u w:color="F2F2F2"/>
                <w:lang w:eastAsia="hr-HR"/>
              </w:rPr>
              <w:t>Velika stopa nezaposlenosti – u rujnu 2015.čak 14,71%</w:t>
            </w:r>
          </w:p>
          <w:p w:rsidR="00585DFD" w:rsidRPr="00F546B2" w:rsidRDefault="00585DFD" w:rsidP="00585DFD">
            <w:pPr>
              <w:widowControl w:val="0"/>
              <w:numPr>
                <w:ilvl w:val="0"/>
                <w:numId w:val="32"/>
              </w:numPr>
              <w:suppressAutoHyphens/>
              <w:spacing w:line="240" w:lineRule="auto"/>
              <w:ind w:left="340"/>
              <w:contextualSpacing/>
              <w:rPr>
                <w:rFonts w:eastAsia="Century Schoolbook" w:cs="Arial"/>
                <w:sz w:val="20"/>
                <w:szCs w:val="20"/>
                <w:u w:color="F2F2F2"/>
                <w:lang w:eastAsia="hr-HR"/>
              </w:rPr>
            </w:pPr>
            <w:r w:rsidRPr="00F546B2">
              <w:rPr>
                <w:rFonts w:eastAsia="Century Schoolbook" w:cs="Arial"/>
                <w:sz w:val="20"/>
                <w:szCs w:val="20"/>
                <w:u w:color="F2F2F2"/>
                <w:lang w:eastAsia="hr-HR"/>
              </w:rPr>
              <w:t xml:space="preserve">Rast stope nezaposlenosti u odnosu na 2014.godinu </w:t>
            </w:r>
          </w:p>
          <w:p w:rsidR="00585DFD" w:rsidRPr="00F546B2" w:rsidRDefault="00585DFD" w:rsidP="00585DFD">
            <w:pPr>
              <w:widowControl w:val="0"/>
              <w:numPr>
                <w:ilvl w:val="0"/>
                <w:numId w:val="33"/>
              </w:numPr>
              <w:suppressAutoHyphens/>
              <w:autoSpaceDE w:val="0"/>
              <w:autoSpaceDN w:val="0"/>
              <w:adjustRightInd w:val="0"/>
              <w:spacing w:line="240" w:lineRule="auto"/>
              <w:ind w:left="340"/>
              <w:contextualSpacing/>
              <w:rPr>
                <w:rFonts w:eastAsia="Century Schoolbook" w:cs="Arial"/>
                <w:sz w:val="20"/>
                <w:szCs w:val="20"/>
                <w:u w:color="F2F2F2"/>
              </w:rPr>
            </w:pPr>
            <w:r w:rsidRPr="00F546B2">
              <w:rPr>
                <w:rFonts w:eastAsia="Times New Roman" w:cs="Arial"/>
                <w:sz w:val="20"/>
                <w:szCs w:val="20"/>
                <w:u w:color="F2F2F2"/>
              </w:rPr>
              <w:t>Nedostatak projekata poticanja zapošljavanja mladih ljudi na području Općine</w:t>
            </w:r>
          </w:p>
          <w:p w:rsidR="00585DFD" w:rsidRPr="00BF74E6" w:rsidRDefault="00585DFD" w:rsidP="00585DFD">
            <w:pPr>
              <w:widowControl w:val="0"/>
              <w:numPr>
                <w:ilvl w:val="0"/>
                <w:numId w:val="33"/>
              </w:numPr>
              <w:suppressAutoHyphens/>
              <w:autoSpaceDE w:val="0"/>
              <w:autoSpaceDN w:val="0"/>
              <w:adjustRightInd w:val="0"/>
              <w:spacing w:line="240" w:lineRule="auto"/>
              <w:ind w:left="340"/>
              <w:contextualSpacing/>
              <w:rPr>
                <w:rFonts w:eastAsia="Century Schoolbook" w:cs="Arial"/>
                <w:color w:val="FF0000"/>
                <w:sz w:val="20"/>
                <w:szCs w:val="20"/>
                <w:u w:color="F2F2F2"/>
              </w:rPr>
            </w:pPr>
            <w:r w:rsidRPr="00F546B2">
              <w:rPr>
                <w:rFonts w:eastAsia="Century Schoolbook" w:cs="Arial"/>
                <w:sz w:val="20"/>
                <w:szCs w:val="20"/>
                <w:u w:color="F2F2F2"/>
                <w:lang w:eastAsia="hr-HR"/>
              </w:rPr>
              <w:t>Učestale migracije – prostorna pokretljivost zbog posla i školovanja</w:t>
            </w:r>
          </w:p>
        </w:tc>
      </w:tr>
      <w:tr w:rsidR="00585DFD" w:rsidRPr="004C0299" w:rsidTr="0047448E">
        <w:trPr>
          <w:trHeight w:val="413"/>
        </w:trPr>
        <w:tc>
          <w:tcPr>
            <w:tcW w:w="10340" w:type="dxa"/>
            <w:gridSpan w:val="5"/>
            <w:shd w:val="clear" w:color="auto" w:fill="FDF0D7" w:themeFill="accent4" w:themeFillTint="33"/>
            <w:vAlign w:val="center"/>
          </w:tcPr>
          <w:p w:rsidR="00585DFD" w:rsidRPr="004C0299" w:rsidRDefault="00585DFD" w:rsidP="0047448E">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Prirodna i kulturno – povijesna baština</w:t>
            </w:r>
          </w:p>
        </w:tc>
      </w:tr>
      <w:tr w:rsidR="00585DFD" w:rsidRPr="004C0299" w:rsidTr="00585DFD">
        <w:trPr>
          <w:trHeight w:val="1797"/>
        </w:trPr>
        <w:tc>
          <w:tcPr>
            <w:tcW w:w="5218" w:type="dxa"/>
            <w:gridSpan w:val="2"/>
            <w:shd w:val="clear" w:color="auto" w:fill="auto"/>
            <w:vAlign w:val="center"/>
          </w:tcPr>
          <w:p w:rsidR="00585DFD" w:rsidRPr="005C6EFB" w:rsidRDefault="00585DFD" w:rsidP="00585DFD">
            <w:pPr>
              <w:widowControl w:val="0"/>
              <w:numPr>
                <w:ilvl w:val="0"/>
                <w:numId w:val="35"/>
              </w:numPr>
              <w:suppressAutoHyphens/>
              <w:spacing w:line="240" w:lineRule="auto"/>
              <w:ind w:left="340"/>
              <w:contextualSpacing/>
              <w:rPr>
                <w:rFonts w:eastAsia="Century Schoolbook" w:cs="Arial"/>
                <w:bCs/>
                <w:sz w:val="20"/>
                <w:szCs w:val="20"/>
                <w:u w:color="F2F2F2"/>
              </w:rPr>
            </w:pPr>
            <w:r w:rsidRPr="005C6EFB">
              <w:rPr>
                <w:rFonts w:eastAsia="Century Schoolbook" w:cs="Arial"/>
                <w:bCs/>
                <w:sz w:val="20"/>
                <w:szCs w:val="20"/>
                <w:u w:color="F2F2F2"/>
              </w:rPr>
              <w:t>Bogatstvo prirodnih i kulturnih vrijednosti</w:t>
            </w:r>
          </w:p>
          <w:p w:rsidR="00585DFD" w:rsidRPr="005C6EFB" w:rsidRDefault="00585DFD" w:rsidP="00585DFD">
            <w:pPr>
              <w:widowControl w:val="0"/>
              <w:numPr>
                <w:ilvl w:val="0"/>
                <w:numId w:val="35"/>
              </w:numPr>
              <w:suppressAutoHyphens/>
              <w:spacing w:line="240" w:lineRule="auto"/>
              <w:ind w:left="340"/>
              <w:contextualSpacing/>
              <w:rPr>
                <w:rFonts w:eastAsia="Century Schoolbook" w:cs="Arial"/>
                <w:bCs/>
                <w:sz w:val="20"/>
                <w:szCs w:val="20"/>
                <w:u w:color="F2F2F2"/>
              </w:rPr>
            </w:pPr>
            <w:r w:rsidRPr="005C6EFB">
              <w:rPr>
                <w:rFonts w:eastAsia="Century Schoolbook" w:cs="Arial"/>
                <w:bCs/>
                <w:sz w:val="20"/>
                <w:szCs w:val="20"/>
                <w:u w:color="F2F2F2"/>
              </w:rPr>
              <w:t>Lokalno stanovništvo – poznavatelji kulturno-povijesne i tradicijske baštine</w:t>
            </w:r>
          </w:p>
          <w:p w:rsidR="00585DFD" w:rsidRPr="005C6EFB" w:rsidRDefault="00585DFD" w:rsidP="00585DFD">
            <w:pPr>
              <w:widowControl w:val="0"/>
              <w:numPr>
                <w:ilvl w:val="0"/>
                <w:numId w:val="35"/>
              </w:numPr>
              <w:suppressAutoHyphens/>
              <w:spacing w:line="240" w:lineRule="auto"/>
              <w:ind w:left="340"/>
              <w:contextualSpacing/>
              <w:rPr>
                <w:rFonts w:eastAsia="Century Schoolbook" w:cs="Arial"/>
                <w:b/>
                <w:bCs/>
                <w:sz w:val="20"/>
                <w:szCs w:val="20"/>
                <w:u w:color="F2F2F2"/>
              </w:rPr>
            </w:pPr>
            <w:r w:rsidRPr="005C6EFB">
              <w:rPr>
                <w:rFonts w:eastAsia="Century Schoolbook" w:cs="Arial"/>
                <w:bCs/>
                <w:sz w:val="20"/>
                <w:szCs w:val="20"/>
                <w:u w:color="F2F2F2"/>
              </w:rPr>
              <w:t>Postojanje pokretne i nepokretne kulturne baštine</w:t>
            </w:r>
          </w:p>
        </w:tc>
        <w:tc>
          <w:tcPr>
            <w:tcW w:w="5122" w:type="dxa"/>
            <w:gridSpan w:val="3"/>
            <w:shd w:val="clear" w:color="auto" w:fill="auto"/>
            <w:vAlign w:val="center"/>
          </w:tcPr>
          <w:p w:rsidR="00585DFD" w:rsidRPr="005C6EFB" w:rsidRDefault="00585DFD" w:rsidP="00585DFD">
            <w:pPr>
              <w:widowControl w:val="0"/>
              <w:numPr>
                <w:ilvl w:val="0"/>
                <w:numId w:val="36"/>
              </w:numPr>
              <w:autoSpaceDE w:val="0"/>
              <w:autoSpaceDN w:val="0"/>
              <w:adjustRightInd w:val="0"/>
              <w:snapToGrid w:val="0"/>
              <w:spacing w:line="240" w:lineRule="auto"/>
              <w:ind w:left="360"/>
              <w:contextualSpacing/>
              <w:rPr>
                <w:rFonts w:eastAsia="Times New Roman" w:cs="Arial"/>
                <w:sz w:val="20"/>
                <w:szCs w:val="20"/>
                <w:u w:color="F2F2F2"/>
              </w:rPr>
            </w:pPr>
            <w:r w:rsidRPr="005C6EFB">
              <w:rPr>
                <w:rFonts w:eastAsia="Times New Roman" w:cs="Arial"/>
                <w:sz w:val="20"/>
                <w:szCs w:val="20"/>
                <w:u w:color="F2F2F2"/>
              </w:rPr>
              <w:t xml:space="preserve">Nedovoljna provedba mjera zaštite okoliša </w:t>
            </w:r>
          </w:p>
          <w:p w:rsidR="00585DFD" w:rsidRPr="005C6EFB" w:rsidRDefault="00585DFD" w:rsidP="00585DFD">
            <w:pPr>
              <w:widowControl w:val="0"/>
              <w:numPr>
                <w:ilvl w:val="0"/>
                <w:numId w:val="36"/>
              </w:numPr>
              <w:autoSpaceDE w:val="0"/>
              <w:autoSpaceDN w:val="0"/>
              <w:adjustRightInd w:val="0"/>
              <w:snapToGrid w:val="0"/>
              <w:spacing w:line="240" w:lineRule="auto"/>
              <w:ind w:left="360"/>
              <w:contextualSpacing/>
              <w:rPr>
                <w:rFonts w:eastAsia="Times New Roman" w:cs="Arial"/>
                <w:sz w:val="20"/>
                <w:szCs w:val="20"/>
                <w:u w:color="F2F2F2"/>
              </w:rPr>
            </w:pPr>
            <w:r w:rsidRPr="005C6EFB">
              <w:rPr>
                <w:rFonts w:eastAsia="Times New Roman" w:cs="Arial"/>
                <w:sz w:val="20"/>
                <w:szCs w:val="20"/>
                <w:u w:color="F2F2F2"/>
              </w:rPr>
              <w:t>Nedovoljna uključenost kulturno-povijesne baštine u turističku ponudu</w:t>
            </w:r>
          </w:p>
          <w:p w:rsidR="00585DFD" w:rsidRPr="005C6EFB" w:rsidRDefault="00585DFD" w:rsidP="00585DFD">
            <w:pPr>
              <w:widowControl w:val="0"/>
              <w:numPr>
                <w:ilvl w:val="0"/>
                <w:numId w:val="36"/>
              </w:numPr>
              <w:suppressAutoHyphens/>
              <w:spacing w:line="240" w:lineRule="auto"/>
              <w:ind w:left="360"/>
              <w:contextualSpacing/>
              <w:rPr>
                <w:rFonts w:eastAsia="Century Schoolbook" w:cs="Arial"/>
                <w:bCs/>
                <w:sz w:val="20"/>
                <w:szCs w:val="20"/>
                <w:u w:color="F2F2F2"/>
                <w:lang w:eastAsia="hr-HR"/>
              </w:rPr>
            </w:pPr>
            <w:r w:rsidRPr="005C6EFB">
              <w:rPr>
                <w:rFonts w:eastAsia="Times New Roman" w:cs="Arial"/>
                <w:sz w:val="20"/>
                <w:szCs w:val="20"/>
                <w:u w:color="F2F2F2"/>
              </w:rPr>
              <w:t>Manjak financijskih sredstava za ulaganja u obnovu, zaštitu i sprječavanje propadanja spomenika kulture</w:t>
            </w:r>
          </w:p>
        </w:tc>
      </w:tr>
      <w:tr w:rsidR="00585DFD" w:rsidRPr="004C0299" w:rsidTr="0047448E">
        <w:trPr>
          <w:trHeight w:val="420"/>
        </w:trPr>
        <w:tc>
          <w:tcPr>
            <w:tcW w:w="10340" w:type="dxa"/>
            <w:gridSpan w:val="5"/>
            <w:shd w:val="clear" w:color="auto" w:fill="FDF0D7" w:themeFill="accent4" w:themeFillTint="33"/>
            <w:vAlign w:val="center"/>
          </w:tcPr>
          <w:p w:rsidR="00585DFD" w:rsidRPr="004C0299" w:rsidRDefault="00585DFD" w:rsidP="0047448E">
            <w:pPr>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lastRenderedPageBreak/>
              <w:t>Infrastrukturna opremljenost</w:t>
            </w:r>
          </w:p>
        </w:tc>
      </w:tr>
      <w:tr w:rsidR="00585DFD" w:rsidRPr="004C0299" w:rsidTr="00585DFD">
        <w:trPr>
          <w:trHeight w:val="4240"/>
        </w:trPr>
        <w:tc>
          <w:tcPr>
            <w:tcW w:w="5218" w:type="dxa"/>
            <w:gridSpan w:val="2"/>
            <w:shd w:val="clear" w:color="auto" w:fill="auto"/>
            <w:vAlign w:val="center"/>
          </w:tcPr>
          <w:p w:rsidR="00585DFD" w:rsidRPr="00655F64" w:rsidRDefault="00585DFD" w:rsidP="00585DFD">
            <w:pPr>
              <w:numPr>
                <w:ilvl w:val="0"/>
                <w:numId w:val="34"/>
              </w:numPr>
              <w:spacing w:line="240" w:lineRule="auto"/>
              <w:contextualSpacing/>
              <w:rPr>
                <w:rFonts w:eastAsia="Century Schoolbook" w:cs="Arial"/>
                <w:b/>
                <w:bCs/>
                <w:sz w:val="20"/>
                <w:szCs w:val="20"/>
                <w:u w:color="F2F2F2"/>
                <w:lang w:eastAsia="hr-HR"/>
              </w:rPr>
            </w:pPr>
          </w:p>
          <w:p w:rsidR="00585DFD" w:rsidRPr="00655F64" w:rsidRDefault="00585DFD" w:rsidP="00585DFD">
            <w:pPr>
              <w:numPr>
                <w:ilvl w:val="0"/>
                <w:numId w:val="34"/>
              </w:numPr>
              <w:spacing w:line="240" w:lineRule="auto"/>
              <w:contextualSpacing/>
              <w:rPr>
                <w:rFonts w:eastAsia="Century Schoolbook" w:cs="Arial"/>
                <w:bCs/>
                <w:sz w:val="20"/>
                <w:szCs w:val="20"/>
                <w:u w:color="F2F2F2"/>
                <w:lang w:eastAsia="hr-HR"/>
              </w:rPr>
            </w:pPr>
            <w:r w:rsidRPr="00655F64">
              <w:rPr>
                <w:rFonts w:eastAsia="Century Schoolbook" w:cs="Arial"/>
                <w:bCs/>
                <w:sz w:val="20"/>
                <w:szCs w:val="20"/>
                <w:u w:color="F2F2F2"/>
                <w:lang w:eastAsia="hr-HR"/>
              </w:rPr>
              <w:t>Relativno dobar stupanj razvijenosti telekomunikacijske i elektroopskrbne mreže</w:t>
            </w:r>
          </w:p>
          <w:p w:rsidR="00585DFD" w:rsidRPr="00655F64" w:rsidRDefault="00585DFD" w:rsidP="00585DFD">
            <w:pPr>
              <w:numPr>
                <w:ilvl w:val="0"/>
                <w:numId w:val="34"/>
              </w:numPr>
              <w:spacing w:line="240" w:lineRule="auto"/>
              <w:contextualSpacing/>
              <w:rPr>
                <w:rFonts w:eastAsia="Century Schoolbook" w:cs="Arial"/>
                <w:bCs/>
                <w:sz w:val="20"/>
                <w:szCs w:val="20"/>
                <w:u w:color="F2F2F2"/>
                <w:lang w:eastAsia="hr-HR"/>
              </w:rPr>
            </w:pPr>
            <w:r w:rsidRPr="00655F64">
              <w:rPr>
                <w:rFonts w:eastAsia="Century Schoolbook" w:cs="Arial"/>
                <w:bCs/>
                <w:sz w:val="20"/>
                <w:szCs w:val="20"/>
                <w:u w:color="F2F2F2"/>
                <w:lang w:eastAsia="hr-HR"/>
              </w:rPr>
              <w:t>Odvozom komunalnog otpada obuhvaćena sva naselja Općine – 79,08% kućanstava Općine</w:t>
            </w:r>
          </w:p>
          <w:p w:rsidR="00585DFD" w:rsidRPr="00655F64" w:rsidRDefault="00585DFD" w:rsidP="00585DFD">
            <w:pPr>
              <w:numPr>
                <w:ilvl w:val="0"/>
                <w:numId w:val="34"/>
              </w:numPr>
              <w:spacing w:line="240" w:lineRule="auto"/>
              <w:contextualSpacing/>
              <w:rPr>
                <w:rFonts w:eastAsia="Century Schoolbook" w:cs="Arial"/>
                <w:bCs/>
                <w:sz w:val="20"/>
                <w:szCs w:val="20"/>
                <w:u w:color="F2F2F2"/>
                <w:lang w:eastAsia="hr-HR"/>
              </w:rPr>
            </w:pPr>
            <w:r w:rsidRPr="00655F64">
              <w:rPr>
                <w:rFonts w:eastAsia="Century Schoolbook" w:cs="Arial"/>
                <w:bCs/>
                <w:sz w:val="20"/>
                <w:szCs w:val="20"/>
                <w:u w:color="F2F2F2"/>
                <w:lang w:eastAsia="hr-HR"/>
              </w:rPr>
              <w:t>Prisutno odvojeno sakupljanje otpada – na području Općine postavljeni zeleni otoci za odvojeno zbrinjavanje papira, plastike i stakla</w:t>
            </w:r>
          </w:p>
          <w:p w:rsidR="00585DFD" w:rsidRPr="00655F64" w:rsidRDefault="00585DFD" w:rsidP="00585DFD">
            <w:pPr>
              <w:numPr>
                <w:ilvl w:val="0"/>
                <w:numId w:val="34"/>
              </w:numPr>
              <w:spacing w:line="240" w:lineRule="auto"/>
              <w:contextualSpacing/>
              <w:rPr>
                <w:rFonts w:eastAsia="Century Schoolbook" w:cs="Arial"/>
                <w:bCs/>
                <w:sz w:val="20"/>
                <w:szCs w:val="20"/>
                <w:u w:color="F2F2F2"/>
                <w:lang w:eastAsia="hr-HR"/>
              </w:rPr>
            </w:pPr>
            <w:r w:rsidRPr="00655F64">
              <w:rPr>
                <w:rFonts w:eastAsia="Century Schoolbook" w:cs="Arial"/>
                <w:bCs/>
                <w:sz w:val="20"/>
                <w:szCs w:val="20"/>
                <w:u w:color="F2F2F2"/>
                <w:lang w:eastAsia="hr-HR"/>
              </w:rPr>
              <w:t>Prisutno smanjenje količina prikupljenog komunalnog otpada po kućanstvu – buđenje svijesti stanovništva o održivom gospodarenju otpadom</w:t>
            </w:r>
          </w:p>
          <w:p w:rsidR="00585DFD" w:rsidRPr="00655F64" w:rsidRDefault="00585DFD" w:rsidP="00585DFD">
            <w:pPr>
              <w:numPr>
                <w:ilvl w:val="0"/>
                <w:numId w:val="34"/>
              </w:numPr>
              <w:spacing w:line="240" w:lineRule="auto"/>
              <w:contextualSpacing/>
              <w:rPr>
                <w:rFonts w:eastAsia="Century Schoolbook" w:cs="Arial"/>
                <w:b/>
                <w:bCs/>
                <w:sz w:val="20"/>
                <w:szCs w:val="20"/>
                <w:u w:color="F2F2F2"/>
                <w:lang w:eastAsia="hr-HR"/>
              </w:rPr>
            </w:pPr>
            <w:r w:rsidRPr="00655F64">
              <w:rPr>
                <w:rFonts w:eastAsia="Century Schoolbook" w:cs="Arial"/>
                <w:bCs/>
                <w:sz w:val="20"/>
                <w:szCs w:val="20"/>
                <w:u w:color="F2F2F2"/>
                <w:lang w:eastAsia="hr-HR"/>
              </w:rPr>
              <w:t>Na području Općine sanirana sva divlja odlagališta otpadom</w:t>
            </w:r>
          </w:p>
          <w:p w:rsidR="00585DFD" w:rsidRPr="00655F64" w:rsidRDefault="00585DFD" w:rsidP="0047448E">
            <w:pPr>
              <w:spacing w:line="240" w:lineRule="auto"/>
              <w:rPr>
                <w:rFonts w:eastAsia="Century Schoolbook" w:cs="Arial"/>
                <w:b/>
                <w:bCs/>
                <w:sz w:val="20"/>
                <w:szCs w:val="20"/>
                <w:u w:color="F2F2F2"/>
                <w:lang w:eastAsia="hr-HR"/>
              </w:rPr>
            </w:pPr>
          </w:p>
        </w:tc>
        <w:tc>
          <w:tcPr>
            <w:tcW w:w="5122" w:type="dxa"/>
            <w:gridSpan w:val="3"/>
            <w:shd w:val="clear" w:color="auto" w:fill="auto"/>
            <w:vAlign w:val="center"/>
          </w:tcPr>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Prometna izoliranost cijele Županije u odnosu na ostale dijelove RH</w:t>
            </w:r>
          </w:p>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Nedovoljna kvaliteta prometne infrastrukture i povezanosti utječe na demografski, gospodarski i cjelokupni društveni razvoj Općine</w:t>
            </w:r>
          </w:p>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Nezadovoljavajuća kvaliteta cesta, osobito onih u južnom dijelu Općine</w:t>
            </w:r>
          </w:p>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Vodoopskrbnom mrežom nisu obuhvaćeni svi dijelovi Općine – pokrivenost  na 65%</w:t>
            </w:r>
          </w:p>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Ne postojanje sustava odvodnje otpadnih i oborinskih voda</w:t>
            </w:r>
          </w:p>
          <w:p w:rsidR="00585DFD" w:rsidRPr="00655F64" w:rsidRDefault="00585DFD" w:rsidP="00585DFD">
            <w:pPr>
              <w:pStyle w:val="Odlomakpopisa"/>
              <w:numPr>
                <w:ilvl w:val="0"/>
                <w:numId w:val="21"/>
              </w:numPr>
              <w:spacing w:line="240" w:lineRule="auto"/>
              <w:ind w:left="360"/>
              <w:rPr>
                <w:sz w:val="20"/>
                <w:szCs w:val="20"/>
              </w:rPr>
            </w:pPr>
            <w:r w:rsidRPr="00655F64">
              <w:rPr>
                <w:sz w:val="20"/>
                <w:szCs w:val="20"/>
              </w:rPr>
              <w:t xml:space="preserve">Odvodnja otpadnih voda se </w:t>
            </w:r>
            <w:r w:rsidRPr="00655F64">
              <w:rPr>
                <w:rFonts w:cs="Arial"/>
                <w:sz w:val="20"/>
                <w:szCs w:val="20"/>
              </w:rPr>
              <w:t>vrši otvorenim kanalima i grabama i upuštanjem u vodotokove što je veliki čimbenik zagađenja okoliša</w:t>
            </w:r>
          </w:p>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Nedovoljan broj postavljenih zelenih otoka na području Općine</w:t>
            </w:r>
          </w:p>
          <w:p w:rsidR="00585DFD" w:rsidRPr="00655F64" w:rsidRDefault="00585DFD" w:rsidP="00585DFD">
            <w:pPr>
              <w:numPr>
                <w:ilvl w:val="0"/>
                <w:numId w:val="38"/>
              </w:numPr>
              <w:spacing w:line="240" w:lineRule="auto"/>
              <w:rPr>
                <w:rFonts w:eastAsia="Century Schoolbook" w:cs="Arial"/>
                <w:sz w:val="20"/>
                <w:szCs w:val="20"/>
                <w:u w:color="F2F2F2"/>
              </w:rPr>
            </w:pPr>
            <w:r w:rsidRPr="00655F64">
              <w:rPr>
                <w:rFonts w:eastAsia="Century Schoolbook" w:cs="Arial"/>
                <w:sz w:val="20"/>
                <w:szCs w:val="20"/>
                <w:u w:color="F2F2F2"/>
              </w:rPr>
              <w:t>Nedovoljno razvijena svijest stanovništva o važnosti sortiranja otpada</w:t>
            </w:r>
          </w:p>
        </w:tc>
      </w:tr>
      <w:tr w:rsidR="00585DFD" w:rsidRPr="004C0299" w:rsidTr="0047448E">
        <w:trPr>
          <w:trHeight w:val="380"/>
        </w:trPr>
        <w:tc>
          <w:tcPr>
            <w:tcW w:w="10340" w:type="dxa"/>
            <w:gridSpan w:val="5"/>
            <w:shd w:val="clear" w:color="auto" w:fill="FDF0D7" w:themeFill="accent4" w:themeFillTint="33"/>
            <w:vAlign w:val="center"/>
          </w:tcPr>
          <w:p w:rsidR="00585DFD" w:rsidRPr="004C0299" w:rsidRDefault="00585DFD" w:rsidP="0047448E">
            <w:pPr>
              <w:widowControl w:val="0"/>
              <w:suppressAutoHyphens/>
              <w:autoSpaceDE w:val="0"/>
              <w:autoSpaceDN w:val="0"/>
              <w:adjustRightInd w:val="0"/>
              <w:spacing w:line="240" w:lineRule="auto"/>
              <w:contextualSpacing/>
              <w:jc w:val="center"/>
              <w:rPr>
                <w:rFonts w:eastAsia="Century Schoolbook" w:cs="Arial"/>
                <w:b/>
                <w:bCs/>
                <w:sz w:val="20"/>
                <w:szCs w:val="20"/>
                <w:u w:color="F2F2F2"/>
              </w:rPr>
            </w:pPr>
            <w:r w:rsidRPr="004C0299">
              <w:rPr>
                <w:rFonts w:eastAsia="Century Schoolbook" w:cs="Arial"/>
                <w:b/>
                <w:bCs/>
                <w:sz w:val="20"/>
                <w:szCs w:val="20"/>
                <w:u w:color="F2F2F2"/>
              </w:rPr>
              <w:t>Gospodarstvo</w:t>
            </w:r>
          </w:p>
        </w:tc>
      </w:tr>
      <w:tr w:rsidR="00585DFD" w:rsidRPr="004C0299" w:rsidTr="0047448E">
        <w:trPr>
          <w:trHeight w:val="6125"/>
        </w:trPr>
        <w:tc>
          <w:tcPr>
            <w:tcW w:w="5218" w:type="dxa"/>
            <w:gridSpan w:val="2"/>
            <w:shd w:val="clear" w:color="auto" w:fill="auto"/>
            <w:vAlign w:val="center"/>
          </w:tcPr>
          <w:p w:rsidR="00585DFD" w:rsidRPr="003A3EBD" w:rsidRDefault="00585DFD" w:rsidP="00585DFD">
            <w:pPr>
              <w:numPr>
                <w:ilvl w:val="0"/>
                <w:numId w:val="37"/>
              </w:numPr>
              <w:spacing w:line="240" w:lineRule="auto"/>
              <w:contextualSpacing/>
              <w:rPr>
                <w:rFonts w:eastAsia="Century Schoolbook" w:cs="Arial"/>
                <w:bCs/>
                <w:sz w:val="20"/>
                <w:szCs w:val="20"/>
                <w:u w:color="F2F2F2"/>
              </w:rPr>
            </w:pPr>
            <w:r w:rsidRPr="003A3EBD">
              <w:rPr>
                <w:rFonts w:eastAsia="Century Schoolbook" w:cs="Arial"/>
                <w:bCs/>
                <w:sz w:val="20"/>
                <w:szCs w:val="20"/>
                <w:u w:color="F2F2F2"/>
              </w:rPr>
              <w:t>Geografski preduvjeti za daljnji razvoj poljoprivredne proizvodnje koja je glavna grana gospodarstva Općine</w:t>
            </w:r>
          </w:p>
          <w:p w:rsidR="00585DFD" w:rsidRPr="003A3EBD" w:rsidRDefault="00585DFD" w:rsidP="00585DFD">
            <w:pPr>
              <w:numPr>
                <w:ilvl w:val="0"/>
                <w:numId w:val="37"/>
              </w:numPr>
              <w:spacing w:line="240" w:lineRule="auto"/>
              <w:contextualSpacing/>
              <w:rPr>
                <w:rFonts w:eastAsia="Century Schoolbook" w:cs="Arial"/>
                <w:bCs/>
                <w:sz w:val="20"/>
                <w:szCs w:val="20"/>
                <w:u w:color="F2F2F2"/>
              </w:rPr>
            </w:pPr>
            <w:r w:rsidRPr="003A3EBD">
              <w:rPr>
                <w:rFonts w:eastAsia="Century Schoolbook" w:cs="Arial"/>
                <w:bCs/>
                <w:sz w:val="20"/>
                <w:szCs w:val="20"/>
                <w:u w:color="F2F2F2"/>
              </w:rPr>
              <w:t>Kvalitetno, zdravo i nezagađeno poljoprivredno zemljište</w:t>
            </w:r>
          </w:p>
          <w:p w:rsidR="00585DFD" w:rsidRPr="003A3EBD" w:rsidRDefault="00585DFD" w:rsidP="00585DFD">
            <w:pPr>
              <w:numPr>
                <w:ilvl w:val="0"/>
                <w:numId w:val="56"/>
              </w:numPr>
              <w:spacing w:line="240" w:lineRule="auto"/>
              <w:rPr>
                <w:rFonts w:eastAsia="Century Schoolbook" w:cs="Arial"/>
                <w:bCs/>
                <w:sz w:val="20"/>
                <w:szCs w:val="20"/>
                <w:u w:color="F2F2F2"/>
              </w:rPr>
            </w:pPr>
            <w:r w:rsidRPr="003A3EBD">
              <w:rPr>
                <w:rFonts w:eastAsia="Century Schoolbook" w:cs="Arial"/>
                <w:bCs/>
                <w:sz w:val="20"/>
                <w:szCs w:val="20"/>
                <w:u w:color="F2F2F2"/>
              </w:rPr>
              <w:t>Udio obradivog poljoprivrednog zemljišta u ukupnoj raspoloživoj površini zemljišta Općine čini čak 81.86%</w:t>
            </w:r>
          </w:p>
          <w:p w:rsidR="00585DFD" w:rsidRPr="003A3EBD" w:rsidRDefault="00585DFD" w:rsidP="00585DFD">
            <w:pPr>
              <w:numPr>
                <w:ilvl w:val="0"/>
                <w:numId w:val="56"/>
              </w:numPr>
              <w:spacing w:line="240" w:lineRule="auto"/>
              <w:rPr>
                <w:rFonts w:eastAsia="Century Schoolbook" w:cs="Arial"/>
                <w:bCs/>
                <w:sz w:val="20"/>
                <w:szCs w:val="20"/>
                <w:u w:color="F2F2F2"/>
              </w:rPr>
            </w:pPr>
            <w:r w:rsidRPr="003A3EBD">
              <w:rPr>
                <w:rFonts w:eastAsia="Century Schoolbook" w:cs="Arial"/>
                <w:bCs/>
                <w:sz w:val="20"/>
                <w:szCs w:val="20"/>
                <w:u w:color="F2F2F2"/>
              </w:rPr>
              <w:t>U velikom dijelu Općine postoje dobri uvjeti za proizvodnju voća i povrća</w:t>
            </w:r>
          </w:p>
          <w:p w:rsidR="00585DFD" w:rsidRPr="003A3EBD" w:rsidRDefault="00585DFD" w:rsidP="00585DFD">
            <w:pPr>
              <w:numPr>
                <w:ilvl w:val="0"/>
                <w:numId w:val="37"/>
              </w:numPr>
              <w:spacing w:line="240" w:lineRule="auto"/>
              <w:contextualSpacing/>
              <w:rPr>
                <w:rFonts w:eastAsia="Century Schoolbook" w:cs="Arial"/>
                <w:bCs/>
                <w:sz w:val="20"/>
                <w:szCs w:val="20"/>
                <w:u w:color="F2F2F2"/>
              </w:rPr>
            </w:pPr>
            <w:r w:rsidRPr="003A3EBD">
              <w:rPr>
                <w:rFonts w:eastAsia="Century Schoolbook" w:cs="Arial"/>
                <w:bCs/>
                <w:sz w:val="20"/>
                <w:szCs w:val="20"/>
                <w:u w:color="F2F2F2"/>
              </w:rPr>
              <w:t>Veliki potencijal za razvoj turizma</w:t>
            </w:r>
          </w:p>
          <w:p w:rsidR="00585DFD" w:rsidRPr="003A3EBD" w:rsidRDefault="00585DFD" w:rsidP="00585DFD">
            <w:pPr>
              <w:numPr>
                <w:ilvl w:val="0"/>
                <w:numId w:val="37"/>
              </w:numPr>
              <w:spacing w:line="240" w:lineRule="auto"/>
              <w:rPr>
                <w:rFonts w:eastAsia="Century Schoolbook" w:cs="Arial"/>
                <w:bCs/>
                <w:sz w:val="20"/>
                <w:szCs w:val="20"/>
                <w:u w:color="F2F2F2"/>
              </w:rPr>
            </w:pPr>
            <w:r w:rsidRPr="003A3EBD">
              <w:rPr>
                <w:rFonts w:eastAsia="Century Schoolbook" w:cs="Arial"/>
                <w:bCs/>
                <w:sz w:val="20"/>
                <w:szCs w:val="20"/>
                <w:u w:color="F2F2F2"/>
              </w:rPr>
              <w:t xml:space="preserve">Gostoljubivost domicilnog stanovništva </w:t>
            </w:r>
          </w:p>
          <w:p w:rsidR="00585DFD" w:rsidRPr="003A3EBD" w:rsidRDefault="00585DFD" w:rsidP="00585DFD">
            <w:pPr>
              <w:numPr>
                <w:ilvl w:val="0"/>
                <w:numId w:val="37"/>
              </w:numPr>
              <w:spacing w:line="240" w:lineRule="auto"/>
              <w:rPr>
                <w:rFonts w:eastAsia="Century Schoolbook" w:cs="Arial"/>
                <w:bCs/>
                <w:sz w:val="20"/>
                <w:szCs w:val="20"/>
                <w:u w:color="F2F2F2"/>
              </w:rPr>
            </w:pPr>
            <w:r w:rsidRPr="003A3EBD">
              <w:rPr>
                <w:rFonts w:eastAsia="Century Schoolbook" w:cs="Arial"/>
                <w:bCs/>
                <w:sz w:val="20"/>
                <w:szCs w:val="20"/>
                <w:u w:color="F2F2F2"/>
              </w:rPr>
              <w:t>TZ Garić grad ulaže sve napore za postizanje prepoznatljivosti prostora Općine kao turističke destinacije</w:t>
            </w:r>
          </w:p>
        </w:tc>
        <w:tc>
          <w:tcPr>
            <w:tcW w:w="5122" w:type="dxa"/>
            <w:gridSpan w:val="3"/>
            <w:shd w:val="clear" w:color="auto" w:fill="auto"/>
            <w:vAlign w:val="center"/>
          </w:tcPr>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Neaktivnost poduzetničkih zona na području Općine</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Kontinuirano smanjenje izvoza, a povećanje uvoza – ostvarenje negativne vanjskotrgovinske bilance</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 xml:space="preserve">U 2012. godini pokrivenost uvoza izvozom iznosio svega 37,08% </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Nedostatak proizvodno – poslovnih kapaciteta</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 xml:space="preserve">Nedovoljne poticajne mjere za razvoj gospodarstva </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Biološki potencijal područja nije dovoljno iskorišten</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Poljoprivredna proizvodnja je uglavnom individualna</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Usitnjena struktura poljoprivrednih površina</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Zastarjela tehnološka proizvodnja i infrastruktura</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Pojava sve većeg broja neobrađenog i neiskorištenog zemljišta</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Nesređeni imovinsko-pravni odnosi</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Neorganiziranost i nekonkurentnost</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Depopulacija ruralnih područja</w:t>
            </w:r>
          </w:p>
          <w:p w:rsidR="00585DFD" w:rsidRPr="003A3EBD" w:rsidRDefault="00585DFD" w:rsidP="00585DFD">
            <w:pPr>
              <w:numPr>
                <w:ilvl w:val="0"/>
                <w:numId w:val="30"/>
              </w:numPr>
              <w:spacing w:line="240" w:lineRule="auto"/>
              <w:ind w:left="360"/>
              <w:rPr>
                <w:rFonts w:eastAsia="Century Schoolbook" w:cs="Arial"/>
                <w:sz w:val="20"/>
                <w:szCs w:val="20"/>
                <w:u w:color="F2F2F2"/>
              </w:rPr>
            </w:pPr>
            <w:r w:rsidRPr="003A3EBD">
              <w:rPr>
                <w:rFonts w:eastAsia="Century Schoolbook" w:cs="Arial"/>
                <w:sz w:val="20"/>
                <w:szCs w:val="20"/>
                <w:u w:color="F2F2F2"/>
              </w:rPr>
              <w:t>Katastarska pitanja</w:t>
            </w:r>
          </w:p>
          <w:p w:rsidR="00585DFD" w:rsidRPr="003A3EBD" w:rsidRDefault="00585DFD" w:rsidP="00585DFD">
            <w:pPr>
              <w:numPr>
                <w:ilvl w:val="0"/>
                <w:numId w:val="30"/>
              </w:numPr>
              <w:spacing w:line="240" w:lineRule="auto"/>
              <w:ind w:left="360"/>
              <w:contextualSpacing/>
              <w:rPr>
                <w:rFonts w:eastAsia="Calibri" w:cs="Arial"/>
                <w:sz w:val="20"/>
                <w:szCs w:val="20"/>
                <w:u w:color="F2F2F2"/>
                <w:lang w:eastAsia="hr-HR"/>
              </w:rPr>
            </w:pPr>
            <w:r w:rsidRPr="003A3EBD">
              <w:rPr>
                <w:rFonts w:eastAsia="Calibri" w:cs="Arial"/>
                <w:sz w:val="20"/>
                <w:szCs w:val="20"/>
                <w:u w:color="F2F2F2"/>
                <w:lang w:eastAsia="hr-HR"/>
              </w:rPr>
              <w:t>Nedovoljna iskorištenost svih turističkih potencijala Općine</w:t>
            </w:r>
          </w:p>
          <w:p w:rsidR="00585DFD" w:rsidRPr="003A3EBD" w:rsidRDefault="00585DFD" w:rsidP="00585DFD">
            <w:pPr>
              <w:numPr>
                <w:ilvl w:val="0"/>
                <w:numId w:val="30"/>
              </w:numPr>
              <w:spacing w:line="240" w:lineRule="auto"/>
              <w:ind w:left="360"/>
              <w:contextualSpacing/>
              <w:rPr>
                <w:rFonts w:eastAsia="Calibri" w:cs="Arial"/>
                <w:sz w:val="20"/>
                <w:szCs w:val="20"/>
                <w:u w:color="F2F2F2"/>
                <w:lang w:eastAsia="hr-HR"/>
              </w:rPr>
            </w:pPr>
            <w:r w:rsidRPr="003A3EBD">
              <w:rPr>
                <w:rFonts w:eastAsia="Calibri" w:cs="Arial"/>
                <w:sz w:val="20"/>
                <w:szCs w:val="20"/>
                <w:u w:color="F2F2F2"/>
                <w:lang w:eastAsia="hr-HR"/>
              </w:rPr>
              <w:t>Neprepoznatljivost Općine kao turističke destinacije</w:t>
            </w:r>
          </w:p>
          <w:p w:rsidR="00585DFD" w:rsidRPr="003A3EBD" w:rsidRDefault="00585DFD" w:rsidP="00585DFD">
            <w:pPr>
              <w:numPr>
                <w:ilvl w:val="0"/>
                <w:numId w:val="30"/>
              </w:numPr>
              <w:spacing w:line="240" w:lineRule="auto"/>
              <w:ind w:left="360"/>
              <w:contextualSpacing/>
              <w:rPr>
                <w:rFonts w:eastAsia="Calibri" w:cs="Arial"/>
                <w:sz w:val="20"/>
                <w:szCs w:val="20"/>
                <w:u w:color="F2F2F2"/>
                <w:lang w:eastAsia="hr-HR"/>
              </w:rPr>
            </w:pPr>
            <w:r w:rsidRPr="003A3EBD">
              <w:rPr>
                <w:rFonts w:eastAsia="Calibri" w:cs="Arial"/>
                <w:sz w:val="20"/>
                <w:szCs w:val="20"/>
                <w:u w:color="F2F2F2"/>
                <w:lang w:eastAsia="hr-HR"/>
              </w:rPr>
              <w:t>Slaba orijentiranost poljoprivrednih domaćinstava za turizam</w:t>
            </w:r>
          </w:p>
          <w:p w:rsidR="00585DFD" w:rsidRPr="003A3EBD" w:rsidRDefault="00585DFD" w:rsidP="00585DFD">
            <w:pPr>
              <w:numPr>
                <w:ilvl w:val="0"/>
                <w:numId w:val="30"/>
              </w:numPr>
              <w:spacing w:line="240" w:lineRule="auto"/>
              <w:ind w:left="360"/>
              <w:contextualSpacing/>
              <w:rPr>
                <w:rFonts w:eastAsia="Calibri" w:cs="Arial"/>
                <w:sz w:val="20"/>
                <w:szCs w:val="20"/>
                <w:u w:color="F2F2F2"/>
                <w:lang w:eastAsia="hr-HR"/>
              </w:rPr>
            </w:pPr>
            <w:r w:rsidRPr="003A3EBD">
              <w:rPr>
                <w:rFonts w:eastAsia="Calibri" w:cs="Arial"/>
                <w:sz w:val="20"/>
                <w:szCs w:val="20"/>
                <w:u w:color="F2F2F2"/>
                <w:lang w:eastAsia="hr-HR"/>
              </w:rPr>
              <w:t>Nedostatak smještajnih kapaciteta</w:t>
            </w:r>
          </w:p>
        </w:tc>
      </w:tr>
      <w:tr w:rsidR="00585DFD" w:rsidRPr="004C0299" w:rsidTr="0047448E">
        <w:trPr>
          <w:trHeight w:val="420"/>
        </w:trPr>
        <w:tc>
          <w:tcPr>
            <w:tcW w:w="10340" w:type="dxa"/>
            <w:gridSpan w:val="5"/>
            <w:shd w:val="clear" w:color="auto" w:fill="FDF0D7" w:themeFill="accent4" w:themeFillTint="33"/>
            <w:vAlign w:val="center"/>
          </w:tcPr>
          <w:p w:rsidR="00585DFD" w:rsidRPr="004C0299" w:rsidRDefault="00585DFD" w:rsidP="0047448E">
            <w:pPr>
              <w:spacing w:line="240" w:lineRule="auto"/>
              <w:jc w:val="center"/>
              <w:rPr>
                <w:rFonts w:eastAsia="Century Schoolbook" w:cs="Arial"/>
                <w:b/>
                <w:sz w:val="20"/>
                <w:szCs w:val="20"/>
                <w:u w:color="F2F2F2"/>
              </w:rPr>
            </w:pPr>
            <w:r w:rsidRPr="004C0299">
              <w:rPr>
                <w:rFonts w:eastAsia="Century Schoolbook" w:cs="Arial"/>
                <w:b/>
                <w:sz w:val="20"/>
                <w:szCs w:val="20"/>
                <w:u w:color="F2F2F2"/>
              </w:rPr>
              <w:t>Društvene djelatnosti</w:t>
            </w:r>
          </w:p>
        </w:tc>
      </w:tr>
      <w:tr w:rsidR="00585DFD" w:rsidRPr="004C0299" w:rsidTr="00585DFD">
        <w:trPr>
          <w:trHeight w:val="1980"/>
        </w:trPr>
        <w:tc>
          <w:tcPr>
            <w:tcW w:w="5247" w:type="dxa"/>
            <w:gridSpan w:val="3"/>
            <w:shd w:val="clear" w:color="auto" w:fill="auto"/>
            <w:vAlign w:val="center"/>
          </w:tcPr>
          <w:p w:rsidR="00585DFD" w:rsidRPr="00A60248" w:rsidRDefault="00585DFD" w:rsidP="00585DFD">
            <w:pPr>
              <w:numPr>
                <w:ilvl w:val="0"/>
                <w:numId w:val="37"/>
              </w:numPr>
              <w:spacing w:line="240" w:lineRule="auto"/>
              <w:contextualSpacing/>
              <w:rPr>
                <w:rFonts w:eastAsia="Century Schoolbook" w:cs="Arial"/>
                <w:bCs/>
                <w:sz w:val="20"/>
                <w:szCs w:val="20"/>
                <w:u w:color="F2F2F2"/>
              </w:rPr>
            </w:pPr>
            <w:r w:rsidRPr="00A60248">
              <w:rPr>
                <w:rFonts w:eastAsia="Century Schoolbook" w:cs="Arial"/>
                <w:bCs/>
                <w:sz w:val="20"/>
                <w:szCs w:val="20"/>
                <w:u w:color="F2F2F2"/>
              </w:rPr>
              <w:t>Razvijenost civilnog društva – prisutnost kulturnih, športskih i drugih udruga</w:t>
            </w:r>
          </w:p>
          <w:p w:rsidR="00585DFD" w:rsidRPr="00A60248" w:rsidRDefault="00585DFD" w:rsidP="00585DFD">
            <w:pPr>
              <w:numPr>
                <w:ilvl w:val="0"/>
                <w:numId w:val="37"/>
              </w:numPr>
              <w:spacing w:line="240" w:lineRule="auto"/>
              <w:contextualSpacing/>
              <w:rPr>
                <w:rFonts w:eastAsia="Century Schoolbook" w:cs="Arial"/>
                <w:bCs/>
                <w:sz w:val="20"/>
                <w:szCs w:val="20"/>
                <w:u w:color="F2F2F2"/>
              </w:rPr>
            </w:pPr>
            <w:r w:rsidRPr="00A60248">
              <w:rPr>
                <w:rFonts w:eastAsia="Century Schoolbook" w:cs="Arial"/>
                <w:bCs/>
                <w:sz w:val="20"/>
                <w:szCs w:val="20"/>
                <w:u w:color="F2F2F2"/>
              </w:rPr>
              <w:t>Postojeći kapaciteti unutar dijela organizacija civilnog društva: znanja, vještine, iskustvo, infrastruktura, informacije</w:t>
            </w:r>
          </w:p>
        </w:tc>
        <w:tc>
          <w:tcPr>
            <w:tcW w:w="5093" w:type="dxa"/>
            <w:gridSpan w:val="2"/>
            <w:shd w:val="clear" w:color="auto" w:fill="auto"/>
            <w:vAlign w:val="center"/>
          </w:tcPr>
          <w:p w:rsidR="00585DFD" w:rsidRPr="00A60248" w:rsidRDefault="00585DFD" w:rsidP="00585DFD">
            <w:pPr>
              <w:numPr>
                <w:ilvl w:val="0"/>
                <w:numId w:val="30"/>
              </w:numPr>
              <w:spacing w:line="240" w:lineRule="auto"/>
              <w:ind w:left="360"/>
              <w:rPr>
                <w:rFonts w:eastAsia="Century Schoolbook" w:cs="Arial"/>
                <w:sz w:val="20"/>
                <w:szCs w:val="20"/>
                <w:u w:color="F2F2F2"/>
              </w:rPr>
            </w:pPr>
            <w:r w:rsidRPr="00A60248">
              <w:rPr>
                <w:rFonts w:eastAsia="Century Schoolbook" w:cs="Arial"/>
                <w:sz w:val="20"/>
                <w:szCs w:val="20"/>
                <w:u w:color="F2F2F2"/>
              </w:rPr>
              <w:t>Nedovoljna opremljenost školstva</w:t>
            </w:r>
          </w:p>
          <w:p w:rsidR="00585DFD" w:rsidRPr="00A60248" w:rsidRDefault="00585DFD" w:rsidP="00585DFD">
            <w:pPr>
              <w:numPr>
                <w:ilvl w:val="0"/>
                <w:numId w:val="30"/>
              </w:numPr>
              <w:spacing w:line="240" w:lineRule="auto"/>
              <w:ind w:left="360"/>
              <w:rPr>
                <w:rFonts w:eastAsia="Century Schoolbook" w:cs="Arial"/>
                <w:sz w:val="20"/>
                <w:szCs w:val="20"/>
                <w:u w:color="F2F2F2"/>
              </w:rPr>
            </w:pPr>
            <w:r w:rsidRPr="00A60248">
              <w:rPr>
                <w:rFonts w:eastAsia="Century Schoolbook" w:cs="Arial"/>
                <w:sz w:val="20"/>
                <w:szCs w:val="20"/>
                <w:u w:color="F2F2F2"/>
              </w:rPr>
              <w:t>Nedovoljno razvijena športska i rekreativna infrastruktura na području Općine</w:t>
            </w:r>
          </w:p>
          <w:p w:rsidR="00585DFD" w:rsidRPr="00A60248" w:rsidRDefault="00585DFD" w:rsidP="00585DFD">
            <w:pPr>
              <w:numPr>
                <w:ilvl w:val="0"/>
                <w:numId w:val="30"/>
              </w:numPr>
              <w:spacing w:line="240" w:lineRule="auto"/>
              <w:ind w:left="360"/>
              <w:rPr>
                <w:rFonts w:eastAsia="Century Schoolbook" w:cs="Arial"/>
                <w:sz w:val="20"/>
                <w:szCs w:val="20"/>
                <w:u w:color="F2F2F2"/>
              </w:rPr>
            </w:pPr>
            <w:r w:rsidRPr="00A60248">
              <w:rPr>
                <w:rFonts w:eastAsia="Century Schoolbook" w:cs="Arial"/>
                <w:sz w:val="20"/>
                <w:szCs w:val="20"/>
                <w:u w:color="F2F2F2"/>
              </w:rPr>
              <w:t>Nedovoljna financijska sredstva za financiranje rada udruga</w:t>
            </w:r>
          </w:p>
          <w:p w:rsidR="00585DFD" w:rsidRPr="00A60248" w:rsidRDefault="00585DFD" w:rsidP="00585DFD">
            <w:pPr>
              <w:numPr>
                <w:ilvl w:val="0"/>
                <w:numId w:val="30"/>
              </w:numPr>
              <w:spacing w:line="240" w:lineRule="auto"/>
              <w:ind w:left="360"/>
              <w:rPr>
                <w:rFonts w:eastAsia="Century Schoolbook" w:cs="Arial"/>
                <w:sz w:val="20"/>
                <w:szCs w:val="20"/>
                <w:u w:color="F2F2F2"/>
              </w:rPr>
            </w:pPr>
            <w:r w:rsidRPr="00A60248">
              <w:rPr>
                <w:rFonts w:eastAsia="Century Schoolbook" w:cs="Arial"/>
                <w:sz w:val="20"/>
                <w:szCs w:val="20"/>
                <w:u w:color="F2F2F2"/>
              </w:rPr>
              <w:t>Nedostatak inicijative udruga za potražnju drugih izvora financiranja – osim lokalnog proračuna</w:t>
            </w:r>
          </w:p>
          <w:p w:rsidR="00585DFD" w:rsidRPr="00A60248" w:rsidRDefault="00585DFD" w:rsidP="00585DFD">
            <w:pPr>
              <w:numPr>
                <w:ilvl w:val="0"/>
                <w:numId w:val="30"/>
              </w:numPr>
              <w:spacing w:line="240" w:lineRule="auto"/>
              <w:ind w:left="360"/>
              <w:rPr>
                <w:rFonts w:eastAsia="Century Schoolbook" w:cs="Arial"/>
                <w:sz w:val="20"/>
                <w:szCs w:val="20"/>
                <w:u w:color="F2F2F2"/>
              </w:rPr>
            </w:pPr>
            <w:r w:rsidRPr="00A60248">
              <w:rPr>
                <w:rFonts w:eastAsia="Century Schoolbook" w:cs="Arial"/>
                <w:sz w:val="20"/>
                <w:szCs w:val="20"/>
                <w:u w:color="F2F2F2"/>
              </w:rPr>
              <w:t>Nezadovoljavajuća obrazovna, društvena i socijalna infrastruktura</w:t>
            </w:r>
          </w:p>
        </w:tc>
      </w:tr>
      <w:tr w:rsidR="00585DFD" w:rsidRPr="004C0299" w:rsidTr="0047448E">
        <w:trPr>
          <w:trHeight w:val="265"/>
        </w:trPr>
        <w:tc>
          <w:tcPr>
            <w:tcW w:w="5247" w:type="dxa"/>
            <w:gridSpan w:val="3"/>
            <w:shd w:val="clear" w:color="auto" w:fill="B83D68" w:themeFill="accent1"/>
            <w:vAlign w:val="center"/>
          </w:tcPr>
          <w:p w:rsidR="00585DFD" w:rsidRPr="004C0299" w:rsidRDefault="00585DFD" w:rsidP="0047448E">
            <w:pPr>
              <w:autoSpaceDE w:val="0"/>
              <w:autoSpaceDN w:val="0"/>
              <w:adjustRightInd w:val="0"/>
              <w:spacing w:line="240" w:lineRule="auto"/>
              <w:jc w:val="center"/>
              <w:rPr>
                <w:rFonts w:eastAsia="Century Schoolbook" w:cs="Arial"/>
                <w:b/>
                <w:bCs/>
                <w:szCs w:val="24"/>
                <w:u w:color="F2F2F2"/>
                <w:lang w:eastAsia="hr-HR"/>
              </w:rPr>
            </w:pPr>
            <w:r w:rsidRPr="004C0299">
              <w:rPr>
                <w:rFonts w:eastAsia="Century Schoolbook" w:cs="Arial"/>
                <w:b/>
                <w:bCs/>
                <w:szCs w:val="24"/>
                <w:u w:color="F2F2F2"/>
                <w:lang w:eastAsia="hr-HR"/>
              </w:rPr>
              <w:lastRenderedPageBreak/>
              <w:t>PRILIKE</w:t>
            </w:r>
          </w:p>
        </w:tc>
        <w:tc>
          <w:tcPr>
            <w:tcW w:w="5093" w:type="dxa"/>
            <w:gridSpan w:val="2"/>
            <w:shd w:val="clear" w:color="auto" w:fill="D787A3" w:themeFill="accent1" w:themeFillTint="99"/>
            <w:vAlign w:val="center"/>
          </w:tcPr>
          <w:p w:rsidR="00585DFD" w:rsidRPr="004C0299" w:rsidRDefault="00585DFD" w:rsidP="0047448E">
            <w:pPr>
              <w:autoSpaceDE w:val="0"/>
              <w:autoSpaceDN w:val="0"/>
              <w:adjustRightInd w:val="0"/>
              <w:spacing w:line="240" w:lineRule="auto"/>
              <w:jc w:val="center"/>
              <w:rPr>
                <w:rFonts w:eastAsia="Century Schoolbook" w:cs="Arial"/>
                <w:b/>
                <w:bCs/>
                <w:szCs w:val="24"/>
                <w:u w:color="F2F2F2"/>
                <w:lang w:eastAsia="hr-HR"/>
              </w:rPr>
            </w:pPr>
            <w:r w:rsidRPr="004C0299">
              <w:rPr>
                <w:rFonts w:eastAsia="Century Schoolbook" w:cs="Arial"/>
                <w:b/>
                <w:bCs/>
                <w:szCs w:val="24"/>
                <w:u w:color="F2F2F2"/>
                <w:lang w:eastAsia="hr-HR"/>
              </w:rPr>
              <w:t>PRIJETNJE</w:t>
            </w:r>
          </w:p>
        </w:tc>
      </w:tr>
      <w:tr w:rsidR="00585DFD" w:rsidRPr="004C0299" w:rsidTr="0047448E">
        <w:trPr>
          <w:trHeight w:val="265"/>
        </w:trPr>
        <w:tc>
          <w:tcPr>
            <w:tcW w:w="10340" w:type="dxa"/>
            <w:gridSpan w:val="5"/>
            <w:shd w:val="clear" w:color="auto" w:fill="F1D7E0" w:themeFill="accent1" w:themeFillTint="33"/>
            <w:vAlign w:val="center"/>
          </w:tcPr>
          <w:p w:rsidR="00585DFD" w:rsidRPr="004C0299" w:rsidRDefault="00585DFD" w:rsidP="0047448E">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Prostorna obilježja</w:t>
            </w:r>
          </w:p>
        </w:tc>
      </w:tr>
      <w:tr w:rsidR="00585DFD" w:rsidRPr="004C0299" w:rsidTr="008B0FDA">
        <w:trPr>
          <w:trHeight w:val="2980"/>
        </w:trPr>
        <w:tc>
          <w:tcPr>
            <w:tcW w:w="5247" w:type="dxa"/>
            <w:gridSpan w:val="3"/>
            <w:shd w:val="clear" w:color="auto" w:fill="FFFFFF"/>
            <w:vAlign w:val="center"/>
          </w:tcPr>
          <w:p w:rsidR="00585DFD" w:rsidRPr="002B66F0" w:rsidRDefault="00585DFD" w:rsidP="00585DFD">
            <w:pPr>
              <w:numPr>
                <w:ilvl w:val="0"/>
                <w:numId w:val="48"/>
              </w:numPr>
              <w:spacing w:line="240" w:lineRule="auto"/>
              <w:ind w:left="340"/>
              <w:contextualSpacing/>
              <w:rPr>
                <w:rFonts w:eastAsia="Century Schoolbook" w:cs="Arial"/>
                <w:bCs/>
                <w:sz w:val="20"/>
                <w:szCs w:val="20"/>
                <w:u w:color="F2F2F2"/>
              </w:rPr>
            </w:pPr>
            <w:r w:rsidRPr="002B66F0">
              <w:rPr>
                <w:rFonts w:eastAsia="Century Schoolbook" w:cs="Arial"/>
                <w:bCs/>
                <w:sz w:val="20"/>
                <w:szCs w:val="20"/>
                <w:u w:color="F2F2F2"/>
              </w:rPr>
              <w:t>Korištenje poljoprivrednih resursa na način bezopasan za okoliš – održiva poljoprivreda</w:t>
            </w:r>
          </w:p>
          <w:p w:rsidR="00585DFD" w:rsidRPr="002B66F0" w:rsidRDefault="00585DFD" w:rsidP="00585DFD">
            <w:pPr>
              <w:numPr>
                <w:ilvl w:val="0"/>
                <w:numId w:val="48"/>
              </w:numPr>
              <w:spacing w:line="240" w:lineRule="auto"/>
              <w:ind w:left="340"/>
              <w:contextualSpacing/>
              <w:rPr>
                <w:rFonts w:eastAsia="Century Schoolbook" w:cs="Arial"/>
                <w:bCs/>
                <w:sz w:val="20"/>
                <w:szCs w:val="20"/>
                <w:u w:color="F2F2F2"/>
              </w:rPr>
            </w:pPr>
            <w:r w:rsidRPr="002B66F0">
              <w:rPr>
                <w:rFonts w:eastAsia="Century Schoolbook" w:cs="Arial"/>
                <w:bCs/>
                <w:sz w:val="20"/>
                <w:szCs w:val="20"/>
                <w:u w:color="F2F2F2"/>
              </w:rPr>
              <w:t>Provedba mjera s ciljem zaštite poljoprivrednog zemljišta od onečišćenja – zabranom, ograničavanjem i sprječavanjem unošenja štetnih tvari, te poduzimanjem mjera za očuvanje i poboljšanje plodnosti tala</w:t>
            </w:r>
          </w:p>
          <w:p w:rsidR="00585DFD" w:rsidRPr="002B66F0" w:rsidRDefault="00585DFD" w:rsidP="00585DFD">
            <w:pPr>
              <w:numPr>
                <w:ilvl w:val="0"/>
                <w:numId w:val="48"/>
              </w:numPr>
              <w:spacing w:line="240" w:lineRule="auto"/>
              <w:ind w:left="340"/>
              <w:contextualSpacing/>
              <w:rPr>
                <w:rFonts w:eastAsia="Century Schoolbook" w:cs="Arial"/>
                <w:bCs/>
                <w:sz w:val="20"/>
                <w:szCs w:val="20"/>
                <w:u w:color="F2F2F2"/>
              </w:rPr>
            </w:pPr>
            <w:r w:rsidRPr="002B66F0">
              <w:rPr>
                <w:rFonts w:eastAsia="Century Schoolbook" w:cs="Arial"/>
                <w:bCs/>
                <w:sz w:val="20"/>
                <w:szCs w:val="20"/>
                <w:u w:color="F2F2F2"/>
              </w:rPr>
              <w:t>Rastući interes šire domaće i međunarodne javnosti o potrebi zaštite okoliša i očuvanja krajobraza</w:t>
            </w:r>
          </w:p>
          <w:p w:rsidR="00585DFD" w:rsidRPr="002B66F0" w:rsidRDefault="00585DFD" w:rsidP="00585DFD">
            <w:pPr>
              <w:numPr>
                <w:ilvl w:val="0"/>
                <w:numId w:val="48"/>
              </w:numPr>
              <w:spacing w:line="240" w:lineRule="auto"/>
              <w:ind w:left="340"/>
              <w:contextualSpacing/>
              <w:rPr>
                <w:rFonts w:eastAsia="Century Schoolbook" w:cs="Arial"/>
                <w:bCs/>
                <w:sz w:val="20"/>
                <w:szCs w:val="20"/>
                <w:u w:color="F2F2F2"/>
              </w:rPr>
            </w:pPr>
            <w:r w:rsidRPr="002B66F0">
              <w:rPr>
                <w:rFonts w:eastAsia="Century Schoolbook" w:cs="Arial"/>
                <w:bCs/>
                <w:sz w:val="20"/>
                <w:szCs w:val="20"/>
                <w:u w:color="F2F2F2"/>
              </w:rPr>
              <w:t>Fondovi za zaštitu okoliša i prirode kao izvori financiranja projekata</w:t>
            </w:r>
          </w:p>
          <w:p w:rsidR="00585DFD" w:rsidRPr="00BF74E6" w:rsidRDefault="00585DFD" w:rsidP="00585DFD">
            <w:pPr>
              <w:numPr>
                <w:ilvl w:val="0"/>
                <w:numId w:val="48"/>
              </w:numPr>
              <w:autoSpaceDE w:val="0"/>
              <w:autoSpaceDN w:val="0"/>
              <w:adjustRightInd w:val="0"/>
              <w:spacing w:line="240" w:lineRule="auto"/>
              <w:ind w:left="340"/>
              <w:contextualSpacing/>
              <w:rPr>
                <w:rFonts w:eastAsia="Century Schoolbook" w:cs="Arial"/>
                <w:b/>
                <w:bCs/>
                <w:color w:val="FF0000"/>
                <w:sz w:val="20"/>
                <w:szCs w:val="20"/>
                <w:u w:color="F2F2F2"/>
                <w:lang w:eastAsia="hr-HR"/>
              </w:rPr>
            </w:pPr>
            <w:r w:rsidRPr="002B66F0">
              <w:rPr>
                <w:rFonts w:eastAsia="Century Schoolbook" w:cs="Arial"/>
                <w:bCs/>
                <w:sz w:val="20"/>
                <w:szCs w:val="20"/>
                <w:u w:color="F2F2F2"/>
                <w:lang w:eastAsia="hr-HR"/>
              </w:rPr>
              <w:t>Prostor Općine potencijalno značajni izvoznik hrane</w:t>
            </w:r>
          </w:p>
        </w:tc>
        <w:tc>
          <w:tcPr>
            <w:tcW w:w="5093" w:type="dxa"/>
            <w:gridSpan w:val="2"/>
            <w:shd w:val="clear" w:color="auto" w:fill="FFFFFF"/>
            <w:vAlign w:val="center"/>
          </w:tcPr>
          <w:p w:rsidR="00585DFD" w:rsidRPr="004B2EE1"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sidRPr="004B2EE1">
              <w:rPr>
                <w:rFonts w:eastAsia="Trebuchet MS" w:cs="Arial"/>
                <w:sz w:val="20"/>
                <w:szCs w:val="20"/>
                <w:u w:color="F2F2F2"/>
                <w:lang w:eastAsia="hr-HR"/>
              </w:rPr>
              <w:t>Zagađivanje prirodnih resursa</w:t>
            </w:r>
          </w:p>
          <w:p w:rsidR="00585DFD"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sidRPr="004B2EE1">
              <w:rPr>
                <w:rFonts w:eastAsia="Trebuchet MS" w:cs="Arial"/>
                <w:sz w:val="20"/>
                <w:szCs w:val="20"/>
                <w:u w:color="F2F2F2"/>
                <w:lang w:eastAsia="hr-HR"/>
              </w:rPr>
              <w:t>Opasnost od trajnog gubitka posebno kvalitetni</w:t>
            </w:r>
            <w:r>
              <w:rPr>
                <w:rFonts w:eastAsia="Trebuchet MS" w:cs="Arial"/>
                <w:sz w:val="20"/>
                <w:szCs w:val="20"/>
                <w:u w:color="F2F2F2"/>
                <w:lang w:eastAsia="hr-HR"/>
              </w:rPr>
              <w:t xml:space="preserve">jih tala uslijed neopravdane i </w:t>
            </w:r>
            <w:r w:rsidRPr="004B2EE1">
              <w:rPr>
                <w:rFonts w:eastAsia="Trebuchet MS" w:cs="Arial"/>
                <w:sz w:val="20"/>
                <w:szCs w:val="20"/>
                <w:u w:color="F2F2F2"/>
                <w:lang w:eastAsia="hr-HR"/>
              </w:rPr>
              <w:t xml:space="preserve"> neracionalne prenamjene</w:t>
            </w:r>
          </w:p>
          <w:p w:rsidR="00585DFD" w:rsidRPr="002B66F0"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Pr>
                <w:rFonts w:eastAsia="Trebuchet MS" w:cs="Arial"/>
                <w:sz w:val="20"/>
                <w:szCs w:val="20"/>
                <w:u w:color="F2F2F2"/>
                <w:lang w:eastAsia="hr-HR"/>
              </w:rPr>
              <w:t xml:space="preserve">Trajni gubitak tala – prenamjena zemljišta za potrebe izvođenja infrastrukture, izgradnje dijelova </w:t>
            </w:r>
            <w:r w:rsidRPr="002B66F0">
              <w:rPr>
                <w:rFonts w:eastAsia="Trebuchet MS" w:cs="Arial"/>
                <w:sz w:val="20"/>
                <w:szCs w:val="20"/>
                <w:u w:color="F2F2F2"/>
                <w:lang w:eastAsia="hr-HR"/>
              </w:rPr>
              <w:t>naselja, prometnica itd.</w:t>
            </w:r>
          </w:p>
          <w:p w:rsidR="00585DFD" w:rsidRPr="002B66F0"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sidRPr="002B66F0">
              <w:rPr>
                <w:rFonts w:eastAsia="Trebuchet MS" w:cs="Arial"/>
                <w:sz w:val="20"/>
                <w:szCs w:val="20"/>
                <w:u w:color="F2F2F2"/>
                <w:lang w:eastAsia="hr-HR"/>
              </w:rPr>
              <w:t>Elementarne nepogode</w:t>
            </w:r>
          </w:p>
          <w:p w:rsidR="00585DFD" w:rsidRPr="002B66F0"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sidRPr="002B66F0">
              <w:rPr>
                <w:rFonts w:eastAsia="Trebuchet MS" w:cs="Arial"/>
                <w:sz w:val="20"/>
                <w:szCs w:val="20"/>
                <w:u w:color="F2F2F2"/>
                <w:lang w:eastAsia="hr-HR"/>
              </w:rPr>
              <w:t>Devastiranje okoliša</w:t>
            </w:r>
          </w:p>
          <w:p w:rsidR="00585DFD" w:rsidRPr="002B66F0"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sidRPr="002B66F0">
              <w:rPr>
                <w:rFonts w:eastAsia="Trebuchet MS" w:cs="Arial"/>
                <w:sz w:val="20"/>
                <w:szCs w:val="20"/>
                <w:u w:color="F2F2F2"/>
                <w:lang w:eastAsia="hr-HR"/>
              </w:rPr>
              <w:t>Komunalni nered i neurednost</w:t>
            </w:r>
          </w:p>
          <w:p w:rsidR="00585DFD" w:rsidRPr="00BF74E6" w:rsidRDefault="00585DFD" w:rsidP="00585DFD">
            <w:pPr>
              <w:numPr>
                <w:ilvl w:val="0"/>
                <w:numId w:val="39"/>
              </w:numPr>
              <w:autoSpaceDE w:val="0"/>
              <w:autoSpaceDN w:val="0"/>
              <w:adjustRightInd w:val="0"/>
              <w:spacing w:line="240" w:lineRule="auto"/>
              <w:ind w:left="340"/>
              <w:contextualSpacing/>
              <w:rPr>
                <w:rFonts w:eastAsia="Century Schoolbook" w:cs="Arial"/>
                <w:color w:val="FF0000"/>
                <w:sz w:val="20"/>
                <w:u w:color="F2F2F2"/>
              </w:rPr>
            </w:pPr>
            <w:r w:rsidRPr="002B66F0">
              <w:rPr>
                <w:rFonts w:eastAsia="Century Schoolbook" w:cs="Arial"/>
                <w:sz w:val="20"/>
                <w:u w:color="F2F2F2"/>
              </w:rPr>
              <w:t>Klimatske promjene</w:t>
            </w:r>
          </w:p>
        </w:tc>
      </w:tr>
      <w:tr w:rsidR="00585DFD" w:rsidRPr="004C0299" w:rsidTr="0047448E">
        <w:trPr>
          <w:trHeight w:val="246"/>
        </w:trPr>
        <w:tc>
          <w:tcPr>
            <w:tcW w:w="10340" w:type="dxa"/>
            <w:gridSpan w:val="5"/>
            <w:shd w:val="clear" w:color="auto" w:fill="F1D7E0" w:themeFill="accent1" w:themeFillTint="33"/>
            <w:vAlign w:val="center"/>
          </w:tcPr>
          <w:p w:rsidR="00585DFD" w:rsidRPr="004C0299" w:rsidRDefault="00585DFD" w:rsidP="0047448E">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Ljudski resursi (stanovništvo i demografija)</w:t>
            </w:r>
          </w:p>
        </w:tc>
      </w:tr>
      <w:tr w:rsidR="00585DFD" w:rsidRPr="004C0299" w:rsidTr="00585DFD">
        <w:trPr>
          <w:trHeight w:val="2839"/>
        </w:trPr>
        <w:tc>
          <w:tcPr>
            <w:tcW w:w="5247" w:type="dxa"/>
            <w:gridSpan w:val="3"/>
            <w:shd w:val="clear" w:color="auto" w:fill="auto"/>
            <w:vAlign w:val="center"/>
          </w:tcPr>
          <w:p w:rsidR="00585DFD" w:rsidRPr="00F546B2" w:rsidRDefault="00585DFD" w:rsidP="00585DFD">
            <w:pPr>
              <w:numPr>
                <w:ilvl w:val="0"/>
                <w:numId w:val="45"/>
              </w:numPr>
              <w:autoSpaceDE w:val="0"/>
              <w:autoSpaceDN w:val="0"/>
              <w:adjustRightInd w:val="0"/>
              <w:spacing w:line="240" w:lineRule="auto"/>
              <w:contextualSpacing/>
              <w:rPr>
                <w:rFonts w:eastAsia="Century Schoolbook" w:cs="Arial"/>
                <w:bCs/>
                <w:sz w:val="20"/>
                <w:szCs w:val="20"/>
                <w:u w:color="F2F2F2"/>
              </w:rPr>
            </w:pPr>
            <w:r w:rsidRPr="00F546B2">
              <w:rPr>
                <w:rFonts w:eastAsia="Century Schoolbook" w:cs="Arial"/>
                <w:bCs/>
                <w:sz w:val="20"/>
                <w:szCs w:val="20"/>
                <w:u w:color="F2F2F2"/>
              </w:rPr>
              <w:t>Fondovi i programi za razvoj ljudskih resursa i cjeloživotno obrazovanje</w:t>
            </w:r>
          </w:p>
          <w:p w:rsidR="00585DFD" w:rsidRPr="00F546B2" w:rsidRDefault="00585DFD" w:rsidP="00585DFD">
            <w:pPr>
              <w:numPr>
                <w:ilvl w:val="0"/>
                <w:numId w:val="45"/>
              </w:numPr>
              <w:autoSpaceDE w:val="0"/>
              <w:autoSpaceDN w:val="0"/>
              <w:adjustRightInd w:val="0"/>
              <w:spacing w:line="240" w:lineRule="auto"/>
              <w:contextualSpacing/>
              <w:rPr>
                <w:rFonts w:eastAsia="Century Schoolbook" w:cs="Arial"/>
                <w:bCs/>
                <w:sz w:val="20"/>
                <w:szCs w:val="20"/>
                <w:u w:color="F2F2F2"/>
              </w:rPr>
            </w:pPr>
            <w:r w:rsidRPr="00F546B2">
              <w:rPr>
                <w:rFonts w:eastAsia="Century Schoolbook" w:cs="Arial"/>
                <w:bCs/>
                <w:sz w:val="20"/>
                <w:szCs w:val="20"/>
                <w:u w:color="F2F2F2"/>
              </w:rPr>
              <w:t>Mogućnost korištenja sredstava iz fondova EU (koji se tiču financiranja projekta u sektoru razvoja ljudskih potencijala i zapošljavanja)</w:t>
            </w:r>
          </w:p>
          <w:p w:rsidR="00585DFD" w:rsidRPr="00F546B2" w:rsidRDefault="00585DFD" w:rsidP="00585DFD">
            <w:pPr>
              <w:numPr>
                <w:ilvl w:val="0"/>
                <w:numId w:val="45"/>
              </w:numPr>
              <w:autoSpaceDE w:val="0"/>
              <w:autoSpaceDN w:val="0"/>
              <w:adjustRightInd w:val="0"/>
              <w:spacing w:line="240" w:lineRule="auto"/>
              <w:contextualSpacing/>
              <w:rPr>
                <w:rFonts w:eastAsia="Century Schoolbook" w:cs="Arial"/>
                <w:bCs/>
                <w:sz w:val="20"/>
                <w:szCs w:val="20"/>
                <w:u w:color="F2F2F2"/>
              </w:rPr>
            </w:pPr>
            <w:r w:rsidRPr="00F546B2">
              <w:rPr>
                <w:rFonts w:eastAsia="Century Schoolbook" w:cs="Arial"/>
                <w:bCs/>
                <w:sz w:val="20"/>
                <w:szCs w:val="20"/>
                <w:u w:color="F2F2F2"/>
              </w:rPr>
              <w:t>Bolje korištenje drugih oblika zapošljavanja (nepotpuno radno vrijeme, privremeni i povremeni poslovi, sezonski poslovi)</w:t>
            </w:r>
          </w:p>
          <w:p w:rsidR="00585DFD" w:rsidRPr="00F546B2" w:rsidRDefault="00585DFD" w:rsidP="00585DFD">
            <w:pPr>
              <w:numPr>
                <w:ilvl w:val="0"/>
                <w:numId w:val="45"/>
              </w:numPr>
              <w:autoSpaceDE w:val="0"/>
              <w:autoSpaceDN w:val="0"/>
              <w:adjustRightInd w:val="0"/>
              <w:spacing w:line="240" w:lineRule="auto"/>
              <w:contextualSpacing/>
              <w:rPr>
                <w:rFonts w:eastAsia="Century Schoolbook" w:cs="Arial"/>
                <w:b/>
                <w:bCs/>
                <w:color w:val="FF0000"/>
                <w:sz w:val="20"/>
                <w:szCs w:val="20"/>
                <w:u w:color="F2F2F2"/>
              </w:rPr>
            </w:pPr>
            <w:r w:rsidRPr="00F546B2">
              <w:rPr>
                <w:rFonts w:eastAsia="Century Schoolbook" w:cs="Arial"/>
                <w:bCs/>
                <w:sz w:val="20"/>
                <w:szCs w:val="20"/>
                <w:u w:color="F2F2F2"/>
              </w:rPr>
              <w:t>Razvojem i jačanjem gospodarskih potencijala utjecati na smanjenje stope nezaposlenosti na području Općine</w:t>
            </w:r>
          </w:p>
          <w:p w:rsidR="00585DFD" w:rsidRPr="00BF74E6" w:rsidRDefault="00585DFD" w:rsidP="00585DFD">
            <w:pPr>
              <w:numPr>
                <w:ilvl w:val="0"/>
                <w:numId w:val="45"/>
              </w:numPr>
              <w:autoSpaceDE w:val="0"/>
              <w:autoSpaceDN w:val="0"/>
              <w:adjustRightInd w:val="0"/>
              <w:spacing w:line="240" w:lineRule="auto"/>
              <w:contextualSpacing/>
              <w:rPr>
                <w:rFonts w:eastAsia="Century Schoolbook" w:cs="Arial"/>
                <w:b/>
                <w:bCs/>
                <w:color w:val="FF0000"/>
                <w:sz w:val="20"/>
                <w:szCs w:val="20"/>
                <w:u w:color="F2F2F2"/>
              </w:rPr>
            </w:pPr>
            <w:r>
              <w:rPr>
                <w:rFonts w:eastAsia="Century Schoolbook" w:cs="Arial"/>
                <w:bCs/>
                <w:sz w:val="20"/>
                <w:szCs w:val="20"/>
                <w:u w:color="F2F2F2"/>
              </w:rPr>
              <w:t>Provoditi mjere poticanja nataliteta</w:t>
            </w:r>
          </w:p>
        </w:tc>
        <w:tc>
          <w:tcPr>
            <w:tcW w:w="5093" w:type="dxa"/>
            <w:gridSpan w:val="2"/>
            <w:shd w:val="clear" w:color="auto" w:fill="auto"/>
            <w:vAlign w:val="center"/>
          </w:tcPr>
          <w:p w:rsidR="00585DFD" w:rsidRPr="00F546B2" w:rsidRDefault="00585DFD" w:rsidP="00585DFD">
            <w:pPr>
              <w:widowControl w:val="0"/>
              <w:numPr>
                <w:ilvl w:val="0"/>
                <w:numId w:val="45"/>
              </w:numPr>
              <w:suppressAutoHyphens/>
              <w:autoSpaceDE w:val="0"/>
              <w:autoSpaceDN w:val="0"/>
              <w:adjustRightInd w:val="0"/>
              <w:spacing w:line="240" w:lineRule="auto"/>
              <w:contextualSpacing/>
              <w:rPr>
                <w:rFonts w:eastAsia="Century Schoolbook" w:cs="Arial"/>
                <w:sz w:val="20"/>
                <w:szCs w:val="20"/>
                <w:u w:color="F2F2F2"/>
              </w:rPr>
            </w:pPr>
            <w:r w:rsidRPr="00F546B2">
              <w:rPr>
                <w:rFonts w:eastAsia="Century Schoolbook" w:cs="Arial"/>
                <w:sz w:val="20"/>
                <w:szCs w:val="20"/>
                <w:u w:color="F2F2F2"/>
              </w:rPr>
              <w:t>Povećanje odljeva visokoobrazovanih ljudi sa područja Općine</w:t>
            </w:r>
          </w:p>
          <w:p w:rsidR="00585DFD" w:rsidRPr="00F546B2" w:rsidRDefault="00585DFD" w:rsidP="00585DFD">
            <w:pPr>
              <w:widowControl w:val="0"/>
              <w:numPr>
                <w:ilvl w:val="0"/>
                <w:numId w:val="45"/>
              </w:numPr>
              <w:suppressAutoHyphens/>
              <w:autoSpaceDE w:val="0"/>
              <w:autoSpaceDN w:val="0"/>
              <w:adjustRightInd w:val="0"/>
              <w:spacing w:line="240" w:lineRule="auto"/>
              <w:contextualSpacing/>
              <w:rPr>
                <w:rFonts w:eastAsia="Century Schoolbook" w:cs="Arial"/>
                <w:sz w:val="20"/>
                <w:szCs w:val="20"/>
                <w:u w:color="F2F2F2"/>
              </w:rPr>
            </w:pPr>
            <w:r w:rsidRPr="00F546B2">
              <w:rPr>
                <w:rFonts w:eastAsia="Century Schoolbook" w:cs="Arial"/>
                <w:sz w:val="20"/>
                <w:szCs w:val="20"/>
                <w:u w:color="F2F2F2"/>
              </w:rPr>
              <w:t>Povećanje jaza neusklađenosti ponude i potražnje na tržištu rada</w:t>
            </w:r>
          </w:p>
          <w:p w:rsidR="00585DFD" w:rsidRPr="00F546B2" w:rsidRDefault="00585DFD" w:rsidP="00585DFD">
            <w:pPr>
              <w:widowControl w:val="0"/>
              <w:numPr>
                <w:ilvl w:val="0"/>
                <w:numId w:val="45"/>
              </w:numPr>
              <w:suppressAutoHyphens/>
              <w:autoSpaceDE w:val="0"/>
              <w:autoSpaceDN w:val="0"/>
              <w:adjustRightInd w:val="0"/>
              <w:spacing w:line="240" w:lineRule="auto"/>
              <w:contextualSpacing/>
              <w:rPr>
                <w:rFonts w:eastAsia="Century Schoolbook" w:cs="Times New Roman"/>
                <w:sz w:val="20"/>
                <w:szCs w:val="20"/>
                <w:u w:color="F2F2F2"/>
              </w:rPr>
            </w:pPr>
            <w:r w:rsidRPr="00F546B2">
              <w:rPr>
                <w:rFonts w:eastAsia="Century Schoolbook" w:cs="Times New Roman"/>
                <w:sz w:val="20"/>
                <w:szCs w:val="20"/>
                <w:u w:color="F2F2F2"/>
              </w:rPr>
              <w:t>Pomanjkanje novih tehnologija i  nedostatak kadrova koji znaju raditi s novim tehnologijama</w:t>
            </w:r>
          </w:p>
          <w:p w:rsidR="00585DFD" w:rsidRPr="00F546B2" w:rsidRDefault="00585DFD" w:rsidP="00585DFD">
            <w:pPr>
              <w:widowControl w:val="0"/>
              <w:numPr>
                <w:ilvl w:val="0"/>
                <w:numId w:val="45"/>
              </w:numPr>
              <w:suppressAutoHyphens/>
              <w:autoSpaceDE w:val="0"/>
              <w:autoSpaceDN w:val="0"/>
              <w:adjustRightInd w:val="0"/>
              <w:spacing w:line="240" w:lineRule="auto"/>
              <w:rPr>
                <w:rFonts w:eastAsia="Century Schoolbook" w:cs="Times New Roman"/>
                <w:sz w:val="20"/>
                <w:szCs w:val="20"/>
                <w:u w:color="F2F2F2"/>
              </w:rPr>
            </w:pPr>
            <w:r w:rsidRPr="00F546B2">
              <w:rPr>
                <w:rFonts w:eastAsia="Century Schoolbook" w:cs="Times New Roman"/>
                <w:sz w:val="20"/>
                <w:szCs w:val="20"/>
                <w:u w:color="F2F2F2"/>
              </w:rPr>
              <w:t>Socijalna isključenost ugroženih skupina društva</w:t>
            </w:r>
          </w:p>
          <w:p w:rsidR="00585DFD" w:rsidRPr="00F546B2" w:rsidRDefault="00585DFD" w:rsidP="00585DFD">
            <w:pPr>
              <w:widowControl w:val="0"/>
              <w:numPr>
                <w:ilvl w:val="0"/>
                <w:numId w:val="45"/>
              </w:numPr>
              <w:suppressAutoHyphens/>
              <w:autoSpaceDE w:val="0"/>
              <w:autoSpaceDN w:val="0"/>
              <w:adjustRightInd w:val="0"/>
              <w:spacing w:line="240" w:lineRule="auto"/>
              <w:rPr>
                <w:rFonts w:eastAsia="Century Schoolbook" w:cs="Times New Roman"/>
                <w:sz w:val="20"/>
                <w:szCs w:val="20"/>
                <w:u w:color="F2F2F2"/>
              </w:rPr>
            </w:pPr>
            <w:r w:rsidRPr="00F546B2">
              <w:rPr>
                <w:rFonts w:eastAsia="Century Schoolbook" w:cs="Times New Roman"/>
                <w:sz w:val="20"/>
                <w:szCs w:val="20"/>
                <w:u w:color="F2F2F2"/>
              </w:rPr>
              <w:t>Deruralizacija i depopulacija, te migracija mladih i obrazovanih osoba</w:t>
            </w:r>
          </w:p>
          <w:p w:rsidR="00585DFD" w:rsidRPr="00BF74E6" w:rsidRDefault="00585DFD" w:rsidP="00585DFD">
            <w:pPr>
              <w:widowControl w:val="0"/>
              <w:numPr>
                <w:ilvl w:val="0"/>
                <w:numId w:val="45"/>
              </w:numPr>
              <w:suppressAutoHyphens/>
              <w:autoSpaceDE w:val="0"/>
              <w:autoSpaceDN w:val="0"/>
              <w:adjustRightInd w:val="0"/>
              <w:spacing w:line="240" w:lineRule="auto"/>
              <w:contextualSpacing/>
              <w:rPr>
                <w:rFonts w:eastAsia="Century Schoolbook" w:cs="Arial"/>
                <w:color w:val="FF0000"/>
                <w:u w:color="F2F2F2"/>
              </w:rPr>
            </w:pPr>
            <w:r w:rsidRPr="00F546B2">
              <w:rPr>
                <w:rFonts w:eastAsia="Century Schoolbook" w:cs="Times New Roman"/>
                <w:sz w:val="20"/>
                <w:szCs w:val="20"/>
                <w:u w:color="F2F2F2"/>
              </w:rPr>
              <w:t>Nedostatno ulaganje u razvoj kadrova</w:t>
            </w:r>
          </w:p>
        </w:tc>
      </w:tr>
      <w:tr w:rsidR="00585DFD" w:rsidRPr="004C0299" w:rsidTr="0047448E">
        <w:trPr>
          <w:trHeight w:val="28"/>
        </w:trPr>
        <w:tc>
          <w:tcPr>
            <w:tcW w:w="10340" w:type="dxa"/>
            <w:gridSpan w:val="5"/>
            <w:shd w:val="clear" w:color="auto" w:fill="F1D7E0" w:themeFill="accent1" w:themeFillTint="33"/>
          </w:tcPr>
          <w:p w:rsidR="00585DFD" w:rsidRPr="004C0299" w:rsidRDefault="00585DFD" w:rsidP="0047448E">
            <w:pPr>
              <w:autoSpaceDE w:val="0"/>
              <w:autoSpaceDN w:val="0"/>
              <w:adjustRightInd w:val="0"/>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Prirodna i kulturno – povijesna baština</w:t>
            </w:r>
          </w:p>
        </w:tc>
      </w:tr>
      <w:tr w:rsidR="00585DFD" w:rsidRPr="004C0299" w:rsidTr="0047448E">
        <w:trPr>
          <w:trHeight w:val="2931"/>
        </w:trPr>
        <w:tc>
          <w:tcPr>
            <w:tcW w:w="5218" w:type="dxa"/>
            <w:gridSpan w:val="2"/>
            <w:shd w:val="clear" w:color="auto" w:fill="auto"/>
            <w:vAlign w:val="center"/>
          </w:tcPr>
          <w:p w:rsidR="00585DFD" w:rsidRPr="005C6EFB" w:rsidRDefault="00585DFD" w:rsidP="00585DFD">
            <w:pPr>
              <w:numPr>
                <w:ilvl w:val="0"/>
                <w:numId w:val="36"/>
              </w:numPr>
              <w:autoSpaceDE w:val="0"/>
              <w:autoSpaceDN w:val="0"/>
              <w:adjustRightInd w:val="0"/>
              <w:spacing w:line="240" w:lineRule="auto"/>
              <w:ind w:left="340"/>
              <w:contextualSpacing/>
              <w:rPr>
                <w:rFonts w:eastAsia="Century Schoolbook" w:cs="Arial"/>
                <w:bCs/>
                <w:sz w:val="20"/>
                <w:szCs w:val="20"/>
                <w:u w:color="F2F2F2"/>
              </w:rPr>
            </w:pPr>
            <w:r w:rsidRPr="005C6EFB">
              <w:rPr>
                <w:rFonts w:eastAsia="Century Schoolbook" w:cs="Arial"/>
                <w:bCs/>
                <w:sz w:val="20"/>
                <w:szCs w:val="20"/>
                <w:u w:color="F2F2F2"/>
              </w:rPr>
              <w:t>Rastući interes šire domaće i međunarodne javnosti o potrebi očuvanja krajobraza te valorizacije, očuvanja i održivog korištenja kulturno-povijesne i tradicijske baštine</w:t>
            </w:r>
          </w:p>
          <w:p w:rsidR="00585DFD" w:rsidRPr="005C6EFB" w:rsidRDefault="00585DFD" w:rsidP="00585DFD">
            <w:pPr>
              <w:numPr>
                <w:ilvl w:val="0"/>
                <w:numId w:val="36"/>
              </w:numPr>
              <w:autoSpaceDE w:val="0"/>
              <w:autoSpaceDN w:val="0"/>
              <w:adjustRightInd w:val="0"/>
              <w:spacing w:line="240" w:lineRule="auto"/>
              <w:ind w:left="340"/>
              <w:contextualSpacing/>
              <w:rPr>
                <w:rFonts w:eastAsia="Century Schoolbook" w:cs="Arial"/>
                <w:b/>
                <w:bCs/>
                <w:sz w:val="20"/>
                <w:szCs w:val="20"/>
                <w:u w:color="F2F2F2"/>
              </w:rPr>
            </w:pPr>
            <w:r w:rsidRPr="005C6EFB">
              <w:rPr>
                <w:rFonts w:eastAsia="Century Schoolbook" w:cs="Arial"/>
                <w:bCs/>
                <w:sz w:val="20"/>
                <w:szCs w:val="20"/>
                <w:u w:color="F2F2F2"/>
              </w:rPr>
              <w:t>Članstvo u EU otvara mogućnost korištenja fondova specijaliziranih za valorizaciju, očuvanje i održivo korištenje kulturno-povijesne baštine (materijalne i nematerijalne)</w:t>
            </w:r>
          </w:p>
          <w:p w:rsidR="00585DFD" w:rsidRPr="005C6EFB" w:rsidRDefault="00585DFD" w:rsidP="00585DFD">
            <w:pPr>
              <w:numPr>
                <w:ilvl w:val="0"/>
                <w:numId w:val="36"/>
              </w:numPr>
              <w:autoSpaceDE w:val="0"/>
              <w:autoSpaceDN w:val="0"/>
              <w:adjustRightInd w:val="0"/>
              <w:spacing w:line="240" w:lineRule="auto"/>
              <w:ind w:left="360"/>
              <w:contextualSpacing/>
              <w:rPr>
                <w:rFonts w:eastAsia="Century Schoolbook" w:cs="Arial"/>
                <w:bCs/>
                <w:sz w:val="20"/>
                <w:szCs w:val="20"/>
                <w:u w:color="F2F2F2"/>
              </w:rPr>
            </w:pPr>
            <w:r w:rsidRPr="005C6EFB">
              <w:rPr>
                <w:rFonts w:eastAsia="Century Schoolbook" w:cs="Arial"/>
                <w:bCs/>
                <w:sz w:val="20"/>
                <w:szCs w:val="20"/>
                <w:u w:color="F2F2F2"/>
              </w:rPr>
              <w:t xml:space="preserve">Očuvanje i obnova estetske vrijednosti krajobraza </w:t>
            </w:r>
          </w:p>
          <w:p w:rsidR="00585DFD" w:rsidRPr="005C6EFB" w:rsidRDefault="00585DFD" w:rsidP="00585DFD">
            <w:pPr>
              <w:numPr>
                <w:ilvl w:val="0"/>
                <w:numId w:val="36"/>
              </w:numPr>
              <w:autoSpaceDE w:val="0"/>
              <w:autoSpaceDN w:val="0"/>
              <w:adjustRightInd w:val="0"/>
              <w:spacing w:line="240" w:lineRule="auto"/>
              <w:ind w:left="360"/>
              <w:contextualSpacing/>
              <w:rPr>
                <w:rFonts w:eastAsia="Century Schoolbook" w:cs="Arial"/>
                <w:bCs/>
                <w:sz w:val="20"/>
                <w:szCs w:val="20"/>
                <w:u w:color="F2F2F2"/>
              </w:rPr>
            </w:pPr>
            <w:r w:rsidRPr="005C6EFB">
              <w:rPr>
                <w:rFonts w:eastAsia="Century Schoolbook" w:cs="Arial"/>
                <w:bCs/>
                <w:sz w:val="20"/>
                <w:szCs w:val="20"/>
                <w:u w:color="F2F2F2"/>
              </w:rPr>
              <w:t>Kontinuirana provedba mjera zaštite prirodnih i kulturnih dobara</w:t>
            </w:r>
          </w:p>
        </w:tc>
        <w:tc>
          <w:tcPr>
            <w:tcW w:w="5122" w:type="dxa"/>
            <w:gridSpan w:val="3"/>
            <w:shd w:val="clear" w:color="auto" w:fill="auto"/>
            <w:vAlign w:val="center"/>
          </w:tcPr>
          <w:p w:rsidR="00585DFD" w:rsidRPr="005C6EFB" w:rsidRDefault="00585DFD" w:rsidP="00585DFD">
            <w:pPr>
              <w:widowControl w:val="0"/>
              <w:numPr>
                <w:ilvl w:val="0"/>
                <w:numId w:val="41"/>
              </w:numPr>
              <w:autoSpaceDE w:val="0"/>
              <w:autoSpaceDN w:val="0"/>
              <w:adjustRightInd w:val="0"/>
              <w:snapToGrid w:val="0"/>
              <w:spacing w:line="240" w:lineRule="auto"/>
              <w:contextualSpacing/>
              <w:rPr>
                <w:rFonts w:eastAsia="Century Schoolbook" w:cs="Arial"/>
                <w:bCs/>
                <w:u w:color="F2F2F2"/>
                <w:lang w:eastAsia="hr-HR"/>
              </w:rPr>
            </w:pPr>
            <w:r w:rsidRPr="005C6EFB">
              <w:rPr>
                <w:rFonts w:eastAsia="Trebuchet MS" w:cs="Arial"/>
                <w:sz w:val="20"/>
                <w:szCs w:val="20"/>
                <w:u w:color="F2F2F2"/>
                <w:lang w:eastAsia="hr-HR"/>
              </w:rPr>
              <w:t>Neefikasno upravljanje kulturno-povijesnom i prirodnom baštinom</w:t>
            </w:r>
          </w:p>
          <w:p w:rsidR="00585DFD" w:rsidRPr="005C6EFB" w:rsidRDefault="00585DFD" w:rsidP="00585DFD">
            <w:pPr>
              <w:numPr>
                <w:ilvl w:val="0"/>
                <w:numId w:val="39"/>
              </w:numPr>
              <w:autoSpaceDE w:val="0"/>
              <w:autoSpaceDN w:val="0"/>
              <w:adjustRightInd w:val="0"/>
              <w:spacing w:line="240" w:lineRule="auto"/>
              <w:ind w:left="340"/>
              <w:contextualSpacing/>
              <w:rPr>
                <w:rFonts w:eastAsia="Trebuchet MS" w:cs="Arial"/>
                <w:sz w:val="20"/>
                <w:szCs w:val="20"/>
                <w:u w:color="F2F2F2"/>
                <w:lang w:eastAsia="hr-HR"/>
              </w:rPr>
            </w:pPr>
            <w:r w:rsidRPr="005C6EFB">
              <w:rPr>
                <w:rFonts w:eastAsia="Trebuchet MS" w:cs="Arial"/>
                <w:sz w:val="20"/>
                <w:szCs w:val="20"/>
                <w:u w:color="F2F2F2"/>
                <w:lang w:eastAsia="hr-HR"/>
              </w:rPr>
              <w:t>Prekomjerno i nekontrolirano korištenje i uništavanje prirodnih i kulturnih resursa</w:t>
            </w:r>
          </w:p>
          <w:p w:rsidR="00585DFD" w:rsidRPr="005C6EFB" w:rsidRDefault="00585DFD" w:rsidP="00585DFD">
            <w:pPr>
              <w:widowControl w:val="0"/>
              <w:numPr>
                <w:ilvl w:val="0"/>
                <w:numId w:val="41"/>
              </w:numPr>
              <w:autoSpaceDE w:val="0"/>
              <w:autoSpaceDN w:val="0"/>
              <w:adjustRightInd w:val="0"/>
              <w:snapToGrid w:val="0"/>
              <w:spacing w:line="240" w:lineRule="auto"/>
              <w:contextualSpacing/>
              <w:rPr>
                <w:rFonts w:eastAsia="Century Schoolbook" w:cs="Arial"/>
                <w:bCs/>
                <w:sz w:val="20"/>
                <w:u w:color="F2F2F2"/>
                <w:lang w:eastAsia="hr-HR"/>
              </w:rPr>
            </w:pPr>
            <w:r w:rsidRPr="005C6EFB">
              <w:rPr>
                <w:rFonts w:eastAsia="Century Schoolbook" w:cs="Arial"/>
                <w:bCs/>
                <w:sz w:val="20"/>
                <w:u w:color="F2F2F2"/>
                <w:lang w:eastAsia="hr-HR"/>
              </w:rPr>
              <w:t>Pojava divlja odlagališta otpada</w:t>
            </w:r>
          </w:p>
        </w:tc>
      </w:tr>
      <w:tr w:rsidR="00585DFD" w:rsidRPr="004C0299" w:rsidTr="0047448E">
        <w:trPr>
          <w:trHeight w:val="257"/>
        </w:trPr>
        <w:tc>
          <w:tcPr>
            <w:tcW w:w="10340" w:type="dxa"/>
            <w:gridSpan w:val="5"/>
            <w:shd w:val="clear" w:color="auto" w:fill="F1D7E0" w:themeFill="accent1" w:themeFillTint="33"/>
            <w:vAlign w:val="center"/>
          </w:tcPr>
          <w:p w:rsidR="00585DFD" w:rsidRPr="004C0299" w:rsidRDefault="00585DFD" w:rsidP="0047448E">
            <w:pPr>
              <w:spacing w:line="240" w:lineRule="auto"/>
              <w:jc w:val="center"/>
              <w:rPr>
                <w:rFonts w:eastAsia="Century Schoolbook" w:cs="Arial"/>
                <w:b/>
                <w:bCs/>
                <w:sz w:val="20"/>
                <w:szCs w:val="20"/>
                <w:u w:color="F2F2F2"/>
                <w:lang w:eastAsia="hr-HR"/>
              </w:rPr>
            </w:pPr>
            <w:r w:rsidRPr="004C0299">
              <w:rPr>
                <w:rFonts w:eastAsia="Century Schoolbook" w:cs="Arial"/>
                <w:b/>
                <w:bCs/>
                <w:sz w:val="20"/>
                <w:szCs w:val="20"/>
                <w:u w:color="F2F2F2"/>
                <w:lang w:eastAsia="hr-HR"/>
              </w:rPr>
              <w:t>Infrastrukturna opremljenost</w:t>
            </w:r>
          </w:p>
        </w:tc>
      </w:tr>
      <w:tr w:rsidR="00585DFD" w:rsidRPr="004C0299" w:rsidTr="008B0FDA">
        <w:trPr>
          <w:trHeight w:val="1697"/>
        </w:trPr>
        <w:tc>
          <w:tcPr>
            <w:tcW w:w="5218" w:type="dxa"/>
            <w:gridSpan w:val="2"/>
            <w:shd w:val="clear" w:color="auto" w:fill="auto"/>
            <w:vAlign w:val="center"/>
          </w:tcPr>
          <w:p w:rsidR="00585DFD" w:rsidRPr="008F39D6" w:rsidRDefault="00585DFD" w:rsidP="00585DFD">
            <w:pPr>
              <w:pStyle w:val="Odlomakpopisa"/>
              <w:numPr>
                <w:ilvl w:val="0"/>
                <w:numId w:val="53"/>
              </w:numPr>
              <w:spacing w:line="240" w:lineRule="auto"/>
              <w:ind w:left="360"/>
              <w:rPr>
                <w:rFonts w:eastAsia="Century Schoolbook" w:cs="Times New Roman"/>
                <w:bCs/>
                <w:sz w:val="20"/>
                <w:szCs w:val="20"/>
                <w:u w:color="F2F2F2"/>
              </w:rPr>
            </w:pPr>
            <w:r w:rsidRPr="008F39D6">
              <w:rPr>
                <w:rFonts w:eastAsia="Century Schoolbook" w:cs="Arial"/>
                <w:bCs/>
                <w:sz w:val="20"/>
                <w:szCs w:val="20"/>
                <w:u w:color="F2F2F2"/>
                <w:lang w:eastAsia="hr-HR"/>
              </w:rPr>
              <w:t>Jačanje kvalitete prometnog sustava i povezanosti kao osnove razvoja gospodarskog i drugog razvoja Općine</w:t>
            </w:r>
          </w:p>
          <w:p w:rsidR="00585DFD" w:rsidRPr="008F39D6" w:rsidRDefault="00585DFD" w:rsidP="00585DFD">
            <w:pPr>
              <w:pStyle w:val="Odlomakpopisa"/>
              <w:numPr>
                <w:ilvl w:val="0"/>
                <w:numId w:val="53"/>
              </w:numPr>
              <w:spacing w:line="240" w:lineRule="auto"/>
              <w:ind w:left="360"/>
              <w:rPr>
                <w:rFonts w:eastAsia="Century Schoolbook" w:cs="Times New Roman"/>
                <w:bCs/>
                <w:sz w:val="20"/>
                <w:szCs w:val="20"/>
                <w:u w:color="F2F2F2"/>
              </w:rPr>
            </w:pPr>
            <w:r w:rsidRPr="008F39D6">
              <w:rPr>
                <w:rFonts w:eastAsia="Century Schoolbook" w:cs="Arial"/>
                <w:bCs/>
                <w:sz w:val="20"/>
                <w:szCs w:val="20"/>
                <w:u w:color="F2F2F2"/>
                <w:lang w:eastAsia="hr-HR"/>
              </w:rPr>
              <w:t>Daljnja sanacija županijskih i lokalnih cesta, kao i nerazvrstanih cesta na području Općine</w:t>
            </w:r>
          </w:p>
          <w:p w:rsidR="00585DFD" w:rsidRPr="008F39D6" w:rsidRDefault="00585DFD" w:rsidP="00585DFD">
            <w:pPr>
              <w:numPr>
                <w:ilvl w:val="0"/>
                <w:numId w:val="42"/>
              </w:numPr>
              <w:spacing w:line="240" w:lineRule="auto"/>
              <w:ind w:left="397" w:hanging="357"/>
              <w:rPr>
                <w:rFonts w:eastAsia="Century Schoolbook" w:cs="Times New Roman"/>
                <w:bCs/>
                <w:sz w:val="20"/>
                <w:szCs w:val="20"/>
                <w:u w:color="F2F2F2"/>
              </w:rPr>
            </w:pPr>
            <w:r w:rsidRPr="008F39D6">
              <w:rPr>
                <w:sz w:val="20"/>
                <w:szCs w:val="20"/>
              </w:rPr>
              <w:t>Poboljšanje jačine mobilnih mreža – unaprjeđenje informacijsko – telekomunikacijske tehnologije</w:t>
            </w:r>
          </w:p>
          <w:p w:rsidR="00585DFD" w:rsidRPr="008F39D6" w:rsidRDefault="00585DFD" w:rsidP="00585DFD">
            <w:pPr>
              <w:numPr>
                <w:ilvl w:val="0"/>
                <w:numId w:val="42"/>
              </w:numPr>
              <w:spacing w:line="240" w:lineRule="auto"/>
              <w:ind w:left="397" w:hanging="357"/>
              <w:rPr>
                <w:rFonts w:eastAsia="Century Schoolbook" w:cs="Times New Roman"/>
                <w:bCs/>
                <w:sz w:val="20"/>
                <w:szCs w:val="20"/>
                <w:u w:color="F2F2F2"/>
              </w:rPr>
            </w:pPr>
            <w:r w:rsidRPr="008F39D6">
              <w:rPr>
                <w:sz w:val="20"/>
                <w:szCs w:val="20"/>
              </w:rPr>
              <w:t>Poboljšanje cjelokupnog elektroenergetskog sustava na području Općine – izgradnja novih transformatorskih stanica, obnova elektroenergetske mreže itd.</w:t>
            </w:r>
          </w:p>
          <w:p w:rsidR="00585DFD" w:rsidRPr="008F39D6" w:rsidRDefault="00585DFD" w:rsidP="00585DFD">
            <w:pPr>
              <w:numPr>
                <w:ilvl w:val="0"/>
                <w:numId w:val="42"/>
              </w:numPr>
              <w:spacing w:line="240" w:lineRule="auto"/>
              <w:ind w:left="397" w:hanging="357"/>
              <w:rPr>
                <w:rFonts w:eastAsia="Century Schoolbook" w:cs="Times New Roman"/>
                <w:bCs/>
                <w:sz w:val="20"/>
                <w:szCs w:val="20"/>
                <w:u w:color="F2F2F2"/>
              </w:rPr>
            </w:pPr>
            <w:r w:rsidRPr="008F39D6">
              <w:rPr>
                <w:sz w:val="20"/>
                <w:szCs w:val="20"/>
              </w:rPr>
              <w:t>Obnova postojeće, te proširenje javne rasvjete</w:t>
            </w:r>
          </w:p>
          <w:p w:rsidR="00585DFD" w:rsidRPr="008F39D6" w:rsidRDefault="00585DFD" w:rsidP="00585DFD">
            <w:pPr>
              <w:numPr>
                <w:ilvl w:val="0"/>
                <w:numId w:val="42"/>
              </w:numPr>
              <w:spacing w:line="240" w:lineRule="auto"/>
              <w:ind w:left="397" w:hanging="357"/>
              <w:rPr>
                <w:rFonts w:eastAsia="Century Schoolbook" w:cs="Times New Roman"/>
                <w:bCs/>
                <w:sz w:val="20"/>
                <w:szCs w:val="20"/>
                <w:u w:color="F2F2F2"/>
              </w:rPr>
            </w:pPr>
            <w:r w:rsidRPr="008F39D6">
              <w:rPr>
                <w:rFonts w:eastAsia="Century Schoolbook" w:cs="Times New Roman"/>
                <w:bCs/>
                <w:sz w:val="20"/>
                <w:szCs w:val="20"/>
                <w:u w:color="F2F2F2"/>
              </w:rPr>
              <w:t>Daljnja izgradnja vodoopskrbne mreže</w:t>
            </w:r>
          </w:p>
          <w:p w:rsidR="00585DFD" w:rsidRPr="008F39D6" w:rsidRDefault="00585DFD" w:rsidP="00585DFD">
            <w:pPr>
              <w:numPr>
                <w:ilvl w:val="0"/>
                <w:numId w:val="42"/>
              </w:numPr>
              <w:spacing w:line="240" w:lineRule="auto"/>
              <w:ind w:left="397" w:hanging="357"/>
              <w:rPr>
                <w:rFonts w:eastAsia="Century Schoolbook" w:cs="Times New Roman"/>
                <w:bCs/>
                <w:sz w:val="20"/>
                <w:szCs w:val="20"/>
                <w:u w:color="F2F2F2"/>
              </w:rPr>
            </w:pPr>
            <w:r w:rsidRPr="008F39D6">
              <w:rPr>
                <w:rFonts w:eastAsia="Century Schoolbook" w:cs="Arial"/>
                <w:bCs/>
                <w:sz w:val="20"/>
                <w:szCs w:val="20"/>
                <w:u w:color="F2F2F2"/>
                <w:lang w:eastAsia="hr-HR"/>
              </w:rPr>
              <w:t xml:space="preserve">Izgradnja kanalizacijske infrastrukture i sustava odvodnje i pročišćavanja voda </w:t>
            </w:r>
          </w:p>
          <w:p w:rsidR="00585DFD" w:rsidRPr="00A60248" w:rsidRDefault="00585DFD" w:rsidP="00585DFD">
            <w:pPr>
              <w:numPr>
                <w:ilvl w:val="0"/>
                <w:numId w:val="42"/>
              </w:numPr>
              <w:spacing w:line="240" w:lineRule="auto"/>
              <w:ind w:left="397" w:hanging="357"/>
              <w:rPr>
                <w:rFonts w:eastAsia="Century Schoolbook" w:cs="Times New Roman"/>
                <w:bCs/>
                <w:sz w:val="20"/>
                <w:szCs w:val="20"/>
                <w:u w:color="F2F2F2"/>
              </w:rPr>
            </w:pPr>
            <w:r w:rsidRPr="008F39D6">
              <w:rPr>
                <w:sz w:val="20"/>
                <w:szCs w:val="20"/>
              </w:rPr>
              <w:t xml:space="preserve">Jačanje svijesti o važnosti obnovljivih izvora </w:t>
            </w:r>
            <w:r w:rsidRPr="00A60248">
              <w:rPr>
                <w:sz w:val="20"/>
                <w:szCs w:val="20"/>
              </w:rPr>
              <w:lastRenderedPageBreak/>
              <w:t>energije, te ulaganja u kapacitete za proizvodnju energije iz tih izvora</w:t>
            </w:r>
          </w:p>
          <w:p w:rsidR="00585DFD" w:rsidRPr="00A60248" w:rsidRDefault="00585DFD" w:rsidP="00585DFD">
            <w:pPr>
              <w:numPr>
                <w:ilvl w:val="0"/>
                <w:numId w:val="42"/>
              </w:numPr>
              <w:spacing w:line="240" w:lineRule="auto"/>
              <w:ind w:left="397" w:hanging="357"/>
              <w:rPr>
                <w:rFonts w:eastAsia="Century Schoolbook" w:cs="Times New Roman"/>
                <w:bCs/>
                <w:sz w:val="20"/>
                <w:szCs w:val="20"/>
                <w:u w:color="F2F2F2"/>
              </w:rPr>
            </w:pPr>
            <w:r w:rsidRPr="00A60248">
              <w:rPr>
                <w:rFonts w:eastAsia="Century Schoolbook" w:cs="Times New Roman"/>
                <w:bCs/>
                <w:sz w:val="20"/>
                <w:szCs w:val="20"/>
                <w:u w:color="F2F2F2"/>
              </w:rPr>
              <w:t>Postavljanje većeg broja zelenih otoka</w:t>
            </w:r>
          </w:p>
          <w:p w:rsidR="00585DFD" w:rsidRDefault="00585DFD" w:rsidP="00585DFD">
            <w:pPr>
              <w:numPr>
                <w:ilvl w:val="0"/>
                <w:numId w:val="42"/>
              </w:numPr>
              <w:spacing w:line="240" w:lineRule="auto"/>
              <w:ind w:left="397" w:hanging="357"/>
              <w:rPr>
                <w:rFonts w:eastAsia="Century Schoolbook" w:cs="Times New Roman"/>
                <w:bCs/>
                <w:sz w:val="20"/>
                <w:szCs w:val="20"/>
                <w:u w:color="F2F2F2"/>
              </w:rPr>
            </w:pPr>
            <w:r w:rsidRPr="00A60248">
              <w:rPr>
                <w:rFonts w:eastAsia="Century Schoolbook" w:cs="Times New Roman"/>
                <w:bCs/>
                <w:sz w:val="20"/>
                <w:szCs w:val="20"/>
                <w:u w:color="F2F2F2"/>
              </w:rPr>
              <w:t>Podizanje svijesti građana o važnosti odvojenog prikupljanja i sortiranja otpada</w:t>
            </w:r>
          </w:p>
          <w:p w:rsidR="00585DFD" w:rsidRPr="00A60248" w:rsidRDefault="00585DFD" w:rsidP="00585DFD">
            <w:pPr>
              <w:numPr>
                <w:ilvl w:val="0"/>
                <w:numId w:val="42"/>
              </w:numPr>
              <w:spacing w:line="240" w:lineRule="auto"/>
              <w:ind w:left="397" w:hanging="357"/>
              <w:rPr>
                <w:rFonts w:eastAsia="Century Schoolbook" w:cs="Times New Roman"/>
                <w:bCs/>
                <w:sz w:val="20"/>
                <w:szCs w:val="20"/>
                <w:u w:color="F2F2F2"/>
              </w:rPr>
            </w:pPr>
            <w:r w:rsidRPr="00A60248">
              <w:rPr>
                <w:rFonts w:eastAsia="Century Schoolbook" w:cs="Arial"/>
                <w:bCs/>
                <w:sz w:val="20"/>
                <w:u w:color="F2F2F2"/>
                <w:lang w:eastAsia="hr-HR"/>
              </w:rPr>
              <w:t>Porast interesa za ulaganje u obnovljive izvore energije</w:t>
            </w:r>
          </w:p>
        </w:tc>
        <w:tc>
          <w:tcPr>
            <w:tcW w:w="5122" w:type="dxa"/>
            <w:gridSpan w:val="3"/>
            <w:shd w:val="clear" w:color="auto" w:fill="auto"/>
            <w:vAlign w:val="center"/>
          </w:tcPr>
          <w:p w:rsidR="00585DFD" w:rsidRPr="008F39D6" w:rsidRDefault="00585DFD" w:rsidP="00585DFD">
            <w:pPr>
              <w:numPr>
                <w:ilvl w:val="0"/>
                <w:numId w:val="40"/>
              </w:numPr>
              <w:autoSpaceDE w:val="0"/>
              <w:autoSpaceDN w:val="0"/>
              <w:adjustRightInd w:val="0"/>
              <w:spacing w:line="240" w:lineRule="auto"/>
              <w:ind w:left="397"/>
              <w:rPr>
                <w:rFonts w:eastAsia="Century Schoolbook" w:cs="Times New Roman"/>
                <w:sz w:val="20"/>
                <w:szCs w:val="20"/>
                <w:u w:color="F2F2F2"/>
              </w:rPr>
            </w:pPr>
            <w:r w:rsidRPr="008F39D6">
              <w:rPr>
                <w:rFonts w:eastAsia="Century Schoolbook" w:cs="Times New Roman"/>
                <w:sz w:val="20"/>
                <w:szCs w:val="20"/>
                <w:u w:color="F2F2F2"/>
              </w:rPr>
              <w:lastRenderedPageBreak/>
              <w:t>Dugi period izgradnje županijskog centra za gospodarenja otpadom</w:t>
            </w:r>
          </w:p>
          <w:p w:rsidR="00585DFD" w:rsidRPr="008F39D6" w:rsidRDefault="00585DFD" w:rsidP="00585DFD">
            <w:pPr>
              <w:numPr>
                <w:ilvl w:val="0"/>
                <w:numId w:val="40"/>
              </w:numPr>
              <w:autoSpaceDE w:val="0"/>
              <w:autoSpaceDN w:val="0"/>
              <w:adjustRightInd w:val="0"/>
              <w:spacing w:line="240" w:lineRule="auto"/>
              <w:ind w:left="397"/>
              <w:rPr>
                <w:rFonts w:eastAsia="Century Schoolbook" w:cs="Times New Roman"/>
                <w:sz w:val="20"/>
                <w:szCs w:val="20"/>
                <w:u w:color="F2F2F2"/>
              </w:rPr>
            </w:pPr>
            <w:r w:rsidRPr="008F39D6">
              <w:rPr>
                <w:rFonts w:eastAsia="Century Schoolbook" w:cs="Times New Roman"/>
                <w:sz w:val="20"/>
                <w:szCs w:val="20"/>
                <w:u w:color="F2F2F2"/>
              </w:rPr>
              <w:t>Nesređeno i nejasno zakonodavstvo i preklapanje nadležnosti različitih institucija</w:t>
            </w:r>
          </w:p>
          <w:p w:rsidR="00585DFD" w:rsidRPr="008F39D6" w:rsidRDefault="00585DFD" w:rsidP="00585DFD">
            <w:pPr>
              <w:numPr>
                <w:ilvl w:val="0"/>
                <w:numId w:val="39"/>
              </w:numPr>
              <w:autoSpaceDE w:val="0"/>
              <w:autoSpaceDN w:val="0"/>
              <w:adjustRightInd w:val="0"/>
              <w:spacing w:line="240" w:lineRule="auto"/>
              <w:ind w:left="397"/>
              <w:contextualSpacing/>
              <w:rPr>
                <w:rFonts w:eastAsia="Century Schoolbook" w:cs="Arial"/>
                <w:sz w:val="20"/>
                <w:szCs w:val="20"/>
                <w:u w:color="F2F2F2"/>
              </w:rPr>
            </w:pPr>
            <w:r w:rsidRPr="008F39D6">
              <w:rPr>
                <w:rFonts w:eastAsia="Century Schoolbook" w:cs="Times New Roman"/>
                <w:sz w:val="20"/>
                <w:szCs w:val="20"/>
                <w:u w:color="F2F2F2"/>
              </w:rPr>
              <w:t>Neriješeni imovinsko-pravni odnosi i  zemljišne knjige</w:t>
            </w:r>
          </w:p>
          <w:p w:rsidR="00585DFD" w:rsidRPr="00A60248" w:rsidRDefault="00585DFD" w:rsidP="00585DFD">
            <w:pPr>
              <w:widowControl w:val="0"/>
              <w:numPr>
                <w:ilvl w:val="0"/>
                <w:numId w:val="46"/>
              </w:numPr>
              <w:suppressAutoHyphens/>
              <w:spacing w:line="240" w:lineRule="auto"/>
              <w:ind w:left="397"/>
              <w:contextualSpacing/>
              <w:rPr>
                <w:rFonts w:eastAsia="Century Schoolbook" w:cs="Arial"/>
                <w:sz w:val="20"/>
                <w:szCs w:val="20"/>
                <w:u w:color="F2F2F2"/>
                <w:lang w:eastAsia="hr-HR"/>
              </w:rPr>
            </w:pPr>
            <w:r w:rsidRPr="008F39D6">
              <w:rPr>
                <w:rFonts w:eastAsia="Century Schoolbook" w:cs="Arial"/>
                <w:sz w:val="20"/>
                <w:szCs w:val="20"/>
                <w:u w:color="F2F2F2"/>
              </w:rPr>
              <w:t xml:space="preserve">Disponiranje otpadnih voda-štetne tvari iz istih u znatnoj mjeri zagađuju okoliš pa predstavljaju </w:t>
            </w:r>
            <w:r w:rsidRPr="00A60248">
              <w:rPr>
                <w:rFonts w:eastAsia="Century Schoolbook" w:cs="Arial"/>
                <w:sz w:val="20"/>
                <w:szCs w:val="20"/>
                <w:u w:color="F2F2F2"/>
              </w:rPr>
              <w:t>stalnu prijetnju zdravlju stanovništva i uzrokuju sve veća onečišćenja površinskih i podzemnih voda</w:t>
            </w:r>
          </w:p>
          <w:p w:rsidR="00585DFD" w:rsidRPr="00A60248" w:rsidRDefault="00585DFD" w:rsidP="00585DFD">
            <w:pPr>
              <w:widowControl w:val="0"/>
              <w:numPr>
                <w:ilvl w:val="0"/>
                <w:numId w:val="46"/>
              </w:numPr>
              <w:suppressAutoHyphens/>
              <w:spacing w:line="240" w:lineRule="auto"/>
              <w:ind w:left="397"/>
              <w:contextualSpacing/>
              <w:rPr>
                <w:rFonts w:eastAsia="Century Schoolbook" w:cs="Arial"/>
                <w:color w:val="FF0000"/>
                <w:sz w:val="20"/>
                <w:szCs w:val="20"/>
                <w:u w:color="F2F2F2"/>
                <w:lang w:eastAsia="hr-HR"/>
              </w:rPr>
            </w:pPr>
            <w:r w:rsidRPr="00A60248">
              <w:rPr>
                <w:rFonts w:eastAsia="Century Schoolbook" w:cs="Arial"/>
                <w:sz w:val="20"/>
                <w:szCs w:val="20"/>
                <w:u w:color="F2F2F2"/>
                <w:lang w:eastAsia="hr-HR"/>
              </w:rPr>
              <w:t>Pretjerano složena zakonska regulativa ulaganja u obnovljive izvore energije i predugi postupci dobivanja dozvola</w:t>
            </w:r>
          </w:p>
        </w:tc>
      </w:tr>
      <w:tr w:rsidR="00585DFD" w:rsidRPr="004C0299" w:rsidTr="0047448E">
        <w:trPr>
          <w:trHeight w:val="239"/>
        </w:trPr>
        <w:tc>
          <w:tcPr>
            <w:tcW w:w="10340" w:type="dxa"/>
            <w:gridSpan w:val="5"/>
            <w:shd w:val="clear" w:color="auto" w:fill="F1D7E0" w:themeFill="accent1" w:themeFillTint="33"/>
            <w:vAlign w:val="center"/>
          </w:tcPr>
          <w:p w:rsidR="00585DFD" w:rsidRPr="004C0299" w:rsidRDefault="00585DFD" w:rsidP="0047448E">
            <w:pPr>
              <w:widowControl w:val="0"/>
              <w:suppressAutoHyphens/>
              <w:autoSpaceDE w:val="0"/>
              <w:autoSpaceDN w:val="0"/>
              <w:adjustRightInd w:val="0"/>
              <w:spacing w:line="240" w:lineRule="auto"/>
              <w:contextualSpacing/>
              <w:jc w:val="center"/>
              <w:rPr>
                <w:rFonts w:eastAsia="Century Schoolbook" w:cs="Arial"/>
                <w:b/>
                <w:bCs/>
                <w:sz w:val="20"/>
                <w:szCs w:val="20"/>
                <w:u w:color="F2F2F2"/>
              </w:rPr>
            </w:pPr>
            <w:r w:rsidRPr="004C0299">
              <w:rPr>
                <w:rFonts w:eastAsia="Century Schoolbook" w:cs="Arial"/>
                <w:b/>
                <w:bCs/>
                <w:sz w:val="20"/>
                <w:szCs w:val="20"/>
                <w:u w:color="F2F2F2"/>
              </w:rPr>
              <w:lastRenderedPageBreak/>
              <w:t>Gospodarstvo</w:t>
            </w:r>
          </w:p>
        </w:tc>
      </w:tr>
      <w:tr w:rsidR="00585DFD" w:rsidRPr="004C0299" w:rsidTr="008B0FDA">
        <w:trPr>
          <w:trHeight w:val="7801"/>
        </w:trPr>
        <w:tc>
          <w:tcPr>
            <w:tcW w:w="5211" w:type="dxa"/>
            <w:shd w:val="clear" w:color="auto" w:fill="auto"/>
            <w:vAlign w:val="center"/>
          </w:tcPr>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Državni poticaji i porezne olakšice, te raspoloživi EU fondovi</w:t>
            </w:r>
          </w:p>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Poticajna sredstva za ruralni razvoj</w:t>
            </w:r>
          </w:p>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Izgradnja proizvodno – poslovnih kapaciteta – ulaganja u razvoj prerađivačke industrije</w:t>
            </w:r>
          </w:p>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Stavljanje poduzetničkih zona u funkciju</w:t>
            </w:r>
          </w:p>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Rast potražnje za ekološkim proizvodima i proizvodima tradicijske baštine</w:t>
            </w:r>
          </w:p>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 xml:space="preserve">Umrežavanja i povezivanja proizvođača </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rPr>
              <w:t>Poticanje okrupnjavanja zemljišta</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Okrupnjavanje poljoprivrednog zemljišta – povećanje efikasnosti i efektivnosti proizvodnje</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Razvoj obiteljskih gospodarstava</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Privlačenje investitora</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Razvoj postojećih i osnivanje novih potpornih institucija za razvoj poduzetništva u županiji</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Korištenje nacionalnih programa za poticanje poduzetništva</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Povećanje dostupnosti financijskih instrumenata poduzetnicima – npr. unapređenje postojećih i razvoj novih kreditnih linija, edukacija poduzetnika o mogućnostima, razvoj jamstvenih instrumenata itd.</w:t>
            </w:r>
          </w:p>
          <w:p w:rsidR="00585DFD" w:rsidRPr="00A60248" w:rsidRDefault="00585DFD" w:rsidP="00585DFD">
            <w:pPr>
              <w:widowControl w:val="0"/>
              <w:numPr>
                <w:ilvl w:val="0"/>
                <w:numId w:val="43"/>
              </w:numPr>
              <w:suppressAutoHyphens/>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Jačanje domaće proizvodnje i rast izvoza roba</w:t>
            </w:r>
          </w:p>
          <w:p w:rsidR="00585DFD" w:rsidRPr="00A60248" w:rsidRDefault="00585DFD" w:rsidP="00585DFD">
            <w:pPr>
              <w:numPr>
                <w:ilvl w:val="0"/>
                <w:numId w:val="43"/>
              </w:numPr>
              <w:spacing w:line="240" w:lineRule="auto"/>
              <w:contextualSpacing/>
              <w:rPr>
                <w:rFonts w:eastAsia="Century Schoolbook" w:cs="Arial"/>
                <w:bCs/>
                <w:sz w:val="20"/>
                <w:u w:color="F2F2F2"/>
                <w:lang w:eastAsia="hr-HR"/>
              </w:rPr>
            </w:pPr>
            <w:r w:rsidRPr="00A60248">
              <w:rPr>
                <w:rFonts w:eastAsia="Century Schoolbook" w:cs="Arial"/>
                <w:bCs/>
                <w:sz w:val="20"/>
                <w:u w:color="F2F2F2"/>
                <w:lang w:eastAsia="hr-HR"/>
              </w:rPr>
              <w:t>Poticanje turističke djelatnosti</w:t>
            </w:r>
          </w:p>
          <w:p w:rsidR="00585DFD" w:rsidRPr="00A60248" w:rsidRDefault="00585DFD" w:rsidP="00585DFD">
            <w:pPr>
              <w:numPr>
                <w:ilvl w:val="0"/>
                <w:numId w:val="43"/>
              </w:numPr>
              <w:spacing w:line="240" w:lineRule="auto"/>
              <w:contextualSpacing/>
              <w:rPr>
                <w:rFonts w:eastAsia="Century Schoolbook" w:cs="Arial"/>
                <w:b/>
                <w:bCs/>
                <w:u w:color="F2F2F2"/>
                <w:lang w:eastAsia="hr-HR"/>
              </w:rPr>
            </w:pPr>
            <w:r w:rsidRPr="00A60248">
              <w:rPr>
                <w:rFonts w:eastAsia="Century Schoolbook" w:cs="Arial"/>
                <w:bCs/>
                <w:sz w:val="20"/>
                <w:u w:color="F2F2F2"/>
                <w:lang w:eastAsia="hr-HR"/>
              </w:rPr>
              <w:t>Komplementarni razvoj poljoprivrede i turizma – seoski, ekološki, izletnički, lovni turizam…</w:t>
            </w:r>
          </w:p>
          <w:p w:rsidR="00585DFD" w:rsidRPr="00A60248" w:rsidRDefault="00585DFD" w:rsidP="00585DFD">
            <w:pPr>
              <w:numPr>
                <w:ilvl w:val="0"/>
                <w:numId w:val="43"/>
              </w:numPr>
              <w:spacing w:line="240" w:lineRule="auto"/>
              <w:contextualSpacing/>
              <w:rPr>
                <w:rFonts w:eastAsia="Century Schoolbook" w:cs="Arial"/>
                <w:b/>
                <w:bCs/>
                <w:u w:color="F2F2F2"/>
                <w:lang w:eastAsia="hr-HR"/>
              </w:rPr>
            </w:pPr>
            <w:r w:rsidRPr="00A60248">
              <w:rPr>
                <w:rFonts w:eastAsia="Century Schoolbook" w:cs="Arial"/>
                <w:bCs/>
                <w:sz w:val="20"/>
                <w:u w:color="F2F2F2"/>
                <w:lang w:eastAsia="hr-HR"/>
              </w:rPr>
              <w:t>Izgradnja ili aktiviranje postojećih kapaciteta u funkciji turizma</w:t>
            </w:r>
          </w:p>
          <w:p w:rsidR="00585DFD" w:rsidRPr="00A60248" w:rsidRDefault="00585DFD" w:rsidP="00585DFD">
            <w:pPr>
              <w:numPr>
                <w:ilvl w:val="0"/>
                <w:numId w:val="43"/>
              </w:numPr>
              <w:spacing w:line="240" w:lineRule="auto"/>
              <w:contextualSpacing/>
              <w:rPr>
                <w:rFonts w:eastAsia="Century Schoolbook" w:cs="Arial"/>
                <w:b/>
                <w:bCs/>
                <w:u w:color="F2F2F2"/>
                <w:lang w:eastAsia="hr-HR"/>
              </w:rPr>
            </w:pPr>
            <w:r w:rsidRPr="00A60248">
              <w:rPr>
                <w:rFonts w:eastAsia="Century Schoolbook" w:cs="Arial"/>
                <w:bCs/>
                <w:sz w:val="20"/>
                <w:u w:color="F2F2F2"/>
                <w:lang w:eastAsia="hr-HR"/>
              </w:rPr>
              <w:t>Promidžbenim i propagandnim aktivnostima TZ Garić Grad prostor Općine učiniti prepoznatljivom i zanimljivom turističkom  destinacijom</w:t>
            </w:r>
          </w:p>
        </w:tc>
        <w:tc>
          <w:tcPr>
            <w:tcW w:w="5129" w:type="dxa"/>
            <w:gridSpan w:val="4"/>
            <w:shd w:val="clear" w:color="auto" w:fill="auto"/>
            <w:vAlign w:val="center"/>
          </w:tcPr>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Nemogućnost ostvarenja financijskih sredstava za pokretanje postupka stavljanja poduzetničkih zona u funkciju</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Nesređeni katastar i zemljišne knjige</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Gospodarska i društvena privlačnost drugih općina i gradova</w:t>
            </w:r>
          </w:p>
          <w:p w:rsidR="00585DFD" w:rsidRPr="00A60248" w:rsidRDefault="00585DFD" w:rsidP="00585DFD">
            <w:pPr>
              <w:numPr>
                <w:ilvl w:val="0"/>
                <w:numId w:val="44"/>
              </w:numPr>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Nedovoljno razvijeno poslovno okruženje i slaba investicijska klima</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Neadekvatna struktura kadrova</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Neadekvatna zakonska regulativa</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Kriza i recesija u hrvatskom gospodarstvu</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Slaba konkurentnost gospodarstva na nacionalnom nivou</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Neregulirane gospodarske aktivnosti – siva ekonomija</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 xml:space="preserve">Smanjenje prihoda iz proračuna </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Spori gospodarski oporavak na globalnoj i nacionalnoj razini, a time i na lokalnoj razini</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Nepovoljni uvjeti financiranja gospodarstva</w:t>
            </w:r>
          </w:p>
          <w:p w:rsidR="00585DFD" w:rsidRPr="00A60248" w:rsidRDefault="00585DFD" w:rsidP="00585DFD">
            <w:pPr>
              <w:widowControl w:val="0"/>
              <w:numPr>
                <w:ilvl w:val="0"/>
                <w:numId w:val="44"/>
              </w:numPr>
              <w:suppressAutoHyphens/>
              <w:autoSpaceDE w:val="0"/>
              <w:autoSpaceDN w:val="0"/>
              <w:adjustRightInd w:val="0"/>
              <w:spacing w:line="240" w:lineRule="auto"/>
              <w:contextualSpacing/>
              <w:rPr>
                <w:rFonts w:eastAsia="Century Schoolbook" w:cs="Arial"/>
                <w:u w:color="F2F2F2"/>
              </w:rPr>
            </w:pPr>
            <w:r w:rsidRPr="00A60248">
              <w:rPr>
                <w:rFonts w:eastAsia="Century Schoolbook" w:cs="Arial"/>
                <w:sz w:val="20"/>
                <w:szCs w:val="20"/>
                <w:u w:color="F2F2F2"/>
                <w:lang w:eastAsia="hr-HR"/>
              </w:rPr>
              <w:t>Uvođenje daljnjih trošarina</w:t>
            </w:r>
          </w:p>
        </w:tc>
      </w:tr>
      <w:tr w:rsidR="00585DFD" w:rsidRPr="004C0299" w:rsidTr="0047448E">
        <w:trPr>
          <w:trHeight w:val="300"/>
        </w:trPr>
        <w:tc>
          <w:tcPr>
            <w:tcW w:w="10340" w:type="dxa"/>
            <w:gridSpan w:val="5"/>
            <w:shd w:val="clear" w:color="auto" w:fill="F1D7E0" w:themeFill="accent1" w:themeFillTint="33"/>
            <w:vAlign w:val="center"/>
          </w:tcPr>
          <w:p w:rsidR="00585DFD" w:rsidRPr="004C0299" w:rsidRDefault="00585DFD" w:rsidP="0047448E">
            <w:pPr>
              <w:widowControl w:val="0"/>
              <w:suppressAutoHyphens/>
              <w:autoSpaceDE w:val="0"/>
              <w:autoSpaceDN w:val="0"/>
              <w:adjustRightInd w:val="0"/>
              <w:spacing w:line="240" w:lineRule="auto"/>
              <w:contextualSpacing/>
              <w:jc w:val="center"/>
              <w:rPr>
                <w:rFonts w:eastAsia="Century Schoolbook" w:cs="Arial"/>
                <w:b/>
                <w:sz w:val="20"/>
                <w:szCs w:val="20"/>
                <w:u w:color="F2F2F2"/>
                <w:lang w:eastAsia="hr-HR"/>
              </w:rPr>
            </w:pPr>
            <w:r w:rsidRPr="004C0299">
              <w:rPr>
                <w:rFonts w:eastAsia="Century Schoolbook" w:cs="Arial"/>
                <w:b/>
                <w:sz w:val="20"/>
                <w:szCs w:val="20"/>
                <w:u w:color="F2F2F2"/>
                <w:lang w:eastAsia="hr-HR"/>
              </w:rPr>
              <w:t>Društvene djelatnosti</w:t>
            </w:r>
          </w:p>
        </w:tc>
      </w:tr>
      <w:tr w:rsidR="00585DFD" w:rsidRPr="004C0299" w:rsidTr="008B0FDA">
        <w:trPr>
          <w:trHeight w:val="2271"/>
        </w:trPr>
        <w:tc>
          <w:tcPr>
            <w:tcW w:w="5218" w:type="dxa"/>
            <w:gridSpan w:val="2"/>
            <w:shd w:val="clear" w:color="auto" w:fill="auto"/>
            <w:vAlign w:val="center"/>
          </w:tcPr>
          <w:p w:rsidR="00585DFD" w:rsidRPr="00A60248" w:rsidRDefault="00585DFD" w:rsidP="00585DFD">
            <w:pPr>
              <w:numPr>
                <w:ilvl w:val="0"/>
                <w:numId w:val="43"/>
              </w:numPr>
              <w:spacing w:line="240" w:lineRule="auto"/>
              <w:contextualSpacing/>
              <w:rPr>
                <w:rFonts w:eastAsia="Century Schoolbook" w:cs="Arial"/>
                <w:bCs/>
                <w:sz w:val="20"/>
                <w:szCs w:val="20"/>
                <w:u w:color="F2F2F2"/>
                <w:lang w:eastAsia="hr-HR"/>
              </w:rPr>
            </w:pPr>
            <w:r w:rsidRPr="00A60248">
              <w:rPr>
                <w:rFonts w:eastAsia="Century Schoolbook" w:cs="Arial"/>
                <w:bCs/>
                <w:sz w:val="20"/>
                <w:szCs w:val="20"/>
                <w:u w:color="F2F2F2"/>
                <w:lang w:eastAsia="hr-HR"/>
              </w:rPr>
              <w:t>Poticanje kulturno – sportskog života mladih</w:t>
            </w:r>
          </w:p>
          <w:p w:rsidR="00585DFD" w:rsidRPr="00A60248" w:rsidRDefault="00585DFD" w:rsidP="00585DFD">
            <w:pPr>
              <w:numPr>
                <w:ilvl w:val="0"/>
                <w:numId w:val="43"/>
              </w:numPr>
              <w:spacing w:line="240" w:lineRule="auto"/>
              <w:contextualSpacing/>
              <w:rPr>
                <w:rFonts w:eastAsia="Century Schoolbook" w:cs="Arial"/>
                <w:bCs/>
                <w:sz w:val="20"/>
                <w:szCs w:val="20"/>
                <w:u w:color="F2F2F2"/>
                <w:lang w:eastAsia="hr-HR"/>
              </w:rPr>
            </w:pPr>
            <w:r w:rsidRPr="00A60248">
              <w:rPr>
                <w:rFonts w:eastAsia="Century Schoolbook" w:cs="Arial"/>
                <w:bCs/>
                <w:sz w:val="20"/>
                <w:szCs w:val="20"/>
                <w:u w:color="F2F2F2"/>
                <w:lang w:eastAsia="hr-HR"/>
              </w:rPr>
              <w:t>Razvijanje zajedničkih projekata organizacija civilnog društva</w:t>
            </w:r>
          </w:p>
          <w:p w:rsidR="00585DFD" w:rsidRPr="00A60248" w:rsidRDefault="00585DFD" w:rsidP="00585DFD">
            <w:pPr>
              <w:numPr>
                <w:ilvl w:val="0"/>
                <w:numId w:val="43"/>
              </w:numPr>
              <w:spacing w:line="240" w:lineRule="auto"/>
              <w:contextualSpacing/>
              <w:rPr>
                <w:rFonts w:eastAsia="Century Schoolbook" w:cs="Arial"/>
                <w:bCs/>
                <w:sz w:val="20"/>
                <w:szCs w:val="20"/>
                <w:u w:color="F2F2F2"/>
                <w:lang w:eastAsia="hr-HR"/>
              </w:rPr>
            </w:pPr>
            <w:r w:rsidRPr="00A60248">
              <w:rPr>
                <w:rFonts w:eastAsia="Century Schoolbook" w:cs="Arial"/>
                <w:bCs/>
                <w:sz w:val="20"/>
                <w:szCs w:val="20"/>
                <w:u w:color="F2F2F2"/>
                <w:lang w:eastAsia="hr-HR"/>
              </w:rPr>
              <w:t>Jačanje koordinacije udruga</w:t>
            </w:r>
          </w:p>
          <w:p w:rsidR="00585DFD" w:rsidRPr="00A60248" w:rsidRDefault="00585DFD" w:rsidP="00585DFD">
            <w:pPr>
              <w:numPr>
                <w:ilvl w:val="0"/>
                <w:numId w:val="43"/>
              </w:numPr>
              <w:spacing w:line="240" w:lineRule="auto"/>
              <w:contextualSpacing/>
              <w:rPr>
                <w:rFonts w:eastAsia="Century Schoolbook" w:cs="Arial"/>
                <w:bCs/>
                <w:sz w:val="20"/>
                <w:szCs w:val="20"/>
                <w:u w:color="F2F2F2"/>
                <w:lang w:eastAsia="hr-HR"/>
              </w:rPr>
            </w:pPr>
            <w:r w:rsidRPr="00A60248">
              <w:rPr>
                <w:rFonts w:eastAsia="Century Schoolbook" w:cs="Arial"/>
                <w:bCs/>
                <w:sz w:val="20"/>
                <w:szCs w:val="20"/>
                <w:u w:color="F2F2F2"/>
                <w:lang w:eastAsia="hr-HR"/>
              </w:rPr>
              <w:t>Razvoj svijesti o važnosti cjeloživotnog učenja</w:t>
            </w:r>
          </w:p>
          <w:p w:rsidR="00585DFD" w:rsidRPr="00A60248" w:rsidRDefault="00585DFD" w:rsidP="00585DFD">
            <w:pPr>
              <w:numPr>
                <w:ilvl w:val="0"/>
                <w:numId w:val="43"/>
              </w:numPr>
              <w:spacing w:line="240" w:lineRule="auto"/>
              <w:contextualSpacing/>
              <w:rPr>
                <w:rFonts w:eastAsia="Century Schoolbook" w:cs="Arial"/>
                <w:bCs/>
                <w:sz w:val="20"/>
                <w:szCs w:val="20"/>
                <w:u w:color="F2F2F2"/>
                <w:lang w:eastAsia="hr-HR"/>
              </w:rPr>
            </w:pPr>
            <w:r w:rsidRPr="00A60248">
              <w:rPr>
                <w:rFonts w:eastAsia="Century Schoolbook" w:cs="Arial"/>
                <w:bCs/>
                <w:sz w:val="20"/>
                <w:szCs w:val="20"/>
                <w:u w:color="F2F2F2"/>
                <w:lang w:eastAsia="hr-HR"/>
              </w:rPr>
              <w:t>Daljnji razvoj i unapređenje obrazovnog sustava</w:t>
            </w:r>
          </w:p>
          <w:p w:rsidR="00585DFD" w:rsidRPr="00A60248" w:rsidRDefault="00585DFD" w:rsidP="00585DFD">
            <w:pPr>
              <w:numPr>
                <w:ilvl w:val="0"/>
                <w:numId w:val="43"/>
              </w:numPr>
              <w:spacing w:line="240" w:lineRule="auto"/>
              <w:contextualSpacing/>
              <w:rPr>
                <w:rFonts w:eastAsia="Century Schoolbook" w:cs="Arial"/>
                <w:bCs/>
                <w:u w:color="F2F2F2"/>
                <w:lang w:eastAsia="hr-HR"/>
              </w:rPr>
            </w:pPr>
            <w:r w:rsidRPr="00A60248">
              <w:rPr>
                <w:rFonts w:eastAsia="Century Schoolbook" w:cs="Arial"/>
                <w:bCs/>
                <w:sz w:val="20"/>
                <w:szCs w:val="20"/>
                <w:u w:color="F2F2F2"/>
                <w:lang w:eastAsia="hr-HR"/>
              </w:rPr>
              <w:t>Funkcionalno bogaćenje potrebnim javnim i društvenim sadržajima te infrastrukturno opremanje</w:t>
            </w:r>
          </w:p>
        </w:tc>
        <w:tc>
          <w:tcPr>
            <w:tcW w:w="5122" w:type="dxa"/>
            <w:gridSpan w:val="3"/>
            <w:shd w:val="clear" w:color="auto" w:fill="auto"/>
            <w:vAlign w:val="center"/>
          </w:tcPr>
          <w:p w:rsidR="00585DFD" w:rsidRPr="00A60248" w:rsidRDefault="00585DFD" w:rsidP="00585DFD">
            <w:pPr>
              <w:widowControl w:val="0"/>
              <w:numPr>
                <w:ilvl w:val="0"/>
                <w:numId w:val="43"/>
              </w:numPr>
              <w:suppressAutoHyphens/>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Slaba zainteresiranost građana u projektima od javnog interesa</w:t>
            </w:r>
          </w:p>
          <w:p w:rsidR="00585DFD" w:rsidRPr="00A60248" w:rsidRDefault="00585DFD" w:rsidP="00585DFD">
            <w:pPr>
              <w:widowControl w:val="0"/>
              <w:numPr>
                <w:ilvl w:val="0"/>
                <w:numId w:val="43"/>
              </w:numPr>
              <w:suppressAutoHyphens/>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Nedostatno financiranje društvenih djelatnosti</w:t>
            </w:r>
          </w:p>
          <w:p w:rsidR="00585DFD" w:rsidRPr="00A60248" w:rsidRDefault="00585DFD" w:rsidP="00585DFD">
            <w:pPr>
              <w:widowControl w:val="0"/>
              <w:numPr>
                <w:ilvl w:val="0"/>
                <w:numId w:val="43"/>
              </w:numPr>
              <w:suppressAutoHyphens/>
              <w:spacing w:line="240" w:lineRule="auto"/>
              <w:contextualSpacing/>
              <w:rPr>
                <w:rFonts w:eastAsia="Century Schoolbook" w:cs="Arial"/>
                <w:sz w:val="20"/>
                <w:szCs w:val="20"/>
                <w:u w:color="F2F2F2"/>
                <w:lang w:eastAsia="hr-HR"/>
              </w:rPr>
            </w:pPr>
            <w:r w:rsidRPr="00A60248">
              <w:rPr>
                <w:rFonts w:eastAsia="Century Schoolbook" w:cs="Arial"/>
                <w:sz w:val="20"/>
                <w:szCs w:val="20"/>
                <w:u w:color="F2F2F2"/>
                <w:lang w:eastAsia="hr-HR"/>
              </w:rPr>
              <w:t>Nedovoljna uključenost civilnog sektora u razvojno planiranje</w:t>
            </w:r>
          </w:p>
        </w:tc>
      </w:tr>
    </w:tbl>
    <w:p w:rsidR="00471D3A" w:rsidRPr="00BF74E6" w:rsidRDefault="00DD2D1D" w:rsidP="00471D3A">
      <w:pPr>
        <w:jc w:val="center"/>
        <w:rPr>
          <w:rFonts w:eastAsia="Calibri" w:cs="Arial"/>
          <w:i/>
          <w:color w:val="B83D68"/>
          <w:sz w:val="22"/>
        </w:rPr>
      </w:pPr>
      <w:r w:rsidRPr="00BF74E6">
        <w:rPr>
          <w:rFonts w:eastAsia="Calibri" w:cs="Arial"/>
          <w:i/>
          <w:color w:val="B83D68"/>
          <w:sz w:val="22"/>
        </w:rPr>
        <w:t>Izvor:</w:t>
      </w:r>
      <w:r w:rsidR="00E44A3B" w:rsidRPr="00BF74E6">
        <w:rPr>
          <w:rFonts w:eastAsia="Calibri" w:cs="Arial"/>
          <w:i/>
          <w:color w:val="B83D68"/>
          <w:sz w:val="22"/>
        </w:rPr>
        <w:t xml:space="preserve"> </w:t>
      </w:r>
      <w:r w:rsidRPr="00BF74E6">
        <w:rPr>
          <w:rFonts w:eastAsia="Calibri" w:cs="Arial"/>
          <w:i/>
          <w:color w:val="B83D68"/>
          <w:sz w:val="22"/>
        </w:rPr>
        <w:t xml:space="preserve">Općina </w:t>
      </w:r>
      <w:r w:rsidR="00BF74E6" w:rsidRPr="00BF74E6">
        <w:rPr>
          <w:rFonts w:eastAsia="Calibri" w:cs="Arial"/>
          <w:i/>
          <w:color w:val="B83D68"/>
          <w:sz w:val="22"/>
        </w:rPr>
        <w:t>Berek</w:t>
      </w:r>
    </w:p>
    <w:p w:rsidR="00471D3A" w:rsidRDefault="00471D3A" w:rsidP="00DD2D1D">
      <w:pPr>
        <w:jc w:val="center"/>
        <w:rPr>
          <w:rFonts w:eastAsia="Calibri" w:cs="Arial"/>
          <w:i/>
          <w:sz w:val="22"/>
          <w:u w:val="single"/>
        </w:rPr>
      </w:pPr>
    </w:p>
    <w:p w:rsidR="008B0FDA" w:rsidRDefault="008B0FDA" w:rsidP="00DD2D1D">
      <w:pPr>
        <w:jc w:val="center"/>
        <w:rPr>
          <w:rFonts w:eastAsia="Calibri" w:cs="Arial"/>
          <w:i/>
          <w:sz w:val="22"/>
          <w:u w:val="single"/>
        </w:rPr>
      </w:pPr>
    </w:p>
    <w:p w:rsidR="008B0FDA" w:rsidRDefault="008B0FDA" w:rsidP="00DD2D1D">
      <w:pPr>
        <w:jc w:val="center"/>
        <w:rPr>
          <w:rFonts w:eastAsia="Calibri" w:cs="Arial"/>
          <w:i/>
          <w:sz w:val="22"/>
          <w:u w:val="single"/>
        </w:rPr>
      </w:pPr>
    </w:p>
    <w:p w:rsidR="008B0FDA" w:rsidRPr="00722741" w:rsidRDefault="008B0FDA" w:rsidP="00DD2D1D">
      <w:pPr>
        <w:jc w:val="center"/>
        <w:rPr>
          <w:rFonts w:eastAsia="Calibri" w:cs="Arial"/>
          <w:i/>
          <w:sz w:val="22"/>
          <w:u w:val="single"/>
        </w:rPr>
      </w:pPr>
    </w:p>
    <w:p w:rsidR="00C961B1" w:rsidRPr="001713A9" w:rsidRDefault="00C961B1" w:rsidP="00BF74E6">
      <w:pPr>
        <w:pStyle w:val="Stil3"/>
        <w:numPr>
          <w:ilvl w:val="0"/>
          <w:numId w:val="0"/>
        </w:numPr>
        <w:rPr>
          <w:color w:val="auto"/>
        </w:rPr>
      </w:pPr>
      <w:bookmarkStart w:id="207" w:name="_Toc448827075"/>
      <w:r w:rsidRPr="001713A9">
        <w:rPr>
          <w:color w:val="auto"/>
        </w:rPr>
        <w:lastRenderedPageBreak/>
        <w:t>4.1.2. PEST analiza</w:t>
      </w:r>
      <w:bookmarkEnd w:id="204"/>
      <w:bookmarkEnd w:id="207"/>
    </w:p>
    <w:p w:rsidR="009C702E" w:rsidRPr="001713A9" w:rsidRDefault="009C702E" w:rsidP="00332DD9"/>
    <w:p w:rsidR="00C961B1" w:rsidRPr="001713A9" w:rsidRDefault="00C961B1" w:rsidP="00704F52">
      <w:pPr>
        <w:jc w:val="both"/>
      </w:pPr>
      <w:r w:rsidRPr="001713A9">
        <w:t xml:space="preserve">Kako bi se bolje definirale i razumjele brojčano ocijenjene vrijednosti iz PEST analize svakog područja, obrazložit će se kratko kako slijedi: Snaga okoline izražena je u brojčanim vrijednostima u granicama od 1-5 gdje je najmanji utjecaj izražen brojem  1, a najveći brojem 5. Ukoliko čimbenik djeluje kao prijetnja ima predznak minus (-), a ukoliko djeluje kao prilika  ima predznak plus (+).  </w:t>
      </w:r>
    </w:p>
    <w:p w:rsidR="00C961B1" w:rsidRPr="001713A9" w:rsidRDefault="00C961B1" w:rsidP="00704F52">
      <w:pPr>
        <w:jc w:val="both"/>
      </w:pPr>
    </w:p>
    <w:p w:rsidR="00C961B1" w:rsidRPr="001713A9" w:rsidRDefault="00C961B1" w:rsidP="00704F52">
      <w:pPr>
        <w:jc w:val="both"/>
      </w:pPr>
      <w:r w:rsidRPr="001713A9">
        <w:t>Značaj utjecaja okoline izražen je u brojčanim vrijednostima u granicama od 1 – 5. Ukupna ocjena pojedinih segmenata unutar navedenih  okolina dobivena je umnoškom snaga i značaja utjecaja. Podsume su dobivene zbrojem ukupnih ocjena  pojedinih čimbenika unutar određene okoline. Maksimalno pozitivni učinak segmenta okoline je +100, a mak</w:t>
      </w:r>
      <w:r w:rsidR="00704F52" w:rsidRPr="001713A9">
        <w:t xml:space="preserve">simalno negativni učinak -100. </w:t>
      </w:r>
      <w:r w:rsidRPr="001713A9">
        <w:t>Pozitivan predznak  govori o poticajnim uvjetima okoline – što je veći rezultat govori se o većoj povoljnosti, dok negativan rezultat govori o destimulirajućem utjecaju okoline. Ocjenjivanje svakog segmenta okoline prikazani su u slijedećoj tablici.</w:t>
      </w:r>
    </w:p>
    <w:p w:rsidR="00DD2D1D" w:rsidRPr="00CA4758" w:rsidRDefault="00DD2D1D" w:rsidP="00704F52">
      <w:pPr>
        <w:jc w:val="both"/>
      </w:pPr>
    </w:p>
    <w:tbl>
      <w:tblPr>
        <w:tblStyle w:val="Srednjareetka3-Isticanje2"/>
        <w:tblpPr w:leftFromText="180" w:rightFromText="180" w:vertAnchor="text" w:horzAnchor="margin" w:tblpY="426"/>
        <w:tblW w:w="5095" w:type="pct"/>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ayout w:type="fixed"/>
        <w:tblLook w:val="04A0" w:firstRow="1" w:lastRow="0" w:firstColumn="1" w:lastColumn="0" w:noHBand="0" w:noVBand="1"/>
      </w:tblPr>
      <w:tblGrid>
        <w:gridCol w:w="1528"/>
        <w:gridCol w:w="3405"/>
        <w:gridCol w:w="1987"/>
        <w:gridCol w:w="1353"/>
        <w:gridCol w:w="1191"/>
      </w:tblGrid>
      <w:tr w:rsidR="00704F52" w:rsidRPr="001038BD" w:rsidTr="001038B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06" w:type="pct"/>
            <w:gridSpan w:val="2"/>
            <w:vMerge w:val="restart"/>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704F52" w:rsidRPr="001038BD" w:rsidRDefault="00704F52" w:rsidP="00704F52">
            <w:pPr>
              <w:widowControl w:val="0"/>
              <w:suppressAutoHyphens/>
              <w:jc w:val="center"/>
              <w:rPr>
                <w:rFonts w:eastAsia="SimSun" w:cs="Arial"/>
                <w:color w:val="auto"/>
                <w:kern w:val="2"/>
                <w:sz w:val="20"/>
                <w:szCs w:val="20"/>
                <w:lang w:eastAsia="hi-IN" w:bidi="hi-IN"/>
              </w:rPr>
            </w:pPr>
            <w:r w:rsidRPr="001038BD">
              <w:rPr>
                <w:rFonts w:eastAsia="SimSun" w:cs="Arial"/>
                <w:color w:val="auto"/>
                <w:kern w:val="2"/>
                <w:sz w:val="20"/>
                <w:szCs w:val="20"/>
                <w:lang w:eastAsia="hi-IN" w:bidi="hi-IN"/>
              </w:rPr>
              <w:t>Segment</w:t>
            </w:r>
          </w:p>
        </w:tc>
        <w:tc>
          <w:tcPr>
            <w:tcW w:w="1050" w:type="pct"/>
            <w:tcBorders>
              <w:top w:val="none" w:sz="0" w:space="0" w:color="auto"/>
              <w:left w:val="none" w:sz="0" w:space="0" w:color="auto"/>
              <w:bottom w:val="none" w:sz="0" w:space="0" w:color="auto"/>
              <w:right w:val="none" w:sz="0" w:space="0" w:color="auto"/>
            </w:tcBorders>
            <w:shd w:val="clear" w:color="auto" w:fill="FBD387" w:themeFill="accent4" w:themeFillTint="99"/>
            <w:vAlign w:val="center"/>
          </w:tcPr>
          <w:p w:rsidR="00704F52" w:rsidRPr="001038BD" w:rsidRDefault="00DD361D" w:rsidP="00DD2D1D">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SimSun" w:cs="Arial"/>
                <w:color w:val="auto"/>
                <w:kern w:val="2"/>
                <w:sz w:val="20"/>
                <w:szCs w:val="20"/>
                <w:lang w:eastAsia="hi-IN" w:bidi="hi-IN"/>
              </w:rPr>
            </w:pPr>
            <w:r w:rsidRPr="001038BD">
              <w:rPr>
                <w:rFonts w:eastAsia="SimSun" w:cs="Arial"/>
                <w:color w:val="auto"/>
                <w:kern w:val="2"/>
                <w:sz w:val="20"/>
                <w:szCs w:val="20"/>
                <w:lang w:eastAsia="hi-IN" w:bidi="hi-IN"/>
              </w:rPr>
              <w:t>Snaga</w:t>
            </w:r>
          </w:p>
        </w:tc>
        <w:tc>
          <w:tcPr>
            <w:tcW w:w="715" w:type="pct"/>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704F52" w:rsidRPr="001038BD" w:rsidRDefault="00704F52" w:rsidP="00704F5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SimSun" w:cs="Arial"/>
                <w:color w:val="auto"/>
                <w:kern w:val="2"/>
                <w:sz w:val="20"/>
                <w:szCs w:val="20"/>
                <w:lang w:eastAsia="hi-IN" w:bidi="hi-IN"/>
              </w:rPr>
            </w:pPr>
            <w:r w:rsidRPr="001038BD">
              <w:rPr>
                <w:rFonts w:eastAsia="SimSun" w:cs="Arial"/>
                <w:color w:val="auto"/>
                <w:kern w:val="2"/>
                <w:sz w:val="20"/>
                <w:szCs w:val="20"/>
                <w:lang w:eastAsia="hi-IN" w:bidi="hi-IN"/>
              </w:rPr>
              <w:t>Značaj</w:t>
            </w:r>
          </w:p>
        </w:tc>
        <w:tc>
          <w:tcPr>
            <w:tcW w:w="629" w:type="pct"/>
            <w:vMerge w:val="restart"/>
            <w:tcBorders>
              <w:top w:val="none" w:sz="0" w:space="0" w:color="auto"/>
              <w:left w:val="none" w:sz="0" w:space="0" w:color="auto"/>
              <w:bottom w:val="none" w:sz="0" w:space="0" w:color="auto"/>
              <w:right w:val="none" w:sz="0" w:space="0" w:color="auto"/>
            </w:tcBorders>
            <w:shd w:val="clear" w:color="auto" w:fill="FBD387" w:themeFill="accent4" w:themeFillTint="99"/>
            <w:vAlign w:val="center"/>
            <w:hideMark/>
          </w:tcPr>
          <w:p w:rsidR="00704F52" w:rsidRPr="001038BD" w:rsidRDefault="00704F52" w:rsidP="00704F5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eastAsia="SimSun" w:cs="Arial"/>
                <w:color w:val="auto"/>
                <w:kern w:val="2"/>
                <w:sz w:val="20"/>
                <w:szCs w:val="20"/>
                <w:lang w:eastAsia="hi-IN" w:bidi="hi-IN"/>
              </w:rPr>
            </w:pPr>
            <w:r w:rsidRPr="001038BD">
              <w:rPr>
                <w:rFonts w:eastAsia="SimSun" w:cs="Arial"/>
                <w:color w:val="auto"/>
                <w:kern w:val="2"/>
                <w:sz w:val="20"/>
                <w:szCs w:val="20"/>
                <w:lang w:eastAsia="hi-IN" w:bidi="hi-IN"/>
              </w:rPr>
              <w:t>Ukupna ocjena</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06" w:type="pct"/>
            <w:gridSpan w:val="2"/>
            <w:vMerge/>
            <w:tcBorders>
              <w:top w:val="none" w:sz="0" w:space="0" w:color="auto"/>
              <w:left w:val="none" w:sz="0" w:space="0" w:color="auto"/>
              <w:bottom w:val="none" w:sz="0" w:space="0" w:color="auto"/>
              <w:right w:val="none" w:sz="0" w:space="0" w:color="auto"/>
            </w:tcBorders>
            <w:hideMark/>
          </w:tcPr>
          <w:p w:rsidR="00704F52" w:rsidRPr="001038BD" w:rsidRDefault="00704F52" w:rsidP="00704F52">
            <w:pPr>
              <w:rPr>
                <w:rFonts w:eastAsia="SimSun" w:cs="Arial"/>
                <w:color w:val="auto"/>
                <w:kern w:val="2"/>
                <w:sz w:val="20"/>
                <w:szCs w:val="20"/>
                <w:lang w:eastAsia="hi-IN" w:bidi="hi-IN"/>
              </w:rPr>
            </w:pPr>
          </w:p>
        </w:tc>
        <w:tc>
          <w:tcPr>
            <w:tcW w:w="1050"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704F52" w:rsidRPr="001038BD" w:rsidRDefault="00704F52" w:rsidP="00704F5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-5, -4, -3, -2,-1,</w:t>
            </w:r>
          </w:p>
          <w:p w:rsidR="00704F52" w:rsidRPr="001038BD" w:rsidRDefault="00704F52" w:rsidP="00704F5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+1, +2, +3, +4, +5</w:t>
            </w:r>
          </w:p>
        </w:tc>
        <w:tc>
          <w:tcPr>
            <w:tcW w:w="715" w:type="pct"/>
            <w:tcBorders>
              <w:top w:val="none" w:sz="0" w:space="0" w:color="auto"/>
              <w:left w:val="none" w:sz="0" w:space="0" w:color="auto"/>
              <w:bottom w:val="none" w:sz="0" w:space="0" w:color="auto"/>
              <w:right w:val="none" w:sz="0" w:space="0" w:color="auto"/>
            </w:tcBorders>
            <w:shd w:val="clear" w:color="auto" w:fill="BFBFBF" w:themeFill="background1" w:themeFillShade="BF"/>
            <w:vAlign w:val="center"/>
            <w:hideMark/>
          </w:tcPr>
          <w:p w:rsidR="00704F52" w:rsidRPr="001038BD" w:rsidRDefault="00704F52" w:rsidP="00704F5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1, 2, 3, 4, 5</w:t>
            </w:r>
          </w:p>
        </w:tc>
        <w:tc>
          <w:tcPr>
            <w:tcW w:w="629" w:type="pct"/>
            <w:vMerge/>
            <w:tcBorders>
              <w:top w:val="none" w:sz="0" w:space="0" w:color="auto"/>
              <w:left w:val="none" w:sz="0" w:space="0" w:color="auto"/>
              <w:bottom w:val="none" w:sz="0" w:space="0" w:color="auto"/>
              <w:right w:val="none" w:sz="0" w:space="0" w:color="auto"/>
            </w:tcBorders>
            <w:hideMark/>
          </w:tcPr>
          <w:p w:rsidR="00704F52" w:rsidRPr="001038BD" w:rsidRDefault="00704F52" w:rsidP="00704F52">
            <w:pP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p>
        </w:tc>
      </w:tr>
      <w:tr w:rsidR="00704F52" w:rsidRPr="001038BD" w:rsidTr="001038BD">
        <w:trPr>
          <w:trHeight w:val="270"/>
        </w:trPr>
        <w:tc>
          <w:tcPr>
            <w:cnfStyle w:val="001000000000" w:firstRow="0" w:lastRow="0" w:firstColumn="1" w:lastColumn="0" w:oddVBand="0" w:evenVBand="0" w:oddHBand="0" w:evenHBand="0" w:firstRowFirstColumn="0" w:firstRowLastColumn="0" w:lastRowFirstColumn="0" w:lastRowLastColumn="0"/>
            <w:tcW w:w="807" w:type="pct"/>
            <w:vMerge w:val="restart"/>
            <w:tcBorders>
              <w:left w:val="none" w:sz="0" w:space="0" w:color="auto"/>
              <w:bottom w:val="none" w:sz="0" w:space="0" w:color="auto"/>
              <w:right w:val="none" w:sz="0" w:space="0" w:color="auto"/>
            </w:tcBorders>
            <w:shd w:val="clear" w:color="auto" w:fill="CCE9AD"/>
            <w:vAlign w:val="center"/>
            <w:hideMark/>
          </w:tcPr>
          <w:p w:rsidR="00704F52" w:rsidRPr="001038BD" w:rsidRDefault="00704F52" w:rsidP="00EC3A6C">
            <w:pPr>
              <w:widowControl w:val="0"/>
              <w:suppressAutoHyphens/>
              <w:jc w:val="center"/>
              <w:rPr>
                <w:rFonts w:eastAsia="SimSun" w:cs="Arial"/>
                <w:color w:val="auto"/>
                <w:kern w:val="2"/>
                <w:sz w:val="20"/>
                <w:szCs w:val="20"/>
                <w:lang w:eastAsia="hi-IN" w:bidi="hi-IN"/>
              </w:rPr>
            </w:pPr>
            <w:r w:rsidRPr="001038BD">
              <w:rPr>
                <w:rFonts w:eastAsia="SimSun" w:cs="Arial"/>
                <w:color w:val="auto"/>
                <w:kern w:val="2"/>
                <w:sz w:val="20"/>
                <w:szCs w:val="20"/>
                <w:lang w:eastAsia="hi-IN" w:bidi="hi-IN"/>
              </w:rPr>
              <w:t>Politički</w:t>
            </w:r>
          </w:p>
        </w:tc>
        <w:tc>
          <w:tcPr>
            <w:tcW w:w="1799" w:type="pct"/>
            <w:shd w:val="clear" w:color="auto" w:fill="F2F2F2" w:themeFill="background1" w:themeFillShade="F2"/>
            <w:vAlign w:val="center"/>
          </w:tcPr>
          <w:p w:rsidR="00704F52" w:rsidRPr="001038BD" w:rsidRDefault="00704F52"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Priključivanje EU</w:t>
            </w:r>
          </w:p>
        </w:tc>
        <w:tc>
          <w:tcPr>
            <w:tcW w:w="1050"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w:t>
            </w:r>
            <w:r w:rsidR="00CA4758" w:rsidRPr="001038BD">
              <w:rPr>
                <w:rFonts w:cs="Arial"/>
                <w:sz w:val="20"/>
                <w:szCs w:val="20"/>
              </w:rPr>
              <w:t>5</w:t>
            </w:r>
          </w:p>
        </w:tc>
        <w:tc>
          <w:tcPr>
            <w:tcW w:w="715"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5</w:t>
            </w:r>
          </w:p>
        </w:tc>
        <w:tc>
          <w:tcPr>
            <w:tcW w:w="629" w:type="pct"/>
            <w:shd w:val="clear" w:color="auto" w:fill="FFFFFF" w:themeFill="background1"/>
            <w:vAlign w:val="center"/>
          </w:tcPr>
          <w:p w:rsidR="00704F52" w:rsidRPr="001038BD" w:rsidRDefault="00CA4758"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+20</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vMerge/>
            <w:tcBorders>
              <w:top w:val="none" w:sz="0" w:space="0" w:color="auto"/>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704F52"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Porezni sustav</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-2</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3</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-6</w:t>
            </w:r>
          </w:p>
        </w:tc>
      </w:tr>
      <w:tr w:rsidR="00704F52" w:rsidRPr="001038BD" w:rsidTr="001038BD">
        <w:trPr>
          <w:trHeight w:val="270"/>
        </w:trPr>
        <w:tc>
          <w:tcPr>
            <w:cnfStyle w:val="001000000000" w:firstRow="0" w:lastRow="0" w:firstColumn="1" w:lastColumn="0" w:oddVBand="0" w:evenVBand="0" w:oddHBand="0" w:evenHBand="0" w:firstRowFirstColumn="0" w:firstRowLastColumn="0" w:lastRowFirstColumn="0" w:lastRowLastColumn="0"/>
            <w:tcW w:w="807" w:type="pct"/>
            <w:vMerge/>
            <w:tcBorders>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shd w:val="clear" w:color="auto" w:fill="F2F2F2" w:themeFill="background1" w:themeFillShade="F2"/>
            <w:vAlign w:val="center"/>
          </w:tcPr>
          <w:p w:rsidR="00704F52" w:rsidRPr="001038BD" w:rsidRDefault="00704F52"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Efikasnost zakonodavstva</w:t>
            </w:r>
          </w:p>
        </w:tc>
        <w:tc>
          <w:tcPr>
            <w:tcW w:w="1050"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-2</w:t>
            </w:r>
          </w:p>
        </w:tc>
        <w:tc>
          <w:tcPr>
            <w:tcW w:w="715"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4</w:t>
            </w:r>
          </w:p>
        </w:tc>
        <w:tc>
          <w:tcPr>
            <w:tcW w:w="629"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-8</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807" w:type="pct"/>
            <w:vMerge/>
            <w:tcBorders>
              <w:top w:val="none" w:sz="0" w:space="0" w:color="auto"/>
              <w:left w:val="none" w:sz="0" w:space="0" w:color="auto"/>
              <w:bottom w:val="none" w:sz="0" w:space="0" w:color="auto"/>
              <w:right w:val="none" w:sz="0" w:space="0" w:color="auto"/>
            </w:tcBorders>
            <w:shd w:val="clear" w:color="auto" w:fill="CCE9AD"/>
          </w:tcPr>
          <w:p w:rsidR="00704F52" w:rsidRPr="001038BD" w:rsidRDefault="00704F52" w:rsidP="00704F52">
            <w:pPr>
              <w:rPr>
                <w:rFonts w:eastAsia="SimSun" w:cs="Arial"/>
                <w:color w:val="auto"/>
                <w:kern w:val="2"/>
                <w:sz w:val="20"/>
                <w:szCs w:val="20"/>
                <w:lang w:eastAsia="hi-IN" w:bidi="hi-IN"/>
              </w:rPr>
            </w:pP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704F52"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Stabilnost političke situacije</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-3</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B641E3"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3</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w:t>
            </w:r>
            <w:r w:rsidR="00B641E3" w:rsidRPr="001038BD">
              <w:rPr>
                <w:rFonts w:cs="Arial"/>
                <w:sz w:val="20"/>
                <w:szCs w:val="20"/>
              </w:rPr>
              <w:t>9</w:t>
            </w:r>
          </w:p>
        </w:tc>
      </w:tr>
      <w:tr w:rsidR="00704F52" w:rsidRPr="001038BD" w:rsidTr="001038BD">
        <w:tc>
          <w:tcPr>
            <w:cnfStyle w:val="001000000000" w:firstRow="0" w:lastRow="0" w:firstColumn="1" w:lastColumn="0" w:oddVBand="0" w:evenVBand="0" w:oddHBand="0" w:evenHBand="0" w:firstRowFirstColumn="0" w:firstRowLastColumn="0" w:lastRowFirstColumn="0" w:lastRowLastColumn="0"/>
            <w:tcW w:w="4371" w:type="pct"/>
            <w:gridSpan w:val="4"/>
            <w:tcBorders>
              <w:left w:val="none" w:sz="0" w:space="0" w:color="auto"/>
              <w:bottom w:val="none" w:sz="0" w:space="0" w:color="auto"/>
              <w:right w:val="none" w:sz="0" w:space="0" w:color="auto"/>
            </w:tcBorders>
            <w:shd w:val="clear" w:color="auto" w:fill="F9B639" w:themeFill="accent4"/>
            <w:vAlign w:val="center"/>
            <w:hideMark/>
          </w:tcPr>
          <w:p w:rsidR="00704F52" w:rsidRPr="001038BD" w:rsidRDefault="00704F52" w:rsidP="00C84555">
            <w:pPr>
              <w:widowControl w:val="0"/>
              <w:suppressAutoHyphens/>
              <w:jc w:val="right"/>
              <w:rPr>
                <w:rFonts w:eastAsia="SimSun" w:cs="Arial"/>
                <w:color w:val="auto"/>
                <w:kern w:val="2"/>
                <w:sz w:val="20"/>
                <w:szCs w:val="20"/>
                <w:lang w:eastAsia="hi-IN" w:bidi="hi-IN"/>
              </w:rPr>
            </w:pPr>
            <w:r w:rsidRPr="001038BD">
              <w:rPr>
                <w:rFonts w:eastAsia="SimSun" w:cs="Arial"/>
                <w:color w:val="auto"/>
                <w:kern w:val="2"/>
                <w:sz w:val="20"/>
                <w:szCs w:val="20"/>
                <w:lang w:eastAsia="hi-IN" w:bidi="hi-IN"/>
              </w:rPr>
              <w:t>Podsuma</w:t>
            </w:r>
          </w:p>
        </w:tc>
        <w:tc>
          <w:tcPr>
            <w:tcW w:w="629" w:type="pct"/>
            <w:shd w:val="clear" w:color="auto" w:fill="E5F4D4"/>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w:t>
            </w:r>
            <w:r w:rsidR="00CA4758" w:rsidRPr="001038BD">
              <w:rPr>
                <w:rFonts w:eastAsia="SimSun" w:cs="Arial"/>
                <w:b/>
                <w:kern w:val="2"/>
                <w:sz w:val="20"/>
                <w:szCs w:val="20"/>
                <w:lang w:eastAsia="hi-IN" w:bidi="hi-IN"/>
              </w:rPr>
              <w:t>3</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7" w:type="pct"/>
            <w:vMerge w:val="restart"/>
            <w:tcBorders>
              <w:top w:val="none" w:sz="0" w:space="0" w:color="auto"/>
              <w:left w:val="none" w:sz="0" w:space="0" w:color="auto"/>
              <w:bottom w:val="none" w:sz="0" w:space="0" w:color="auto"/>
              <w:right w:val="none" w:sz="0" w:space="0" w:color="auto"/>
            </w:tcBorders>
            <w:shd w:val="clear" w:color="auto" w:fill="CCE9AD"/>
            <w:vAlign w:val="center"/>
            <w:hideMark/>
          </w:tcPr>
          <w:p w:rsidR="00704F52" w:rsidRPr="001038BD" w:rsidRDefault="00704F52" w:rsidP="00EC3A6C">
            <w:pPr>
              <w:widowControl w:val="0"/>
              <w:suppressAutoHyphens/>
              <w:jc w:val="center"/>
              <w:rPr>
                <w:rFonts w:eastAsia="SimSun" w:cs="Arial"/>
                <w:color w:val="auto"/>
                <w:kern w:val="2"/>
                <w:sz w:val="20"/>
                <w:szCs w:val="20"/>
                <w:lang w:eastAsia="hi-IN" w:bidi="hi-IN"/>
              </w:rPr>
            </w:pPr>
            <w:r w:rsidRPr="001038BD">
              <w:rPr>
                <w:rFonts w:eastAsia="SimSun" w:cs="Arial"/>
                <w:color w:val="auto"/>
                <w:kern w:val="2"/>
                <w:sz w:val="20"/>
                <w:szCs w:val="20"/>
                <w:lang w:eastAsia="hi-IN" w:bidi="hi-IN"/>
              </w:rPr>
              <w:t>Ekonomski</w:t>
            </w: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704F52"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Stopa nezaposlenosti</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DD361D"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8571D4" w:rsidRPr="001038BD">
              <w:rPr>
                <w:rFonts w:eastAsia="SimSun" w:cs="Arial"/>
                <w:kern w:val="2"/>
                <w:sz w:val="20"/>
                <w:szCs w:val="20"/>
                <w:lang w:eastAsia="hi-IN" w:bidi="hi-IN"/>
              </w:rPr>
              <w:t>4</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B641E3"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4</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DD361D" w:rsidRPr="001038BD">
              <w:rPr>
                <w:rFonts w:eastAsia="SimSun" w:cs="Arial"/>
                <w:kern w:val="2"/>
                <w:sz w:val="20"/>
                <w:szCs w:val="20"/>
                <w:lang w:eastAsia="hi-IN" w:bidi="hi-IN"/>
              </w:rPr>
              <w:t>1</w:t>
            </w:r>
            <w:r w:rsidR="008571D4" w:rsidRPr="001038BD">
              <w:rPr>
                <w:rFonts w:eastAsia="SimSun" w:cs="Arial"/>
                <w:kern w:val="2"/>
                <w:sz w:val="20"/>
                <w:szCs w:val="20"/>
                <w:lang w:eastAsia="hi-IN" w:bidi="hi-IN"/>
              </w:rPr>
              <w:t>6</w:t>
            </w:r>
          </w:p>
        </w:tc>
      </w:tr>
      <w:tr w:rsidR="00704F52" w:rsidRPr="001038BD" w:rsidTr="001038BD">
        <w:trPr>
          <w:trHeight w:val="270"/>
        </w:trPr>
        <w:tc>
          <w:tcPr>
            <w:cnfStyle w:val="001000000000" w:firstRow="0" w:lastRow="0" w:firstColumn="1" w:lastColumn="0" w:oddVBand="0" w:evenVBand="0" w:oddHBand="0" w:evenHBand="0" w:firstRowFirstColumn="0" w:firstRowLastColumn="0" w:lastRowFirstColumn="0" w:lastRowLastColumn="0"/>
            <w:tcW w:w="807" w:type="pct"/>
            <w:vMerge/>
            <w:tcBorders>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shd w:val="clear" w:color="auto" w:fill="F2F2F2" w:themeFill="background1" w:themeFillShade="F2"/>
            <w:vAlign w:val="center"/>
          </w:tcPr>
          <w:p w:rsidR="00704F52" w:rsidRPr="001038BD" w:rsidRDefault="00704F52"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Naklonost stranih investitora</w:t>
            </w:r>
          </w:p>
        </w:tc>
        <w:tc>
          <w:tcPr>
            <w:tcW w:w="1050"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w:t>
            </w:r>
            <w:r w:rsidR="008571D4" w:rsidRPr="001038BD">
              <w:rPr>
                <w:rFonts w:cs="Arial"/>
                <w:sz w:val="20"/>
                <w:szCs w:val="20"/>
              </w:rPr>
              <w:t>2</w:t>
            </w:r>
          </w:p>
        </w:tc>
        <w:tc>
          <w:tcPr>
            <w:tcW w:w="715"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5</w:t>
            </w:r>
          </w:p>
        </w:tc>
        <w:tc>
          <w:tcPr>
            <w:tcW w:w="629" w:type="pct"/>
            <w:shd w:val="clear" w:color="auto" w:fill="FFFFFF" w:themeFill="background1"/>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+1</w:t>
            </w:r>
            <w:r w:rsidR="008571D4" w:rsidRPr="001038BD">
              <w:rPr>
                <w:rFonts w:eastAsia="SimSun" w:cs="Arial"/>
                <w:kern w:val="2"/>
                <w:sz w:val="20"/>
                <w:szCs w:val="20"/>
                <w:lang w:eastAsia="hi-IN" w:bidi="hi-IN"/>
              </w:rPr>
              <w:t>0</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07" w:type="pct"/>
            <w:vMerge/>
            <w:tcBorders>
              <w:top w:val="none" w:sz="0" w:space="0" w:color="auto"/>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704F52"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Utjecaj krize</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w:t>
            </w:r>
            <w:r w:rsidR="003A4033" w:rsidRPr="001038BD">
              <w:rPr>
                <w:rFonts w:cs="Arial"/>
                <w:sz w:val="20"/>
                <w:szCs w:val="20"/>
              </w:rPr>
              <w:t>3</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5</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-1</w:t>
            </w:r>
            <w:r w:rsidR="003A4033" w:rsidRPr="001038BD">
              <w:rPr>
                <w:rFonts w:eastAsia="SimSun" w:cs="Arial"/>
                <w:kern w:val="2"/>
                <w:sz w:val="20"/>
                <w:szCs w:val="20"/>
                <w:lang w:eastAsia="hi-IN" w:bidi="hi-IN"/>
              </w:rPr>
              <w:t>5</w:t>
            </w:r>
          </w:p>
        </w:tc>
      </w:tr>
      <w:tr w:rsidR="00704F52" w:rsidRPr="001038BD" w:rsidTr="001038BD">
        <w:trPr>
          <w:trHeight w:val="236"/>
        </w:trPr>
        <w:tc>
          <w:tcPr>
            <w:cnfStyle w:val="001000000000" w:firstRow="0" w:lastRow="0" w:firstColumn="1" w:lastColumn="0" w:oddVBand="0" w:evenVBand="0" w:oddHBand="0" w:evenHBand="0" w:firstRowFirstColumn="0" w:firstRowLastColumn="0" w:lastRowFirstColumn="0" w:lastRowLastColumn="0"/>
            <w:tcW w:w="807" w:type="pct"/>
            <w:vMerge/>
            <w:tcBorders>
              <w:left w:val="none" w:sz="0" w:space="0" w:color="auto"/>
              <w:bottom w:val="none" w:sz="0" w:space="0" w:color="auto"/>
              <w:right w:val="none" w:sz="0" w:space="0" w:color="auto"/>
            </w:tcBorders>
            <w:shd w:val="clear" w:color="auto" w:fill="CCE9AD"/>
          </w:tcPr>
          <w:p w:rsidR="00704F52" w:rsidRPr="001038BD" w:rsidRDefault="00704F52" w:rsidP="00704F52">
            <w:pPr>
              <w:rPr>
                <w:rFonts w:eastAsia="SimSun" w:cs="Arial"/>
                <w:color w:val="auto"/>
                <w:kern w:val="2"/>
                <w:sz w:val="20"/>
                <w:szCs w:val="20"/>
                <w:lang w:eastAsia="hi-IN" w:bidi="hi-IN"/>
              </w:rPr>
            </w:pPr>
          </w:p>
        </w:tc>
        <w:tc>
          <w:tcPr>
            <w:tcW w:w="1799" w:type="pct"/>
            <w:shd w:val="clear" w:color="auto" w:fill="F2F2F2" w:themeFill="background1" w:themeFillShade="F2"/>
            <w:vAlign w:val="center"/>
          </w:tcPr>
          <w:p w:rsidR="00704F52" w:rsidRPr="001038BD" w:rsidRDefault="00704F52"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Visine kamatnih stopa</w:t>
            </w:r>
          </w:p>
        </w:tc>
        <w:tc>
          <w:tcPr>
            <w:tcW w:w="1050"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-2</w:t>
            </w:r>
          </w:p>
        </w:tc>
        <w:tc>
          <w:tcPr>
            <w:tcW w:w="715"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3</w:t>
            </w:r>
          </w:p>
        </w:tc>
        <w:tc>
          <w:tcPr>
            <w:tcW w:w="629" w:type="pct"/>
            <w:shd w:val="clear" w:color="auto" w:fill="FFFFFF" w:themeFill="background1"/>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-6</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pct"/>
            <w:gridSpan w:val="4"/>
            <w:tcBorders>
              <w:top w:val="none" w:sz="0" w:space="0" w:color="auto"/>
              <w:left w:val="none" w:sz="0" w:space="0" w:color="auto"/>
              <w:bottom w:val="none" w:sz="0" w:space="0" w:color="auto"/>
              <w:right w:val="none" w:sz="0" w:space="0" w:color="auto"/>
            </w:tcBorders>
            <w:shd w:val="clear" w:color="auto" w:fill="F9B639" w:themeFill="accent4"/>
            <w:vAlign w:val="center"/>
            <w:hideMark/>
          </w:tcPr>
          <w:p w:rsidR="00704F52" w:rsidRPr="001038BD" w:rsidRDefault="00704F52" w:rsidP="00C84555">
            <w:pPr>
              <w:widowControl w:val="0"/>
              <w:suppressAutoHyphens/>
              <w:jc w:val="right"/>
              <w:rPr>
                <w:rFonts w:eastAsia="SimSun" w:cs="Arial"/>
                <w:color w:val="auto"/>
                <w:kern w:val="2"/>
                <w:sz w:val="20"/>
                <w:szCs w:val="20"/>
                <w:lang w:eastAsia="hi-IN" w:bidi="hi-IN"/>
              </w:rPr>
            </w:pPr>
            <w:r w:rsidRPr="001038BD">
              <w:rPr>
                <w:rFonts w:eastAsia="SimSun" w:cs="Arial"/>
                <w:color w:val="auto"/>
                <w:kern w:val="2"/>
                <w:sz w:val="20"/>
                <w:szCs w:val="20"/>
                <w:lang w:eastAsia="hi-IN" w:bidi="hi-IN"/>
              </w:rPr>
              <w:t>Podsuma</w:t>
            </w:r>
          </w:p>
        </w:tc>
        <w:tc>
          <w:tcPr>
            <w:tcW w:w="629" w:type="pct"/>
            <w:tcBorders>
              <w:top w:val="none" w:sz="0" w:space="0" w:color="auto"/>
              <w:left w:val="none" w:sz="0" w:space="0" w:color="auto"/>
              <w:bottom w:val="none" w:sz="0" w:space="0" w:color="auto"/>
              <w:right w:val="none" w:sz="0" w:space="0" w:color="auto"/>
            </w:tcBorders>
            <w:shd w:val="clear" w:color="auto" w:fill="E5F4D4"/>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w:t>
            </w:r>
            <w:r w:rsidR="008571D4" w:rsidRPr="001038BD">
              <w:rPr>
                <w:rFonts w:eastAsia="SimSun" w:cs="Arial"/>
                <w:b/>
                <w:kern w:val="2"/>
                <w:sz w:val="20"/>
                <w:szCs w:val="20"/>
                <w:lang w:eastAsia="hi-IN" w:bidi="hi-IN"/>
              </w:rPr>
              <w:t>27</w:t>
            </w:r>
          </w:p>
        </w:tc>
      </w:tr>
      <w:tr w:rsidR="00704F52" w:rsidRPr="001038BD" w:rsidTr="001038BD">
        <w:trPr>
          <w:trHeight w:val="270"/>
        </w:trPr>
        <w:tc>
          <w:tcPr>
            <w:cnfStyle w:val="001000000000" w:firstRow="0" w:lastRow="0" w:firstColumn="1" w:lastColumn="0" w:oddVBand="0" w:evenVBand="0" w:oddHBand="0" w:evenHBand="0" w:firstRowFirstColumn="0" w:firstRowLastColumn="0" w:lastRowFirstColumn="0" w:lastRowLastColumn="0"/>
            <w:tcW w:w="807" w:type="pct"/>
            <w:vMerge w:val="restart"/>
            <w:tcBorders>
              <w:left w:val="none" w:sz="0" w:space="0" w:color="auto"/>
              <w:bottom w:val="none" w:sz="0" w:space="0" w:color="auto"/>
              <w:right w:val="none" w:sz="0" w:space="0" w:color="auto"/>
            </w:tcBorders>
            <w:shd w:val="clear" w:color="auto" w:fill="CCE9AD"/>
            <w:vAlign w:val="center"/>
            <w:hideMark/>
          </w:tcPr>
          <w:p w:rsidR="00704F52" w:rsidRPr="001038BD" w:rsidRDefault="005E7715" w:rsidP="00EC3A6C">
            <w:pPr>
              <w:widowControl w:val="0"/>
              <w:suppressAutoHyphens/>
              <w:jc w:val="center"/>
              <w:rPr>
                <w:rFonts w:eastAsia="SimSun" w:cs="Arial"/>
                <w:color w:val="auto"/>
                <w:kern w:val="2"/>
                <w:sz w:val="20"/>
                <w:szCs w:val="20"/>
                <w:lang w:eastAsia="hi-IN" w:bidi="hi-IN"/>
              </w:rPr>
            </w:pPr>
            <w:r w:rsidRPr="001038BD">
              <w:rPr>
                <w:rFonts w:eastAsia="SimSun" w:cs="Arial"/>
                <w:color w:val="auto"/>
                <w:kern w:val="2"/>
                <w:sz w:val="20"/>
                <w:szCs w:val="20"/>
                <w:lang w:eastAsia="hi-IN" w:bidi="hi-IN"/>
              </w:rPr>
              <w:t>Socijalni</w:t>
            </w:r>
          </w:p>
        </w:tc>
        <w:tc>
          <w:tcPr>
            <w:tcW w:w="1799" w:type="pct"/>
            <w:shd w:val="clear" w:color="auto" w:fill="F2F2F2" w:themeFill="background1" w:themeFillShade="F2"/>
            <w:vAlign w:val="center"/>
          </w:tcPr>
          <w:p w:rsidR="00704F52" w:rsidRPr="001038BD" w:rsidRDefault="00704F52"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Gostoljubivost</w:t>
            </w:r>
          </w:p>
        </w:tc>
        <w:tc>
          <w:tcPr>
            <w:tcW w:w="1050" w:type="pct"/>
            <w:shd w:val="clear" w:color="auto" w:fill="FFFFFF" w:themeFill="background1"/>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+5</w:t>
            </w:r>
          </w:p>
        </w:tc>
        <w:tc>
          <w:tcPr>
            <w:tcW w:w="715"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5</w:t>
            </w:r>
          </w:p>
        </w:tc>
        <w:tc>
          <w:tcPr>
            <w:tcW w:w="629" w:type="pct"/>
            <w:shd w:val="clear" w:color="auto" w:fill="FFFFFF" w:themeFill="background1"/>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+25</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07" w:type="pct"/>
            <w:vMerge/>
            <w:tcBorders>
              <w:top w:val="none" w:sz="0" w:space="0" w:color="auto"/>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704F52"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Odljev „mozgova“</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-4</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4</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8571D4" w:rsidRPr="001038BD">
              <w:rPr>
                <w:rFonts w:eastAsia="SimSun" w:cs="Arial"/>
                <w:kern w:val="2"/>
                <w:sz w:val="20"/>
                <w:szCs w:val="20"/>
                <w:lang w:eastAsia="hi-IN" w:bidi="hi-IN"/>
              </w:rPr>
              <w:t>16</w:t>
            </w:r>
          </w:p>
        </w:tc>
      </w:tr>
      <w:tr w:rsidR="00704F52" w:rsidRPr="001038BD" w:rsidTr="001038BD">
        <w:trPr>
          <w:trHeight w:val="285"/>
        </w:trPr>
        <w:tc>
          <w:tcPr>
            <w:cnfStyle w:val="001000000000" w:firstRow="0" w:lastRow="0" w:firstColumn="1" w:lastColumn="0" w:oddVBand="0" w:evenVBand="0" w:oddHBand="0" w:evenHBand="0" w:firstRowFirstColumn="0" w:firstRowLastColumn="0" w:lastRowFirstColumn="0" w:lastRowLastColumn="0"/>
            <w:tcW w:w="807" w:type="pct"/>
            <w:vMerge/>
            <w:tcBorders>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shd w:val="clear" w:color="auto" w:fill="F2F2F2" w:themeFill="background1" w:themeFillShade="F2"/>
            <w:vAlign w:val="center"/>
          </w:tcPr>
          <w:p w:rsidR="00704F52" w:rsidRPr="001038BD" w:rsidRDefault="001713A9"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Depopulacija stanovništva</w:t>
            </w:r>
          </w:p>
        </w:tc>
        <w:tc>
          <w:tcPr>
            <w:tcW w:w="1050" w:type="pct"/>
            <w:shd w:val="clear" w:color="auto" w:fill="FFFFFF" w:themeFill="background1"/>
            <w:vAlign w:val="center"/>
          </w:tcPr>
          <w:p w:rsidR="00704F52" w:rsidRPr="001038BD" w:rsidRDefault="001713A9"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8571D4" w:rsidRPr="001038BD">
              <w:rPr>
                <w:rFonts w:eastAsia="SimSun" w:cs="Arial"/>
                <w:kern w:val="2"/>
                <w:sz w:val="20"/>
                <w:szCs w:val="20"/>
                <w:lang w:eastAsia="hi-IN" w:bidi="hi-IN"/>
              </w:rPr>
              <w:t>4</w:t>
            </w:r>
          </w:p>
        </w:tc>
        <w:tc>
          <w:tcPr>
            <w:tcW w:w="715" w:type="pct"/>
            <w:shd w:val="clear" w:color="auto" w:fill="FFFFFF" w:themeFill="background1"/>
            <w:vAlign w:val="center"/>
          </w:tcPr>
          <w:p w:rsidR="00704F52" w:rsidRPr="001038BD" w:rsidRDefault="008571D4"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5</w:t>
            </w:r>
          </w:p>
        </w:tc>
        <w:tc>
          <w:tcPr>
            <w:tcW w:w="629" w:type="pct"/>
            <w:shd w:val="clear" w:color="auto" w:fill="FFFFFF" w:themeFill="background1"/>
            <w:vAlign w:val="center"/>
          </w:tcPr>
          <w:p w:rsidR="00704F52" w:rsidRPr="001038BD" w:rsidRDefault="001713A9"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8571D4" w:rsidRPr="001038BD">
              <w:rPr>
                <w:rFonts w:eastAsia="SimSun" w:cs="Arial"/>
                <w:kern w:val="2"/>
                <w:sz w:val="20"/>
                <w:szCs w:val="20"/>
                <w:lang w:eastAsia="hi-IN" w:bidi="hi-IN"/>
              </w:rPr>
              <w:t>20</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807" w:type="pct"/>
            <w:vMerge/>
            <w:tcBorders>
              <w:top w:val="none" w:sz="0" w:space="0" w:color="auto"/>
              <w:left w:val="none" w:sz="0" w:space="0" w:color="auto"/>
              <w:bottom w:val="none" w:sz="0" w:space="0" w:color="auto"/>
              <w:right w:val="none" w:sz="0" w:space="0" w:color="auto"/>
            </w:tcBorders>
            <w:shd w:val="clear" w:color="auto" w:fill="CCE9AD"/>
          </w:tcPr>
          <w:p w:rsidR="00704F52" w:rsidRPr="001038BD" w:rsidRDefault="00704F52" w:rsidP="00704F52">
            <w:pPr>
              <w:rPr>
                <w:rFonts w:eastAsia="SimSun" w:cs="Arial"/>
                <w:color w:val="auto"/>
                <w:kern w:val="2"/>
                <w:sz w:val="20"/>
                <w:szCs w:val="20"/>
                <w:lang w:eastAsia="hi-IN" w:bidi="hi-IN"/>
              </w:rPr>
            </w:pP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704F52"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Inicijativa za vlastiti razvoj</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+3</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5</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+15</w:t>
            </w:r>
          </w:p>
        </w:tc>
      </w:tr>
      <w:tr w:rsidR="00704F52" w:rsidRPr="001038BD" w:rsidTr="001038BD">
        <w:tc>
          <w:tcPr>
            <w:cnfStyle w:val="001000000000" w:firstRow="0" w:lastRow="0" w:firstColumn="1" w:lastColumn="0" w:oddVBand="0" w:evenVBand="0" w:oddHBand="0" w:evenHBand="0" w:firstRowFirstColumn="0" w:firstRowLastColumn="0" w:lastRowFirstColumn="0" w:lastRowLastColumn="0"/>
            <w:tcW w:w="4371" w:type="pct"/>
            <w:gridSpan w:val="4"/>
            <w:tcBorders>
              <w:left w:val="none" w:sz="0" w:space="0" w:color="auto"/>
              <w:bottom w:val="none" w:sz="0" w:space="0" w:color="auto"/>
              <w:right w:val="none" w:sz="0" w:space="0" w:color="auto"/>
            </w:tcBorders>
            <w:shd w:val="clear" w:color="auto" w:fill="F9B639" w:themeFill="accent4"/>
            <w:vAlign w:val="center"/>
            <w:hideMark/>
          </w:tcPr>
          <w:p w:rsidR="00704F52" w:rsidRPr="001038BD" w:rsidRDefault="00704F52" w:rsidP="00C84555">
            <w:pPr>
              <w:widowControl w:val="0"/>
              <w:suppressAutoHyphens/>
              <w:jc w:val="right"/>
              <w:rPr>
                <w:rFonts w:eastAsia="SimSun" w:cs="Arial"/>
                <w:color w:val="auto"/>
                <w:kern w:val="2"/>
                <w:sz w:val="20"/>
                <w:szCs w:val="20"/>
                <w:lang w:eastAsia="hi-IN" w:bidi="hi-IN"/>
              </w:rPr>
            </w:pPr>
            <w:r w:rsidRPr="001038BD">
              <w:rPr>
                <w:rFonts w:eastAsia="SimSun" w:cs="Arial"/>
                <w:color w:val="auto"/>
                <w:kern w:val="2"/>
                <w:sz w:val="20"/>
                <w:szCs w:val="20"/>
                <w:lang w:eastAsia="hi-IN" w:bidi="hi-IN"/>
              </w:rPr>
              <w:t>Podsuma</w:t>
            </w:r>
          </w:p>
        </w:tc>
        <w:tc>
          <w:tcPr>
            <w:tcW w:w="629" w:type="pct"/>
            <w:shd w:val="clear" w:color="auto" w:fill="E5F4D4"/>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w:t>
            </w:r>
            <w:r w:rsidR="008571D4" w:rsidRPr="001038BD">
              <w:rPr>
                <w:rFonts w:eastAsia="SimSun" w:cs="Arial"/>
                <w:b/>
                <w:kern w:val="2"/>
                <w:sz w:val="20"/>
                <w:szCs w:val="20"/>
                <w:lang w:eastAsia="hi-IN" w:bidi="hi-IN"/>
              </w:rPr>
              <w:t>4</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7" w:type="pct"/>
            <w:vMerge w:val="restart"/>
            <w:tcBorders>
              <w:top w:val="none" w:sz="0" w:space="0" w:color="auto"/>
              <w:left w:val="none" w:sz="0" w:space="0" w:color="auto"/>
              <w:bottom w:val="none" w:sz="0" w:space="0" w:color="auto"/>
              <w:right w:val="none" w:sz="0" w:space="0" w:color="auto"/>
            </w:tcBorders>
            <w:shd w:val="clear" w:color="auto" w:fill="CCE9AD"/>
            <w:vAlign w:val="center"/>
            <w:hideMark/>
          </w:tcPr>
          <w:p w:rsidR="00704F52" w:rsidRPr="001038BD" w:rsidRDefault="00704F52" w:rsidP="00EC3A6C">
            <w:pPr>
              <w:widowControl w:val="0"/>
              <w:suppressAutoHyphens/>
              <w:jc w:val="center"/>
              <w:rPr>
                <w:rFonts w:eastAsia="SimSun" w:cs="Arial"/>
                <w:color w:val="auto"/>
                <w:kern w:val="2"/>
                <w:sz w:val="20"/>
                <w:szCs w:val="20"/>
                <w:lang w:eastAsia="hi-IN" w:bidi="hi-IN"/>
              </w:rPr>
            </w:pPr>
            <w:r w:rsidRPr="001038BD">
              <w:rPr>
                <w:rFonts w:eastAsia="SimSun" w:cs="Arial"/>
                <w:color w:val="auto"/>
                <w:kern w:val="2"/>
                <w:sz w:val="20"/>
                <w:szCs w:val="20"/>
                <w:lang w:eastAsia="hi-IN" w:bidi="hi-IN"/>
              </w:rPr>
              <w:t>Tehnološki</w:t>
            </w: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2F4F10"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Zainteresiranost stanovništva za primjenu informatičke tehnologije</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3A4033" w:rsidRPr="001038BD">
              <w:rPr>
                <w:rFonts w:eastAsia="SimSun" w:cs="Arial"/>
                <w:kern w:val="2"/>
                <w:sz w:val="20"/>
                <w:szCs w:val="20"/>
                <w:lang w:eastAsia="hi-IN" w:bidi="hi-IN"/>
              </w:rPr>
              <w:t>3</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5</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277D05" w:rsidRPr="001038BD">
              <w:rPr>
                <w:rFonts w:eastAsia="SimSun" w:cs="Arial"/>
                <w:kern w:val="2"/>
                <w:sz w:val="20"/>
                <w:szCs w:val="20"/>
                <w:lang w:eastAsia="hi-IN" w:bidi="hi-IN"/>
              </w:rPr>
              <w:t>15</w:t>
            </w:r>
          </w:p>
        </w:tc>
      </w:tr>
      <w:tr w:rsidR="00704F52" w:rsidRPr="001038BD" w:rsidTr="001038BD">
        <w:trPr>
          <w:trHeight w:val="270"/>
        </w:trPr>
        <w:tc>
          <w:tcPr>
            <w:cnfStyle w:val="001000000000" w:firstRow="0" w:lastRow="0" w:firstColumn="1" w:lastColumn="0" w:oddVBand="0" w:evenVBand="0" w:oddHBand="0" w:evenHBand="0" w:firstRowFirstColumn="0" w:firstRowLastColumn="0" w:lastRowFirstColumn="0" w:lastRowLastColumn="0"/>
            <w:tcW w:w="807" w:type="pct"/>
            <w:vMerge/>
            <w:tcBorders>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shd w:val="clear" w:color="auto" w:fill="F2F2F2" w:themeFill="background1" w:themeFillShade="F2"/>
            <w:vAlign w:val="center"/>
          </w:tcPr>
          <w:p w:rsidR="00704F52" w:rsidRPr="001038BD" w:rsidRDefault="00DD361D"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Razvijenost prometne infrastrukture i prometne povezanosti</w:t>
            </w:r>
          </w:p>
        </w:tc>
        <w:tc>
          <w:tcPr>
            <w:tcW w:w="1050" w:type="pct"/>
            <w:shd w:val="clear" w:color="auto" w:fill="FFFFFF" w:themeFill="background1"/>
            <w:vAlign w:val="center"/>
          </w:tcPr>
          <w:p w:rsidR="00704F52" w:rsidRPr="001038BD" w:rsidRDefault="008571D4"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-2</w:t>
            </w:r>
          </w:p>
        </w:tc>
        <w:tc>
          <w:tcPr>
            <w:tcW w:w="715" w:type="pct"/>
            <w:shd w:val="clear" w:color="auto" w:fill="FFFFFF" w:themeFill="background1"/>
            <w:vAlign w:val="center"/>
          </w:tcPr>
          <w:p w:rsidR="00704F52" w:rsidRPr="001038BD" w:rsidRDefault="00704F52"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5</w:t>
            </w:r>
          </w:p>
        </w:tc>
        <w:tc>
          <w:tcPr>
            <w:tcW w:w="629" w:type="pct"/>
            <w:shd w:val="clear" w:color="auto" w:fill="FFFFFF" w:themeFill="background1"/>
            <w:vAlign w:val="center"/>
          </w:tcPr>
          <w:p w:rsidR="00704F52" w:rsidRPr="001038BD" w:rsidRDefault="008571D4"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-10</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07" w:type="pct"/>
            <w:vMerge/>
            <w:tcBorders>
              <w:top w:val="none" w:sz="0" w:space="0" w:color="auto"/>
              <w:left w:val="none" w:sz="0" w:space="0" w:color="auto"/>
              <w:bottom w:val="none" w:sz="0" w:space="0" w:color="auto"/>
              <w:right w:val="none" w:sz="0" w:space="0" w:color="auto"/>
            </w:tcBorders>
            <w:shd w:val="clear" w:color="auto" w:fill="CCE9AD"/>
            <w:hideMark/>
          </w:tcPr>
          <w:p w:rsidR="00704F52" w:rsidRPr="001038BD" w:rsidRDefault="00704F52" w:rsidP="00704F52">
            <w:pPr>
              <w:rPr>
                <w:rFonts w:eastAsia="SimSun" w:cs="Arial"/>
                <w:color w:val="auto"/>
                <w:kern w:val="2"/>
                <w:sz w:val="20"/>
                <w:szCs w:val="20"/>
                <w:lang w:eastAsia="hi-IN" w:bidi="hi-IN"/>
              </w:rPr>
            </w:pPr>
          </w:p>
        </w:tc>
        <w:tc>
          <w:tcPr>
            <w:tcW w:w="1799"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704F52" w:rsidRPr="001038BD" w:rsidRDefault="002F4F10" w:rsidP="00C84555">
            <w:pPr>
              <w:widowControl w:val="0"/>
              <w:suppressAutoHyphens/>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Izgradnja turističkih kapaciteta</w:t>
            </w:r>
          </w:p>
        </w:tc>
        <w:tc>
          <w:tcPr>
            <w:tcW w:w="1050"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-1</w:t>
            </w:r>
          </w:p>
        </w:tc>
        <w:tc>
          <w:tcPr>
            <w:tcW w:w="715"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038BD">
              <w:rPr>
                <w:rFonts w:cs="Arial"/>
                <w:sz w:val="20"/>
                <w:szCs w:val="20"/>
              </w:rPr>
              <w:t>3</w:t>
            </w:r>
          </w:p>
        </w:tc>
        <w:tc>
          <w:tcPr>
            <w:tcW w:w="629" w:type="pct"/>
            <w:tcBorders>
              <w:top w:val="none" w:sz="0" w:space="0" w:color="auto"/>
              <w:left w:val="none" w:sz="0" w:space="0" w:color="auto"/>
              <w:bottom w:val="none" w:sz="0" w:space="0" w:color="auto"/>
              <w:right w:val="none" w:sz="0" w:space="0" w:color="auto"/>
            </w:tcBorders>
            <w:shd w:val="clear" w:color="auto" w:fill="FFFFFF" w:themeFill="background1"/>
            <w:vAlign w:val="center"/>
          </w:tcPr>
          <w:p w:rsidR="00704F52" w:rsidRPr="001038BD" w:rsidRDefault="008571D4"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-3</w:t>
            </w:r>
          </w:p>
        </w:tc>
      </w:tr>
      <w:tr w:rsidR="00704F52" w:rsidRPr="001038BD" w:rsidTr="001038BD">
        <w:trPr>
          <w:trHeight w:val="103"/>
        </w:trPr>
        <w:tc>
          <w:tcPr>
            <w:cnfStyle w:val="001000000000" w:firstRow="0" w:lastRow="0" w:firstColumn="1" w:lastColumn="0" w:oddVBand="0" w:evenVBand="0" w:oddHBand="0" w:evenHBand="0" w:firstRowFirstColumn="0" w:firstRowLastColumn="0" w:lastRowFirstColumn="0" w:lastRowLastColumn="0"/>
            <w:tcW w:w="807" w:type="pct"/>
            <w:vMerge/>
            <w:tcBorders>
              <w:left w:val="none" w:sz="0" w:space="0" w:color="auto"/>
              <w:bottom w:val="none" w:sz="0" w:space="0" w:color="auto"/>
              <w:right w:val="none" w:sz="0" w:space="0" w:color="auto"/>
            </w:tcBorders>
            <w:shd w:val="clear" w:color="auto" w:fill="CCE9AD"/>
          </w:tcPr>
          <w:p w:rsidR="00704F52" w:rsidRPr="001038BD" w:rsidRDefault="00704F52" w:rsidP="00704F52">
            <w:pPr>
              <w:rPr>
                <w:rFonts w:eastAsia="SimSun" w:cs="Arial"/>
                <w:color w:val="auto"/>
                <w:kern w:val="2"/>
                <w:sz w:val="20"/>
                <w:szCs w:val="20"/>
                <w:lang w:eastAsia="hi-IN" w:bidi="hi-IN"/>
              </w:rPr>
            </w:pPr>
          </w:p>
        </w:tc>
        <w:tc>
          <w:tcPr>
            <w:tcW w:w="1799" w:type="pct"/>
            <w:shd w:val="clear" w:color="auto" w:fill="F2F2F2" w:themeFill="background1" w:themeFillShade="F2"/>
            <w:vAlign w:val="center"/>
          </w:tcPr>
          <w:p w:rsidR="00704F52" w:rsidRPr="001038BD" w:rsidRDefault="002F4F10" w:rsidP="00C84555">
            <w:pPr>
              <w:widowControl w:val="0"/>
              <w:suppressAutoHyphens/>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Dostupnost obrazovnih institucija</w:t>
            </w:r>
          </w:p>
        </w:tc>
        <w:tc>
          <w:tcPr>
            <w:tcW w:w="1050" w:type="pct"/>
            <w:shd w:val="clear" w:color="auto" w:fill="FFFFFF" w:themeFill="background1"/>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8571D4" w:rsidRPr="001038BD">
              <w:rPr>
                <w:rFonts w:eastAsia="SimSun" w:cs="Arial"/>
                <w:kern w:val="2"/>
                <w:sz w:val="20"/>
                <w:szCs w:val="20"/>
                <w:lang w:eastAsia="hi-IN" w:bidi="hi-IN"/>
              </w:rPr>
              <w:t>2</w:t>
            </w:r>
          </w:p>
        </w:tc>
        <w:tc>
          <w:tcPr>
            <w:tcW w:w="715" w:type="pct"/>
            <w:shd w:val="clear" w:color="auto" w:fill="FFFFFF" w:themeFill="background1"/>
            <w:vAlign w:val="center"/>
          </w:tcPr>
          <w:p w:rsidR="00704F52" w:rsidRPr="001038BD" w:rsidRDefault="003A4033" w:rsidP="003A4033">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5</w:t>
            </w:r>
          </w:p>
        </w:tc>
        <w:tc>
          <w:tcPr>
            <w:tcW w:w="629" w:type="pct"/>
            <w:shd w:val="clear" w:color="auto" w:fill="FFFFFF" w:themeFill="background1"/>
            <w:vAlign w:val="center"/>
          </w:tcPr>
          <w:p w:rsidR="00704F52" w:rsidRPr="001038BD" w:rsidRDefault="00704F52"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kern w:val="2"/>
                <w:sz w:val="20"/>
                <w:szCs w:val="20"/>
                <w:lang w:eastAsia="hi-IN" w:bidi="hi-IN"/>
              </w:rPr>
            </w:pPr>
            <w:r w:rsidRPr="001038BD">
              <w:rPr>
                <w:rFonts w:eastAsia="SimSun" w:cs="Arial"/>
                <w:kern w:val="2"/>
                <w:sz w:val="20"/>
                <w:szCs w:val="20"/>
                <w:lang w:eastAsia="hi-IN" w:bidi="hi-IN"/>
              </w:rPr>
              <w:t>+</w:t>
            </w:r>
            <w:r w:rsidR="003A4033" w:rsidRPr="001038BD">
              <w:rPr>
                <w:rFonts w:eastAsia="SimSun" w:cs="Arial"/>
                <w:kern w:val="2"/>
                <w:sz w:val="20"/>
                <w:szCs w:val="20"/>
                <w:lang w:eastAsia="hi-IN" w:bidi="hi-IN"/>
              </w:rPr>
              <w:t>1</w:t>
            </w:r>
            <w:r w:rsidR="008571D4" w:rsidRPr="001038BD">
              <w:rPr>
                <w:rFonts w:eastAsia="SimSun" w:cs="Arial"/>
                <w:kern w:val="2"/>
                <w:sz w:val="20"/>
                <w:szCs w:val="20"/>
                <w:lang w:eastAsia="hi-IN" w:bidi="hi-IN"/>
              </w:rPr>
              <w:t>0</w:t>
            </w:r>
          </w:p>
        </w:tc>
      </w:tr>
      <w:tr w:rsidR="00704F52" w:rsidRPr="001038BD" w:rsidTr="00103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1" w:type="pct"/>
            <w:gridSpan w:val="4"/>
            <w:tcBorders>
              <w:top w:val="none" w:sz="0" w:space="0" w:color="auto"/>
              <w:left w:val="none" w:sz="0" w:space="0" w:color="auto"/>
              <w:bottom w:val="none" w:sz="0" w:space="0" w:color="auto"/>
              <w:right w:val="none" w:sz="0" w:space="0" w:color="auto"/>
            </w:tcBorders>
            <w:shd w:val="clear" w:color="auto" w:fill="F9B639" w:themeFill="accent4"/>
            <w:vAlign w:val="center"/>
            <w:hideMark/>
          </w:tcPr>
          <w:p w:rsidR="00704F52" w:rsidRPr="001038BD" w:rsidRDefault="00704F52" w:rsidP="00C84555">
            <w:pPr>
              <w:widowControl w:val="0"/>
              <w:suppressAutoHyphens/>
              <w:jc w:val="right"/>
              <w:rPr>
                <w:rFonts w:eastAsia="SimSun" w:cs="Arial"/>
                <w:color w:val="auto"/>
                <w:kern w:val="2"/>
                <w:sz w:val="20"/>
                <w:szCs w:val="20"/>
                <w:lang w:eastAsia="hi-IN" w:bidi="hi-IN"/>
              </w:rPr>
            </w:pPr>
            <w:r w:rsidRPr="001038BD">
              <w:rPr>
                <w:rFonts w:eastAsia="SimSun" w:cs="Arial"/>
                <w:color w:val="auto"/>
                <w:kern w:val="2"/>
                <w:sz w:val="20"/>
                <w:szCs w:val="20"/>
                <w:lang w:eastAsia="hi-IN" w:bidi="hi-IN"/>
              </w:rPr>
              <w:t>Podsuma</w:t>
            </w:r>
          </w:p>
        </w:tc>
        <w:tc>
          <w:tcPr>
            <w:tcW w:w="629" w:type="pct"/>
            <w:tcBorders>
              <w:top w:val="none" w:sz="0" w:space="0" w:color="auto"/>
              <w:left w:val="none" w:sz="0" w:space="0" w:color="auto"/>
              <w:bottom w:val="none" w:sz="0" w:space="0" w:color="auto"/>
              <w:right w:val="none" w:sz="0" w:space="0" w:color="auto"/>
            </w:tcBorders>
            <w:shd w:val="clear" w:color="auto" w:fill="E5F4D4"/>
            <w:vAlign w:val="center"/>
          </w:tcPr>
          <w:p w:rsidR="00704F52" w:rsidRPr="001038BD" w:rsidRDefault="00704F52" w:rsidP="003A4033">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w:t>
            </w:r>
            <w:r w:rsidR="008571D4" w:rsidRPr="001038BD">
              <w:rPr>
                <w:rFonts w:eastAsia="SimSun" w:cs="Arial"/>
                <w:b/>
                <w:kern w:val="2"/>
                <w:sz w:val="20"/>
                <w:szCs w:val="20"/>
                <w:lang w:eastAsia="hi-IN" w:bidi="hi-IN"/>
              </w:rPr>
              <w:t>12</w:t>
            </w:r>
          </w:p>
        </w:tc>
      </w:tr>
      <w:tr w:rsidR="00704F52" w:rsidRPr="001038BD" w:rsidTr="001038BD">
        <w:tc>
          <w:tcPr>
            <w:cnfStyle w:val="001000000000" w:firstRow="0" w:lastRow="0" w:firstColumn="1" w:lastColumn="0" w:oddVBand="0" w:evenVBand="0" w:oddHBand="0" w:evenHBand="0" w:firstRowFirstColumn="0" w:firstRowLastColumn="0" w:lastRowFirstColumn="0" w:lastRowLastColumn="0"/>
            <w:tcW w:w="4371" w:type="pct"/>
            <w:gridSpan w:val="4"/>
            <w:tcBorders>
              <w:left w:val="none" w:sz="0" w:space="0" w:color="auto"/>
              <w:right w:val="none" w:sz="0" w:space="0" w:color="auto"/>
            </w:tcBorders>
            <w:shd w:val="clear" w:color="auto" w:fill="9CD45E"/>
            <w:vAlign w:val="center"/>
            <w:hideMark/>
          </w:tcPr>
          <w:p w:rsidR="00704F52" w:rsidRPr="001038BD" w:rsidRDefault="00704F52" w:rsidP="00C84555">
            <w:pPr>
              <w:widowControl w:val="0"/>
              <w:suppressAutoHyphens/>
              <w:jc w:val="right"/>
              <w:rPr>
                <w:rFonts w:eastAsia="SimSun" w:cs="Arial"/>
                <w:color w:val="auto"/>
                <w:kern w:val="2"/>
                <w:sz w:val="20"/>
                <w:szCs w:val="20"/>
                <w:lang w:eastAsia="hi-IN" w:bidi="hi-IN"/>
              </w:rPr>
            </w:pPr>
            <w:r w:rsidRPr="001038BD">
              <w:rPr>
                <w:rFonts w:eastAsia="SimSun" w:cs="Arial"/>
                <w:color w:val="auto"/>
                <w:kern w:val="2"/>
                <w:sz w:val="20"/>
                <w:szCs w:val="20"/>
                <w:lang w:eastAsia="hi-IN" w:bidi="hi-IN"/>
              </w:rPr>
              <w:t>Suma</w:t>
            </w:r>
          </w:p>
        </w:tc>
        <w:tc>
          <w:tcPr>
            <w:tcW w:w="629" w:type="pct"/>
            <w:shd w:val="clear" w:color="auto" w:fill="CCE9AD"/>
            <w:vAlign w:val="center"/>
          </w:tcPr>
          <w:p w:rsidR="00704F52" w:rsidRPr="001038BD" w:rsidRDefault="008571D4" w:rsidP="003A4033">
            <w:pPr>
              <w:widowControl w:val="0"/>
              <w:suppressAutoHyphens/>
              <w:jc w:val="center"/>
              <w:cnfStyle w:val="000000000000" w:firstRow="0" w:lastRow="0" w:firstColumn="0" w:lastColumn="0" w:oddVBand="0" w:evenVBand="0" w:oddHBand="0" w:evenHBand="0" w:firstRowFirstColumn="0" w:firstRowLastColumn="0" w:lastRowFirstColumn="0" w:lastRowLastColumn="0"/>
              <w:rPr>
                <w:rFonts w:eastAsia="SimSun" w:cs="Arial"/>
                <w:b/>
                <w:kern w:val="2"/>
                <w:sz w:val="20"/>
                <w:szCs w:val="20"/>
                <w:lang w:eastAsia="hi-IN" w:bidi="hi-IN"/>
              </w:rPr>
            </w:pPr>
            <w:r w:rsidRPr="001038BD">
              <w:rPr>
                <w:rFonts w:eastAsia="SimSun" w:cs="Arial"/>
                <w:b/>
                <w:kern w:val="2"/>
                <w:sz w:val="20"/>
                <w:szCs w:val="20"/>
                <w:lang w:eastAsia="hi-IN" w:bidi="hi-IN"/>
              </w:rPr>
              <w:t>-8</w:t>
            </w:r>
          </w:p>
        </w:tc>
      </w:tr>
    </w:tbl>
    <w:p w:rsidR="00C961B1" w:rsidRPr="00BF74E6" w:rsidRDefault="00DD2D1D" w:rsidP="00DD2D1D">
      <w:pPr>
        <w:jc w:val="center"/>
        <w:rPr>
          <w:rFonts w:eastAsia="Calibri" w:cs="Arial"/>
          <w:b/>
          <w:color w:val="B83D68"/>
          <w:szCs w:val="24"/>
        </w:rPr>
      </w:pPr>
      <w:bookmarkStart w:id="208" w:name="_Toc448826963"/>
      <w:r w:rsidRPr="00BF74E6">
        <w:rPr>
          <w:b/>
          <w:i/>
          <w:color w:val="B83D68"/>
          <w:sz w:val="22"/>
        </w:rPr>
        <w:t xml:space="preserve">Tablica </w:t>
      </w:r>
      <w:r w:rsidR="00701082" w:rsidRPr="00BF74E6">
        <w:rPr>
          <w:b/>
          <w:i/>
          <w:color w:val="B83D68"/>
          <w:sz w:val="22"/>
        </w:rPr>
        <w:fldChar w:fldCharType="begin"/>
      </w:r>
      <w:r w:rsidRPr="00BF74E6">
        <w:rPr>
          <w:b/>
          <w:i/>
          <w:color w:val="B83D68"/>
          <w:sz w:val="22"/>
        </w:rPr>
        <w:instrText xml:space="preserve"> SEQ Tablica \* ARABIC </w:instrText>
      </w:r>
      <w:r w:rsidR="00701082" w:rsidRPr="00BF74E6">
        <w:rPr>
          <w:b/>
          <w:i/>
          <w:color w:val="B83D68"/>
          <w:sz w:val="22"/>
        </w:rPr>
        <w:fldChar w:fldCharType="separate"/>
      </w:r>
      <w:r w:rsidR="00B32814">
        <w:rPr>
          <w:b/>
          <w:i/>
          <w:noProof/>
          <w:color w:val="B83D68"/>
          <w:sz w:val="22"/>
        </w:rPr>
        <w:t>55</w:t>
      </w:r>
      <w:r w:rsidR="00701082" w:rsidRPr="00BF74E6">
        <w:rPr>
          <w:b/>
          <w:i/>
          <w:color w:val="B83D68"/>
          <w:sz w:val="22"/>
        </w:rPr>
        <w:fldChar w:fldCharType="end"/>
      </w:r>
      <w:r w:rsidRPr="00BF74E6">
        <w:rPr>
          <w:b/>
          <w:i/>
          <w:color w:val="B83D68"/>
          <w:sz w:val="22"/>
        </w:rPr>
        <w:t>.</w:t>
      </w:r>
      <w:r w:rsidR="00E44A3B" w:rsidRPr="00BF74E6">
        <w:rPr>
          <w:b/>
          <w:i/>
          <w:color w:val="B83D68"/>
          <w:sz w:val="22"/>
        </w:rPr>
        <w:t xml:space="preserve"> </w:t>
      </w:r>
      <w:r w:rsidRPr="00BF74E6">
        <w:rPr>
          <w:rFonts w:eastAsia="Calibri" w:cs="Arial"/>
          <w:b/>
          <w:i/>
          <w:color w:val="B83D68"/>
          <w:sz w:val="22"/>
          <w:lang w:eastAsia="hr-HR"/>
        </w:rPr>
        <w:t>PEST analiz</w:t>
      </w:r>
      <w:r w:rsidR="00FB34DB" w:rsidRPr="00BF74E6">
        <w:rPr>
          <w:rFonts w:eastAsia="Calibri" w:cs="Arial"/>
          <w:b/>
          <w:i/>
          <w:color w:val="B83D68"/>
          <w:sz w:val="22"/>
          <w:lang w:eastAsia="hr-HR"/>
        </w:rPr>
        <w:t>a</w:t>
      </w:r>
      <w:bookmarkEnd w:id="208"/>
    </w:p>
    <w:p w:rsidR="00DD2D1D" w:rsidRPr="00BF74E6" w:rsidRDefault="00DD2D1D" w:rsidP="00891A85">
      <w:pPr>
        <w:jc w:val="center"/>
        <w:rPr>
          <w:rFonts w:eastAsia="Calibri" w:cs="Arial"/>
          <w:i/>
          <w:color w:val="B83D68"/>
          <w:sz w:val="22"/>
        </w:rPr>
      </w:pPr>
      <w:r w:rsidRPr="00BF74E6">
        <w:rPr>
          <w:rFonts w:eastAsia="Calibri" w:cs="Arial"/>
          <w:i/>
          <w:color w:val="B83D68"/>
          <w:sz w:val="22"/>
        </w:rPr>
        <w:t>Izvor:</w:t>
      </w:r>
      <w:r w:rsidR="00BF74E6">
        <w:rPr>
          <w:rFonts w:eastAsia="Calibri" w:cs="Arial"/>
          <w:i/>
          <w:color w:val="B83D68"/>
          <w:sz w:val="22"/>
        </w:rPr>
        <w:t xml:space="preserve"> </w:t>
      </w:r>
      <w:r w:rsidRPr="00BF74E6">
        <w:rPr>
          <w:rFonts w:eastAsia="Calibri" w:cs="Arial"/>
          <w:i/>
          <w:color w:val="B83D68"/>
          <w:sz w:val="22"/>
        </w:rPr>
        <w:t xml:space="preserve">Općina </w:t>
      </w:r>
      <w:r w:rsidR="00BF74E6">
        <w:rPr>
          <w:rFonts w:eastAsia="Calibri" w:cs="Arial"/>
          <w:i/>
          <w:color w:val="B83D68"/>
          <w:sz w:val="22"/>
        </w:rPr>
        <w:t>Berek</w:t>
      </w:r>
    </w:p>
    <w:p w:rsidR="00471D3A" w:rsidRDefault="00471D3A" w:rsidP="00891A85">
      <w:pPr>
        <w:autoSpaceDE w:val="0"/>
        <w:autoSpaceDN w:val="0"/>
        <w:adjustRightInd w:val="0"/>
        <w:jc w:val="both"/>
        <w:rPr>
          <w:rFonts w:eastAsia="Calibri" w:cs="Arial"/>
          <w:i/>
          <w:sz w:val="22"/>
          <w:u w:val="single"/>
        </w:rPr>
      </w:pPr>
    </w:p>
    <w:p w:rsidR="00891A85" w:rsidRPr="00C101F0" w:rsidRDefault="00C961B1" w:rsidP="00891A85">
      <w:pPr>
        <w:autoSpaceDE w:val="0"/>
        <w:autoSpaceDN w:val="0"/>
        <w:adjustRightInd w:val="0"/>
        <w:jc w:val="both"/>
        <w:rPr>
          <w:rFonts w:eastAsia="Calibri" w:cs="Arial"/>
          <w:szCs w:val="24"/>
        </w:rPr>
      </w:pPr>
      <w:r w:rsidRPr="00C101F0">
        <w:rPr>
          <w:rFonts w:eastAsia="Calibri" w:cs="Arial"/>
          <w:szCs w:val="24"/>
        </w:rPr>
        <w:lastRenderedPageBreak/>
        <w:t xml:space="preserve">Ukupna ocjena je da je okolina </w:t>
      </w:r>
      <w:r w:rsidR="008571D4" w:rsidRPr="00C101F0">
        <w:rPr>
          <w:rFonts w:eastAsia="Calibri" w:cs="Arial"/>
          <w:szCs w:val="24"/>
        </w:rPr>
        <w:t>de</w:t>
      </w:r>
      <w:r w:rsidRPr="00C101F0">
        <w:rPr>
          <w:rFonts w:eastAsia="Calibri" w:cs="Arial"/>
          <w:szCs w:val="24"/>
        </w:rPr>
        <w:t>stimuliraj</w:t>
      </w:r>
      <w:r w:rsidR="008571D4" w:rsidRPr="00C101F0">
        <w:rPr>
          <w:rFonts w:eastAsia="Calibri" w:cs="Arial"/>
          <w:szCs w:val="24"/>
        </w:rPr>
        <w:t xml:space="preserve">uća, a gledajući pojedine segmente uočavaju se </w:t>
      </w:r>
      <w:r w:rsidR="00C101F0" w:rsidRPr="00C101F0">
        <w:rPr>
          <w:rFonts w:eastAsia="Calibri" w:cs="Arial"/>
          <w:szCs w:val="24"/>
        </w:rPr>
        <w:t>pozitivni učinci kod socijalnog i tehnološkog segmenta okoline, a kod političkog i ekonomskog negativni učinci.</w:t>
      </w:r>
    </w:p>
    <w:p w:rsidR="00C101F0" w:rsidRPr="00C101F0" w:rsidRDefault="00C101F0" w:rsidP="00891A85">
      <w:pPr>
        <w:autoSpaceDE w:val="0"/>
        <w:autoSpaceDN w:val="0"/>
        <w:adjustRightInd w:val="0"/>
        <w:jc w:val="both"/>
        <w:rPr>
          <w:rFonts w:eastAsia="Calibri" w:cs="Arial"/>
          <w:szCs w:val="24"/>
        </w:rPr>
      </w:pPr>
    </w:p>
    <w:p w:rsidR="00277D05" w:rsidRPr="00C101F0" w:rsidRDefault="00C101F0" w:rsidP="00891A85">
      <w:pPr>
        <w:autoSpaceDE w:val="0"/>
        <w:autoSpaceDN w:val="0"/>
        <w:adjustRightInd w:val="0"/>
        <w:jc w:val="both"/>
        <w:rPr>
          <w:rFonts w:eastAsia="Calibri" w:cs="Arial"/>
          <w:szCs w:val="24"/>
        </w:rPr>
      </w:pPr>
      <w:r w:rsidRPr="00C101F0">
        <w:rPr>
          <w:rFonts w:eastAsia="Calibri" w:cs="Arial"/>
          <w:szCs w:val="24"/>
        </w:rPr>
        <w:t>S obzirom da su t</w:t>
      </w:r>
      <w:r w:rsidR="00277D05" w:rsidRPr="00C101F0">
        <w:rPr>
          <w:rFonts w:eastAsia="Calibri" w:cs="Arial"/>
          <w:szCs w:val="24"/>
        </w:rPr>
        <w:t xml:space="preserve">ehnološki </w:t>
      </w:r>
      <w:r w:rsidR="00891A85" w:rsidRPr="00C101F0">
        <w:rPr>
          <w:rFonts w:eastAsia="Calibri" w:cs="Arial"/>
          <w:szCs w:val="24"/>
        </w:rPr>
        <w:t xml:space="preserve">i </w:t>
      </w:r>
      <w:r w:rsidR="007F2378" w:rsidRPr="00C101F0">
        <w:rPr>
          <w:rFonts w:eastAsia="Calibri" w:cs="Arial"/>
          <w:szCs w:val="24"/>
        </w:rPr>
        <w:t>socijalni segmenti</w:t>
      </w:r>
      <w:r w:rsidR="00277D05" w:rsidRPr="00C101F0">
        <w:rPr>
          <w:rFonts w:eastAsia="Calibri" w:cs="Arial"/>
          <w:szCs w:val="24"/>
        </w:rPr>
        <w:t xml:space="preserve"> oko</w:t>
      </w:r>
      <w:r w:rsidRPr="00C101F0">
        <w:rPr>
          <w:rFonts w:eastAsia="Calibri" w:cs="Arial"/>
          <w:szCs w:val="24"/>
        </w:rPr>
        <w:t xml:space="preserve">line </w:t>
      </w:r>
      <w:r w:rsidR="00277D05" w:rsidRPr="00C101F0">
        <w:rPr>
          <w:rFonts w:eastAsia="Calibri" w:cs="Arial"/>
          <w:szCs w:val="24"/>
        </w:rPr>
        <w:t>ocijenjen</w:t>
      </w:r>
      <w:r w:rsidR="00E11E3F" w:rsidRPr="00C101F0">
        <w:rPr>
          <w:rFonts w:eastAsia="Calibri" w:cs="Arial"/>
          <w:szCs w:val="24"/>
        </w:rPr>
        <w:t>i</w:t>
      </w:r>
      <w:r w:rsidR="00277D05" w:rsidRPr="00C101F0">
        <w:rPr>
          <w:rFonts w:eastAsia="Calibri" w:cs="Arial"/>
          <w:szCs w:val="24"/>
        </w:rPr>
        <w:t xml:space="preserve"> kao stimulirajući, zaključci koji proizlaze </w:t>
      </w:r>
      <w:r w:rsidR="007F2378" w:rsidRPr="00C101F0">
        <w:rPr>
          <w:rFonts w:eastAsia="Calibri" w:cs="Arial"/>
          <w:szCs w:val="24"/>
        </w:rPr>
        <w:t>jesu</w:t>
      </w:r>
      <w:r w:rsidRPr="00C101F0">
        <w:rPr>
          <w:rFonts w:eastAsia="Calibri" w:cs="Arial"/>
          <w:szCs w:val="24"/>
        </w:rPr>
        <w:t xml:space="preserve"> </w:t>
      </w:r>
      <w:r w:rsidR="007F2378" w:rsidRPr="00C101F0">
        <w:rPr>
          <w:rFonts w:eastAsia="Calibri" w:cs="Arial"/>
          <w:szCs w:val="24"/>
        </w:rPr>
        <w:t>slijedeći</w:t>
      </w:r>
      <w:r w:rsidR="00277D05" w:rsidRPr="00C101F0">
        <w:rPr>
          <w:rFonts w:eastAsia="Calibri" w:cs="Arial"/>
          <w:szCs w:val="24"/>
        </w:rPr>
        <w:t>:</w:t>
      </w:r>
    </w:p>
    <w:p w:rsidR="00C101F0" w:rsidRPr="00C101F0" w:rsidRDefault="00277D05" w:rsidP="00C101F0">
      <w:pPr>
        <w:pStyle w:val="Odlomakpopisa"/>
        <w:numPr>
          <w:ilvl w:val="0"/>
          <w:numId w:val="8"/>
        </w:numPr>
        <w:autoSpaceDE w:val="0"/>
        <w:autoSpaceDN w:val="0"/>
        <w:adjustRightInd w:val="0"/>
        <w:jc w:val="both"/>
        <w:rPr>
          <w:rFonts w:eastAsia="Calibri" w:cs="Arial"/>
          <w:szCs w:val="24"/>
        </w:rPr>
      </w:pPr>
      <w:r w:rsidRPr="00C101F0">
        <w:rPr>
          <w:rFonts w:eastAsia="Calibri" w:cs="Arial"/>
          <w:szCs w:val="24"/>
        </w:rPr>
        <w:t>Potrebno je više projekata usmjeriti ka inovacijama, te novim tehnologijama, a sa svrhom</w:t>
      </w:r>
      <w:r w:rsidR="00C101F0" w:rsidRPr="00C101F0">
        <w:rPr>
          <w:rFonts w:eastAsia="Calibri" w:cs="Arial"/>
          <w:szCs w:val="24"/>
        </w:rPr>
        <w:t xml:space="preserve"> modernizacije poljoprivredne proizvodnje kao glavne grane razvoja </w:t>
      </w:r>
      <w:r w:rsidRPr="00C101F0">
        <w:rPr>
          <w:rFonts w:eastAsia="Calibri" w:cs="Arial"/>
          <w:szCs w:val="24"/>
        </w:rPr>
        <w:t xml:space="preserve"> </w:t>
      </w:r>
      <w:r w:rsidR="00C101F0" w:rsidRPr="00C101F0">
        <w:rPr>
          <w:rFonts w:eastAsia="Calibri" w:cs="Arial"/>
          <w:szCs w:val="24"/>
        </w:rPr>
        <w:t>gospodarstva Općine, povećanja konkurentnosti poljoprivrednih proizvođača, te sa svrhom izgradnje proizvodno – poslovnih kapaciteta kojima bi došla do izražaja i veća proizvodnja sekundarnih poljoprivrednih proizvoda</w:t>
      </w:r>
    </w:p>
    <w:p w:rsidR="00277D05" w:rsidRPr="00C101F0" w:rsidRDefault="00277D05" w:rsidP="000F238F">
      <w:pPr>
        <w:pStyle w:val="Odlomakpopisa"/>
        <w:numPr>
          <w:ilvl w:val="0"/>
          <w:numId w:val="8"/>
        </w:numPr>
        <w:autoSpaceDE w:val="0"/>
        <w:autoSpaceDN w:val="0"/>
        <w:adjustRightInd w:val="0"/>
        <w:jc w:val="both"/>
        <w:rPr>
          <w:rFonts w:eastAsia="Calibri" w:cs="Arial"/>
          <w:szCs w:val="24"/>
        </w:rPr>
      </w:pPr>
      <w:r w:rsidRPr="00C101F0">
        <w:rPr>
          <w:rFonts w:eastAsia="Calibri" w:cs="Arial"/>
          <w:szCs w:val="24"/>
        </w:rPr>
        <w:t>S obzirom na prisutnost velikog broja starijeg stanovništva postojeća tehnologija koja se primjenjuje u poslovanju može se ocijeniti kao zastarjela, te je potrebno djelovati u smjeru provedbe edukativnih aktivnosti kako bi se podigla razina znanja o inovacijama, te kako bi se omogućio lakši pristup korištenja istih</w:t>
      </w:r>
    </w:p>
    <w:p w:rsidR="00277D05" w:rsidRPr="00C101F0" w:rsidRDefault="00277D05" w:rsidP="000F238F">
      <w:pPr>
        <w:pStyle w:val="Odlomakpopisa"/>
        <w:numPr>
          <w:ilvl w:val="0"/>
          <w:numId w:val="8"/>
        </w:numPr>
        <w:autoSpaceDE w:val="0"/>
        <w:autoSpaceDN w:val="0"/>
        <w:adjustRightInd w:val="0"/>
        <w:jc w:val="both"/>
        <w:rPr>
          <w:rFonts w:eastAsia="Calibri" w:cs="Arial"/>
          <w:szCs w:val="24"/>
        </w:rPr>
      </w:pPr>
      <w:r w:rsidRPr="00C101F0">
        <w:rPr>
          <w:rFonts w:eastAsia="Calibri" w:cs="Arial"/>
          <w:szCs w:val="24"/>
        </w:rPr>
        <w:t>Prostor za napredak po pitanju uporabe novih tehnoloških saznanja i unapređenja poslovanja postoji jer postoji zainteresiranos</w:t>
      </w:r>
      <w:r w:rsidR="00891A85" w:rsidRPr="00C101F0">
        <w:rPr>
          <w:rFonts w:eastAsia="Calibri" w:cs="Arial"/>
          <w:szCs w:val="24"/>
        </w:rPr>
        <w:t>t stanovništva, a osobito mlađeg na kojemu se i treba temeljiti daljnji razvoj</w:t>
      </w:r>
    </w:p>
    <w:p w:rsidR="00277D05" w:rsidRPr="00C101F0" w:rsidRDefault="00827113" w:rsidP="000F238F">
      <w:pPr>
        <w:pStyle w:val="Odlomakpopisa"/>
        <w:numPr>
          <w:ilvl w:val="0"/>
          <w:numId w:val="8"/>
        </w:numPr>
        <w:autoSpaceDE w:val="0"/>
        <w:autoSpaceDN w:val="0"/>
        <w:adjustRightInd w:val="0"/>
        <w:jc w:val="both"/>
        <w:rPr>
          <w:rFonts w:eastAsia="Calibri" w:cs="Arial"/>
          <w:szCs w:val="24"/>
        </w:rPr>
      </w:pPr>
      <w:r w:rsidRPr="00C101F0">
        <w:rPr>
          <w:rFonts w:eastAsia="Calibri" w:cs="Arial"/>
          <w:szCs w:val="24"/>
        </w:rPr>
        <w:t>Ukupna ocjena po pitanju prometne infrastrukture</w:t>
      </w:r>
      <w:r w:rsidR="00277D05" w:rsidRPr="00C101F0">
        <w:rPr>
          <w:rFonts w:eastAsia="Calibri" w:cs="Arial"/>
          <w:szCs w:val="24"/>
        </w:rPr>
        <w:t xml:space="preserve"> na području Općine je </w:t>
      </w:r>
      <w:r w:rsidR="00C101F0" w:rsidRPr="00C101F0">
        <w:rPr>
          <w:rFonts w:eastAsia="Calibri" w:cs="Arial"/>
          <w:szCs w:val="24"/>
        </w:rPr>
        <w:t>ne</w:t>
      </w:r>
      <w:r w:rsidR="00277D05" w:rsidRPr="00C101F0">
        <w:rPr>
          <w:rFonts w:eastAsia="Calibri" w:cs="Arial"/>
          <w:szCs w:val="24"/>
        </w:rPr>
        <w:t xml:space="preserve">zadovoljavajuća, kao i </w:t>
      </w:r>
      <w:r w:rsidRPr="00C101F0">
        <w:rPr>
          <w:rFonts w:eastAsia="Calibri" w:cs="Arial"/>
          <w:szCs w:val="24"/>
        </w:rPr>
        <w:t>prometna povezanost</w:t>
      </w:r>
      <w:r w:rsidR="00C101F0" w:rsidRPr="00C101F0">
        <w:rPr>
          <w:rFonts w:eastAsia="Calibri" w:cs="Arial"/>
          <w:szCs w:val="24"/>
        </w:rPr>
        <w:t xml:space="preserve"> jer se</w:t>
      </w:r>
      <w:r w:rsidRPr="00C101F0">
        <w:rPr>
          <w:rFonts w:eastAsia="Calibri" w:cs="Arial"/>
          <w:szCs w:val="24"/>
        </w:rPr>
        <w:t xml:space="preserve"> </w:t>
      </w:r>
      <w:r w:rsidR="00277D05" w:rsidRPr="00C101F0">
        <w:rPr>
          <w:rFonts w:eastAsia="Calibri" w:cs="Arial"/>
          <w:szCs w:val="24"/>
        </w:rPr>
        <w:t>nera</w:t>
      </w:r>
      <w:r w:rsidRPr="00C101F0">
        <w:rPr>
          <w:rFonts w:eastAsia="Calibri" w:cs="Arial"/>
          <w:szCs w:val="24"/>
        </w:rPr>
        <w:t>zvrstane ceste (lokalne)</w:t>
      </w:r>
      <w:r w:rsidR="00C101F0" w:rsidRPr="00C101F0">
        <w:rPr>
          <w:rFonts w:eastAsia="Calibri" w:cs="Arial"/>
          <w:szCs w:val="24"/>
        </w:rPr>
        <w:t>, ali i pojedine županijske ceste,</w:t>
      </w:r>
      <w:r w:rsidRPr="00C101F0">
        <w:rPr>
          <w:rFonts w:eastAsia="Calibri" w:cs="Arial"/>
          <w:szCs w:val="24"/>
        </w:rPr>
        <w:t xml:space="preserve"> ne odlikuju kvalitetom kojom bi trebale, te </w:t>
      </w:r>
      <w:r w:rsidR="00C101F0" w:rsidRPr="00C101F0">
        <w:rPr>
          <w:rFonts w:eastAsia="Calibri" w:cs="Arial"/>
          <w:szCs w:val="24"/>
        </w:rPr>
        <w:t xml:space="preserve">je </w:t>
      </w:r>
      <w:r w:rsidRPr="00C101F0">
        <w:rPr>
          <w:rFonts w:eastAsia="Calibri" w:cs="Arial"/>
          <w:szCs w:val="24"/>
        </w:rPr>
        <w:t>stoga</w:t>
      </w:r>
      <w:r w:rsidR="00C101F0" w:rsidRPr="00C101F0">
        <w:rPr>
          <w:rFonts w:eastAsia="Calibri" w:cs="Arial"/>
          <w:szCs w:val="24"/>
        </w:rPr>
        <w:t xml:space="preserve"> potrebno da</w:t>
      </w:r>
      <w:r w:rsidRPr="00C101F0">
        <w:rPr>
          <w:rFonts w:eastAsia="Calibri" w:cs="Arial"/>
          <w:szCs w:val="24"/>
        </w:rPr>
        <w:t xml:space="preserve"> Općina kontinuirano provodi projekte daljnjeg unapređenja prometne infrastrukture, što predstavlja stimulirajući segment </w:t>
      </w:r>
      <w:r w:rsidR="00891A85" w:rsidRPr="00C101F0">
        <w:rPr>
          <w:rFonts w:eastAsia="Calibri" w:cs="Arial"/>
          <w:szCs w:val="24"/>
        </w:rPr>
        <w:t xml:space="preserve">jer će se osiguranjem kvalitetnijih prometnica i poboljšanjem prometne povezanosti podići razina gospodarskog </w:t>
      </w:r>
      <w:r w:rsidRPr="00C101F0">
        <w:rPr>
          <w:rFonts w:eastAsia="Calibri" w:cs="Arial"/>
          <w:szCs w:val="24"/>
        </w:rPr>
        <w:t>razvoja</w:t>
      </w:r>
    </w:p>
    <w:p w:rsidR="00BF6902" w:rsidRPr="00C101F0" w:rsidRDefault="00827113" w:rsidP="000F238F">
      <w:pPr>
        <w:pStyle w:val="Odlomakpopisa"/>
        <w:numPr>
          <w:ilvl w:val="0"/>
          <w:numId w:val="8"/>
        </w:numPr>
        <w:autoSpaceDE w:val="0"/>
        <w:autoSpaceDN w:val="0"/>
        <w:adjustRightInd w:val="0"/>
        <w:jc w:val="both"/>
        <w:rPr>
          <w:rFonts w:eastAsia="Calibri" w:cs="Arial"/>
          <w:szCs w:val="24"/>
        </w:rPr>
      </w:pPr>
      <w:r w:rsidRPr="00C101F0">
        <w:rPr>
          <w:rFonts w:eastAsia="Calibri" w:cs="Arial"/>
          <w:szCs w:val="24"/>
        </w:rPr>
        <w:t>Područje Općine je izrazito ruralnog tipa, no međutim postoje brojni potencijali čijim bi se stavljanjem u funkciju,</w:t>
      </w:r>
      <w:r w:rsidR="00BF6902" w:rsidRPr="00C101F0">
        <w:rPr>
          <w:rFonts w:eastAsia="Calibri" w:cs="Arial"/>
          <w:szCs w:val="24"/>
        </w:rPr>
        <w:t xml:space="preserve"> te provedbom inovativnih projekata i marketinške propagande</w:t>
      </w:r>
      <w:r w:rsidRPr="00C101F0">
        <w:rPr>
          <w:rFonts w:eastAsia="Calibri" w:cs="Arial"/>
          <w:szCs w:val="24"/>
        </w:rPr>
        <w:t xml:space="preserve"> moglo utjecati na razvoj </w:t>
      </w:r>
      <w:r w:rsidR="00C101F0" w:rsidRPr="00C101F0">
        <w:rPr>
          <w:rFonts w:eastAsia="Calibri" w:cs="Arial"/>
          <w:szCs w:val="24"/>
        </w:rPr>
        <w:t xml:space="preserve">nove djelatnosti, a to je razvoj </w:t>
      </w:r>
      <w:r w:rsidRPr="00C101F0">
        <w:rPr>
          <w:rFonts w:eastAsia="Calibri" w:cs="Arial"/>
          <w:szCs w:val="24"/>
        </w:rPr>
        <w:t>turizma na ovom području. Orijentacijom seos</w:t>
      </w:r>
      <w:r w:rsidR="00BF6902" w:rsidRPr="00C101F0">
        <w:rPr>
          <w:rFonts w:eastAsia="Calibri" w:cs="Arial"/>
          <w:szCs w:val="24"/>
        </w:rPr>
        <w:t xml:space="preserve">kih gospodarstava na pružanje i </w:t>
      </w:r>
      <w:r w:rsidRPr="00C101F0">
        <w:rPr>
          <w:rFonts w:eastAsia="Calibri" w:cs="Arial"/>
          <w:szCs w:val="24"/>
        </w:rPr>
        <w:t xml:space="preserve">turističkih usluga mogao </w:t>
      </w:r>
      <w:r w:rsidR="00BF6902" w:rsidRPr="00C101F0">
        <w:rPr>
          <w:rFonts w:eastAsia="Calibri" w:cs="Arial"/>
          <w:szCs w:val="24"/>
        </w:rPr>
        <w:t xml:space="preserve">bi se </w:t>
      </w:r>
      <w:r w:rsidRPr="00C101F0">
        <w:rPr>
          <w:rFonts w:eastAsia="Calibri" w:cs="Arial"/>
          <w:szCs w:val="24"/>
        </w:rPr>
        <w:t>razviti kvalitetan seoski turizam, kao i neki drugi vidovi turizma</w:t>
      </w:r>
      <w:r w:rsidR="00C101F0" w:rsidRPr="00C101F0">
        <w:rPr>
          <w:rFonts w:eastAsia="Calibri" w:cs="Arial"/>
          <w:szCs w:val="24"/>
        </w:rPr>
        <w:t xml:space="preserve"> (ekološki, izletnički, lovni turizam)</w:t>
      </w:r>
      <w:r w:rsidRPr="00C101F0">
        <w:rPr>
          <w:rFonts w:eastAsia="Calibri" w:cs="Arial"/>
          <w:szCs w:val="24"/>
        </w:rPr>
        <w:t>. Jedan od koraka, može se reći i uvjeta za kvalitetan razvoj turističke djelatnosti jest povećanje turističkih smještajnih kapaciteta.</w:t>
      </w:r>
      <w:r w:rsidR="00BF6902" w:rsidRPr="00C101F0">
        <w:rPr>
          <w:rFonts w:eastAsia="Calibri" w:cs="Arial"/>
          <w:szCs w:val="24"/>
        </w:rPr>
        <w:t xml:space="preserve"> Puno </w:t>
      </w:r>
      <w:r w:rsidR="00BF6902" w:rsidRPr="00C101F0">
        <w:rPr>
          <w:rFonts w:cs="Arial"/>
          <w:szCs w:val="24"/>
        </w:rPr>
        <w:t>je dijelova naselja koji imaju ve</w:t>
      </w:r>
      <w:r w:rsidR="00BF6902" w:rsidRPr="00C101F0">
        <w:rPr>
          <w:rFonts w:eastAsia="TT2DDo00" w:cs="Arial"/>
          <w:szCs w:val="24"/>
        </w:rPr>
        <w:t xml:space="preserve">ć </w:t>
      </w:r>
      <w:r w:rsidR="0078557A" w:rsidRPr="00C101F0">
        <w:rPr>
          <w:rFonts w:cs="Arial"/>
          <w:szCs w:val="24"/>
        </w:rPr>
        <w:t xml:space="preserve">sad </w:t>
      </w:r>
      <w:r w:rsidR="00BF6902" w:rsidRPr="00C101F0">
        <w:rPr>
          <w:rFonts w:cs="Arial"/>
          <w:szCs w:val="24"/>
        </w:rPr>
        <w:t>pokazati stranim gostima brojne kulturne, kulinarske i druge obi</w:t>
      </w:r>
      <w:r w:rsidR="00BF6902" w:rsidRPr="00C101F0">
        <w:rPr>
          <w:rFonts w:eastAsia="TT2DDo00" w:cs="Arial"/>
          <w:szCs w:val="24"/>
        </w:rPr>
        <w:t>č</w:t>
      </w:r>
      <w:r w:rsidR="00BF6902" w:rsidRPr="00C101F0">
        <w:rPr>
          <w:rFonts w:cs="Arial"/>
          <w:szCs w:val="24"/>
        </w:rPr>
        <w:t xml:space="preserve">aje koje gosti traže, no uz malo ulaganja navedeno je potrebno </w:t>
      </w:r>
      <w:r w:rsidR="00E11E3F" w:rsidRPr="00C101F0">
        <w:rPr>
          <w:rFonts w:cs="Arial"/>
          <w:szCs w:val="24"/>
        </w:rPr>
        <w:t xml:space="preserve">u potpunosti </w:t>
      </w:r>
      <w:r w:rsidR="00BF6902" w:rsidRPr="00C101F0">
        <w:rPr>
          <w:rFonts w:cs="Arial"/>
          <w:szCs w:val="24"/>
        </w:rPr>
        <w:t>staviti u turističku funkciju.</w:t>
      </w:r>
    </w:p>
    <w:p w:rsidR="00CB53E0" w:rsidRPr="00C101F0" w:rsidRDefault="00CB53E0" w:rsidP="000F238F">
      <w:pPr>
        <w:pStyle w:val="Odlomakpopisa"/>
        <w:numPr>
          <w:ilvl w:val="0"/>
          <w:numId w:val="8"/>
        </w:numPr>
        <w:jc w:val="both"/>
        <w:rPr>
          <w:rFonts w:eastAsia="Calibri" w:cs="Arial"/>
          <w:szCs w:val="24"/>
        </w:rPr>
      </w:pPr>
      <w:r w:rsidRPr="00C101F0">
        <w:rPr>
          <w:rFonts w:eastAsia="Calibri" w:cs="Arial"/>
          <w:szCs w:val="24"/>
        </w:rPr>
        <w:t xml:space="preserve">Općina </w:t>
      </w:r>
      <w:r w:rsidR="00C101F0" w:rsidRPr="00C101F0">
        <w:rPr>
          <w:rFonts w:eastAsia="Calibri" w:cs="Arial"/>
          <w:szCs w:val="24"/>
        </w:rPr>
        <w:t>Berek iz godinu u godinu</w:t>
      </w:r>
      <w:r w:rsidRPr="00C101F0">
        <w:rPr>
          <w:rFonts w:eastAsia="Calibri" w:cs="Arial"/>
          <w:szCs w:val="24"/>
        </w:rPr>
        <w:t xml:space="preserve"> bilježi pad broja stanovnika,</w:t>
      </w:r>
      <w:r w:rsidR="00C101F0" w:rsidRPr="00C101F0">
        <w:rPr>
          <w:rFonts w:eastAsia="Calibri" w:cs="Arial"/>
          <w:szCs w:val="24"/>
        </w:rPr>
        <w:t xml:space="preserve"> </w:t>
      </w:r>
      <w:r w:rsidR="00183DC9" w:rsidRPr="00C101F0">
        <w:rPr>
          <w:rFonts w:eastAsia="Calibri" w:cs="Arial"/>
          <w:szCs w:val="24"/>
        </w:rPr>
        <w:t>pa je</w:t>
      </w:r>
      <w:r w:rsidRPr="00C101F0">
        <w:rPr>
          <w:rFonts w:eastAsia="Calibri" w:cs="Arial"/>
          <w:szCs w:val="24"/>
        </w:rPr>
        <w:t xml:space="preserve"> potrebno razvijati i provoditi populacijske i natalitetne mjere.</w:t>
      </w:r>
      <w:r w:rsidR="00183DC9" w:rsidRPr="00C101F0">
        <w:rPr>
          <w:rFonts w:eastAsia="Calibri" w:cs="Arial"/>
          <w:szCs w:val="24"/>
        </w:rPr>
        <w:t xml:space="preserve"> Prisutan je i problem iseljavanja mladih ljudi s područja Općine, te je stoga potrebno različitim aktivnostima djelovati u smjeru stvaranja uvjeta za opstanak mladih ljudi na području Općine</w:t>
      </w:r>
      <w:r w:rsidR="00887867" w:rsidRPr="00C101F0">
        <w:rPr>
          <w:rFonts w:eastAsia="Calibri" w:cs="Arial"/>
          <w:szCs w:val="24"/>
        </w:rPr>
        <w:t xml:space="preserve"> i sprječavanje daljnjih emigracija. </w:t>
      </w:r>
      <w:r w:rsidR="00887867" w:rsidRPr="00C101F0">
        <w:rPr>
          <w:rFonts w:cs="Arial"/>
          <w:szCs w:val="24"/>
        </w:rPr>
        <w:t>Potrebno je provoditi sve aktivnosti za poboljšanje demografske slike prostora i pove</w:t>
      </w:r>
      <w:r w:rsidR="00887867" w:rsidRPr="00C101F0">
        <w:rPr>
          <w:rFonts w:eastAsia="TT58Eo00" w:cs="Arial"/>
          <w:szCs w:val="24"/>
        </w:rPr>
        <w:t>ć</w:t>
      </w:r>
      <w:r w:rsidR="00887867" w:rsidRPr="00C101F0">
        <w:rPr>
          <w:rFonts w:cs="Arial"/>
          <w:szCs w:val="24"/>
        </w:rPr>
        <w:t>anje udjela aktivne populacije. Potrebno je omogu</w:t>
      </w:r>
      <w:r w:rsidR="00887867" w:rsidRPr="00C101F0">
        <w:rPr>
          <w:rFonts w:eastAsia="TT58Eo00" w:cs="Arial"/>
          <w:szCs w:val="24"/>
        </w:rPr>
        <w:t>ć</w:t>
      </w:r>
      <w:r w:rsidR="00887867" w:rsidRPr="00C101F0">
        <w:rPr>
          <w:rFonts w:cs="Arial"/>
          <w:szCs w:val="24"/>
        </w:rPr>
        <w:t>iti mladom i radno aktivnom stanovništvu visoku kvalitetu života, ne samo sadržajima i standardom života, ve</w:t>
      </w:r>
      <w:r w:rsidR="00887867" w:rsidRPr="00C101F0">
        <w:rPr>
          <w:rFonts w:eastAsia="TT58Eo00" w:cs="Arial"/>
          <w:szCs w:val="24"/>
        </w:rPr>
        <w:t xml:space="preserve">ć </w:t>
      </w:r>
      <w:r w:rsidR="00887867" w:rsidRPr="00C101F0">
        <w:rPr>
          <w:rFonts w:cs="Arial"/>
          <w:szCs w:val="24"/>
        </w:rPr>
        <w:t>i programima stanogradnje i mjerama za ja</w:t>
      </w:r>
      <w:r w:rsidR="00887867" w:rsidRPr="00C101F0">
        <w:rPr>
          <w:rFonts w:eastAsia="TT58Eo00" w:cs="Arial"/>
          <w:szCs w:val="24"/>
        </w:rPr>
        <w:t>č</w:t>
      </w:r>
      <w:r w:rsidR="00887867" w:rsidRPr="00C101F0">
        <w:rPr>
          <w:rFonts w:cs="Arial"/>
          <w:szCs w:val="24"/>
        </w:rPr>
        <w:t xml:space="preserve">anje prometne i komunalne infrastrukture. Za ostvarenje navedenog vezana je i </w:t>
      </w:r>
      <w:r w:rsidR="00887867" w:rsidRPr="00C101F0">
        <w:rPr>
          <w:rFonts w:cs="Arial"/>
          <w:szCs w:val="24"/>
        </w:rPr>
        <w:lastRenderedPageBreak/>
        <w:t>provedba aktivnosti koje se bave razvojem ljudskih potencijala, unapre</w:t>
      </w:r>
      <w:r w:rsidR="00887867" w:rsidRPr="00C101F0">
        <w:rPr>
          <w:rFonts w:eastAsia="TT58Eo00" w:cs="Arial"/>
          <w:szCs w:val="24"/>
        </w:rPr>
        <w:t>đ</w:t>
      </w:r>
      <w:r w:rsidR="00887867" w:rsidRPr="00C101F0">
        <w:rPr>
          <w:rFonts w:cs="Arial"/>
          <w:szCs w:val="24"/>
        </w:rPr>
        <w:t>enjem svih oblika obrazovanja, kulture, zdravstvene zaštite i socijalne sigurnosti.</w:t>
      </w:r>
    </w:p>
    <w:p w:rsidR="00CB53E0" w:rsidRPr="00C101F0" w:rsidRDefault="00CB53E0" w:rsidP="00CB53E0">
      <w:pPr>
        <w:jc w:val="both"/>
        <w:rPr>
          <w:rFonts w:eastAsia="Calibri" w:cs="Arial"/>
          <w:szCs w:val="24"/>
        </w:rPr>
      </w:pPr>
    </w:p>
    <w:p w:rsidR="00AB622E" w:rsidRPr="00C101F0" w:rsidRDefault="00AB622E" w:rsidP="00AB622E">
      <w:pPr>
        <w:jc w:val="both"/>
        <w:rPr>
          <w:rFonts w:eastAsia="Calibri" w:cs="Arial"/>
          <w:szCs w:val="24"/>
        </w:rPr>
      </w:pPr>
      <w:r w:rsidRPr="00C101F0">
        <w:rPr>
          <w:rFonts w:eastAsia="Calibri" w:cs="Arial"/>
          <w:szCs w:val="24"/>
        </w:rPr>
        <w:t xml:space="preserve">Znači, pozitivne ocjene, odnosno snage, dobivene  su za socijalnu i  tehnološku okolinu, dok su negativne ocjene odnosno prijetnje izražene za političku okolinu i ekonomsku okolinu, no međutim, po pitanju toga Općina </w:t>
      </w:r>
      <w:r w:rsidR="00C101F0" w:rsidRPr="00C101F0">
        <w:rPr>
          <w:rFonts w:eastAsia="Calibri" w:cs="Arial"/>
          <w:szCs w:val="24"/>
        </w:rPr>
        <w:t>Berek</w:t>
      </w:r>
      <w:r w:rsidRPr="00C101F0">
        <w:rPr>
          <w:rFonts w:eastAsia="Calibri" w:cs="Arial"/>
          <w:szCs w:val="24"/>
        </w:rPr>
        <w:t xml:space="preserve"> nema previše mogućnosti kako bi utjecala na promjenu istog pa se prema tome kvalificiraju kao destimulirajući segmenti okoline Općine. </w:t>
      </w:r>
    </w:p>
    <w:p w:rsidR="00B74155" w:rsidRPr="00B34C51" w:rsidRDefault="00B74155" w:rsidP="00C961B1">
      <w:pPr>
        <w:jc w:val="both"/>
        <w:rPr>
          <w:rFonts w:eastAsia="Calibri" w:cs="Arial"/>
          <w:szCs w:val="24"/>
        </w:rPr>
      </w:pPr>
    </w:p>
    <w:p w:rsidR="00AB622E" w:rsidRPr="00B34C51" w:rsidRDefault="00AB622E" w:rsidP="00AB622E">
      <w:pPr>
        <w:jc w:val="both"/>
        <w:rPr>
          <w:rFonts w:eastAsia="Times New Roman" w:cs="Arial"/>
          <w:szCs w:val="24"/>
          <w:lang w:eastAsia="hr-HR"/>
        </w:rPr>
      </w:pPr>
      <w:r w:rsidRPr="00B34C51">
        <w:rPr>
          <w:rFonts w:eastAsia="Times New Roman" w:cs="Arial"/>
          <w:szCs w:val="24"/>
          <w:lang w:eastAsia="hr-HR"/>
        </w:rPr>
        <w:t xml:space="preserve">Ekonomska kriza  i recesija koja je zahvatila Hrvatsku, pogodila je i ovo područje, a posebno male i  srednje poduzetnike. Negativni ekonomski faktori do izražaja su došli kroz devastirano gospodarstvo i ne efikasno provedenu tranziciju gospodarskih subjekata. Zadatak da se na ovom području osigura budući ekonomski rast zbog utjecaja krize sada je puno teži. U financijskom sustavu se osjeti krhka situacija koja usporava oporavak, a također zbog krize </w:t>
      </w:r>
      <w:r w:rsidR="007F2378" w:rsidRPr="00B34C51">
        <w:rPr>
          <w:rFonts w:eastAsia="Times New Roman" w:cs="Arial"/>
          <w:szCs w:val="24"/>
          <w:lang w:eastAsia="hr-HR"/>
        </w:rPr>
        <w:t>postoji</w:t>
      </w:r>
      <w:r w:rsidR="00B34C51" w:rsidRPr="00B34C51">
        <w:rPr>
          <w:rFonts w:eastAsia="Times New Roman" w:cs="Arial"/>
          <w:szCs w:val="24"/>
          <w:lang w:eastAsia="hr-HR"/>
        </w:rPr>
        <w:t xml:space="preserve"> </w:t>
      </w:r>
      <w:r w:rsidR="007F2378" w:rsidRPr="00B34C51">
        <w:rPr>
          <w:rFonts w:eastAsia="Times New Roman" w:cs="Arial"/>
          <w:szCs w:val="24"/>
          <w:lang w:eastAsia="hr-HR"/>
        </w:rPr>
        <w:t>rizik</w:t>
      </w:r>
      <w:r w:rsidRPr="00B34C51">
        <w:rPr>
          <w:rFonts w:eastAsia="Times New Roman" w:cs="Arial"/>
          <w:szCs w:val="24"/>
          <w:lang w:eastAsia="hr-HR"/>
        </w:rPr>
        <w:t xml:space="preserve"> od gubitka investicijskih planova, talenata i ideja. No, da bi se situacija poboljšala potrebno je ukazati na snage ovog područja. Uz povoljan okoliš i gostoljubivost domaćih ljudi ovo područje je idealno za daljnji ruralni razvo</w:t>
      </w:r>
      <w:r w:rsidR="00B34C51" w:rsidRPr="00B34C51">
        <w:rPr>
          <w:rFonts w:eastAsia="Times New Roman" w:cs="Arial"/>
          <w:szCs w:val="24"/>
          <w:lang w:eastAsia="hr-HR"/>
        </w:rPr>
        <w:t xml:space="preserve">j, odnosno razvoj poduzetništva, ali i razvoj turističke </w:t>
      </w:r>
      <w:r w:rsidR="00557C03">
        <w:rPr>
          <w:rFonts w:eastAsia="Times New Roman" w:cs="Arial"/>
          <w:szCs w:val="24"/>
          <w:lang w:eastAsia="hr-HR"/>
        </w:rPr>
        <w:t>dje</w:t>
      </w:r>
      <w:r w:rsidR="00557C03" w:rsidRPr="00B34C51">
        <w:rPr>
          <w:rFonts w:eastAsia="Times New Roman" w:cs="Arial"/>
          <w:szCs w:val="24"/>
          <w:lang w:eastAsia="hr-HR"/>
        </w:rPr>
        <w:t>latnosti</w:t>
      </w:r>
      <w:r w:rsidR="00B34C51" w:rsidRPr="00B34C51">
        <w:rPr>
          <w:rFonts w:eastAsia="Times New Roman" w:cs="Arial"/>
          <w:szCs w:val="24"/>
          <w:lang w:eastAsia="hr-HR"/>
        </w:rPr>
        <w:t>.</w:t>
      </w:r>
    </w:p>
    <w:p w:rsidR="00AB622E" w:rsidRPr="00B34C51" w:rsidRDefault="00AB622E" w:rsidP="00C961B1">
      <w:pPr>
        <w:jc w:val="both"/>
        <w:rPr>
          <w:rFonts w:eastAsia="Calibri" w:cs="Arial"/>
          <w:szCs w:val="24"/>
        </w:rPr>
      </w:pPr>
    </w:p>
    <w:p w:rsidR="00C961B1" w:rsidRPr="00B34C51" w:rsidRDefault="004F05A9" w:rsidP="00C961B1">
      <w:pPr>
        <w:jc w:val="both"/>
        <w:rPr>
          <w:rFonts w:eastAsia="Calibri" w:cs="Arial"/>
          <w:szCs w:val="24"/>
        </w:rPr>
      </w:pPr>
      <w:r w:rsidRPr="00B34C51">
        <w:rPr>
          <w:rFonts w:eastAsia="Calibri" w:cs="Arial"/>
          <w:szCs w:val="24"/>
        </w:rPr>
        <w:t>N</w:t>
      </w:r>
      <w:r w:rsidR="00C961B1" w:rsidRPr="00B34C51">
        <w:rPr>
          <w:rFonts w:eastAsia="Calibri" w:cs="Arial"/>
          <w:szCs w:val="24"/>
        </w:rPr>
        <w:t xml:space="preserve">a području </w:t>
      </w:r>
      <w:r w:rsidR="000531D5" w:rsidRPr="00B34C51">
        <w:rPr>
          <w:rFonts w:eastAsia="Calibri" w:cs="Arial"/>
          <w:szCs w:val="24"/>
        </w:rPr>
        <w:t>Općine</w:t>
      </w:r>
      <w:r w:rsidR="00C961B1" w:rsidRPr="00B34C51">
        <w:rPr>
          <w:rFonts w:eastAsia="Calibri" w:cs="Arial"/>
          <w:szCs w:val="24"/>
        </w:rPr>
        <w:t xml:space="preserve"> stopa nezaposlenosti je </w:t>
      </w:r>
      <w:r w:rsidR="00D0623B" w:rsidRPr="00B34C51">
        <w:rPr>
          <w:rFonts w:eastAsia="Calibri" w:cs="Arial"/>
          <w:szCs w:val="24"/>
        </w:rPr>
        <w:t xml:space="preserve">velika (cca </w:t>
      </w:r>
      <w:r w:rsidR="00B34C51" w:rsidRPr="00B34C51">
        <w:rPr>
          <w:rFonts w:eastAsia="Calibri" w:cs="Arial"/>
          <w:szCs w:val="24"/>
        </w:rPr>
        <w:t>14</w:t>
      </w:r>
      <w:r w:rsidR="00D0623B" w:rsidRPr="00B34C51">
        <w:rPr>
          <w:rFonts w:eastAsia="Calibri" w:cs="Arial"/>
          <w:szCs w:val="24"/>
        </w:rPr>
        <w:t>,7</w:t>
      </w:r>
      <w:r w:rsidR="00B34C51" w:rsidRPr="00B34C51">
        <w:rPr>
          <w:rFonts w:eastAsia="Calibri" w:cs="Arial"/>
          <w:szCs w:val="24"/>
        </w:rPr>
        <w:t>1</w:t>
      </w:r>
      <w:r w:rsidR="00D0623B" w:rsidRPr="00B34C51">
        <w:rPr>
          <w:rFonts w:eastAsia="Calibri" w:cs="Arial"/>
          <w:szCs w:val="24"/>
        </w:rPr>
        <w:t xml:space="preserve">%, prema podacima iz </w:t>
      </w:r>
      <w:r w:rsidR="00B34C51" w:rsidRPr="00B34C51">
        <w:rPr>
          <w:rFonts w:eastAsia="Calibri" w:cs="Arial"/>
          <w:szCs w:val="24"/>
        </w:rPr>
        <w:t>rujna 2015</w:t>
      </w:r>
      <w:r w:rsidR="00D0623B" w:rsidRPr="00B34C51">
        <w:rPr>
          <w:rFonts w:eastAsia="Calibri" w:cs="Arial"/>
          <w:szCs w:val="24"/>
        </w:rPr>
        <w:t>. godine)</w:t>
      </w:r>
      <w:r w:rsidR="00B34C51" w:rsidRPr="00B34C51">
        <w:rPr>
          <w:rFonts w:eastAsia="Calibri" w:cs="Arial"/>
          <w:szCs w:val="24"/>
        </w:rPr>
        <w:t>.</w:t>
      </w:r>
      <w:r w:rsidR="00543C52" w:rsidRPr="00B34C51">
        <w:rPr>
          <w:rFonts w:eastAsia="Calibri" w:cs="Arial"/>
          <w:szCs w:val="24"/>
        </w:rPr>
        <w:t xml:space="preserve"> Potrebno je </w:t>
      </w:r>
      <w:r w:rsidR="00C961B1" w:rsidRPr="00B34C51">
        <w:rPr>
          <w:rFonts w:eastAsia="Calibri" w:cs="Arial"/>
          <w:szCs w:val="24"/>
        </w:rPr>
        <w:t>pokušati  što više utjecati na taj vid ekonomske okoline i to provođenjem mjera kojima bi se</w:t>
      </w:r>
      <w:r w:rsidR="00B34C51" w:rsidRPr="00B34C51">
        <w:rPr>
          <w:rFonts w:eastAsia="Calibri" w:cs="Arial"/>
          <w:szCs w:val="24"/>
        </w:rPr>
        <w:t xml:space="preserve"> stvorila nova radna mjesta na području Općine, a kako bi se omogućilo ostvarenje egzistencijalnih potreba stanovnika te </w:t>
      </w:r>
      <w:r w:rsidR="00543C52" w:rsidRPr="00B34C51">
        <w:rPr>
          <w:rFonts w:eastAsia="Calibri" w:cs="Arial"/>
          <w:szCs w:val="24"/>
        </w:rPr>
        <w:t>kako bi se spriječio „odljev</w:t>
      </w:r>
      <w:r w:rsidR="00C961B1" w:rsidRPr="00B34C51">
        <w:rPr>
          <w:rFonts w:eastAsia="Calibri" w:cs="Arial"/>
          <w:szCs w:val="24"/>
        </w:rPr>
        <w:t xml:space="preserve">“ mozgova, tj. kvalificirane i visokoobrazovane radne snage sa područja </w:t>
      </w:r>
      <w:r w:rsidR="000531D5" w:rsidRPr="00B34C51">
        <w:rPr>
          <w:rFonts w:eastAsia="Calibri" w:cs="Arial"/>
          <w:szCs w:val="24"/>
        </w:rPr>
        <w:t>Općine</w:t>
      </w:r>
      <w:r w:rsidR="00543C52" w:rsidRPr="00B34C51">
        <w:rPr>
          <w:rFonts w:eastAsia="Calibri" w:cs="Arial"/>
          <w:szCs w:val="24"/>
        </w:rPr>
        <w:t>.</w:t>
      </w:r>
    </w:p>
    <w:p w:rsidR="00FB34DB" w:rsidRPr="00B34C51" w:rsidRDefault="00FB34DB" w:rsidP="005651E7"/>
    <w:p w:rsidR="00FB34DB" w:rsidRPr="00B34C51" w:rsidRDefault="00FB34DB" w:rsidP="00FB34DB">
      <w:pPr>
        <w:jc w:val="both"/>
        <w:rPr>
          <w:rFonts w:eastAsia="Calibri" w:cs="Arial"/>
          <w:szCs w:val="24"/>
        </w:rPr>
      </w:pPr>
      <w:r w:rsidRPr="00B34C51">
        <w:rPr>
          <w:rFonts w:eastAsia="Calibri" w:cs="Arial"/>
          <w:szCs w:val="24"/>
        </w:rPr>
        <w:t>Iz navedenih destimulirajućih segmenata okoline ipak se mogu izdvojiti područja koja imaju veliki pozitivan značaj i potencijal za razvoj Općine, a što se odnosi na članstvo Hrvatske u Europskoj Uniji i otvaranje novih tržišta i mogućnosti financiranja iz brojnih fondova EU. Isto tako, stvaranjem povoljnijih uvjeta za razvoj i financiranje poduzetništva, utjecalo bi se na povećanje zainteresiranosti stranih investitora, što isto tako predstavlja stimulirajući faktor razvoja gospodarstva Općine.</w:t>
      </w:r>
    </w:p>
    <w:p w:rsidR="00CA4758" w:rsidRPr="00B34C51" w:rsidRDefault="00CA4758" w:rsidP="00CA4758">
      <w:pPr>
        <w:jc w:val="both"/>
        <w:rPr>
          <w:rFonts w:eastAsia="Calibri" w:cs="Arial"/>
          <w:szCs w:val="24"/>
        </w:rPr>
      </w:pPr>
    </w:p>
    <w:p w:rsidR="003A53B4" w:rsidRPr="00B34C51" w:rsidRDefault="00CA4758" w:rsidP="00CA4758">
      <w:pPr>
        <w:autoSpaceDE w:val="0"/>
        <w:autoSpaceDN w:val="0"/>
        <w:adjustRightInd w:val="0"/>
        <w:jc w:val="both"/>
        <w:rPr>
          <w:rFonts w:cs="Arial"/>
          <w:szCs w:val="24"/>
        </w:rPr>
      </w:pPr>
      <w:r w:rsidRPr="00B34C51">
        <w:rPr>
          <w:rFonts w:cs="Arial"/>
          <w:szCs w:val="24"/>
        </w:rPr>
        <w:t>Za unapre</w:t>
      </w:r>
      <w:r w:rsidRPr="00B34C51">
        <w:rPr>
          <w:rFonts w:eastAsia="TT58Eo00" w:cs="Arial"/>
          <w:szCs w:val="24"/>
        </w:rPr>
        <w:t>đ</w:t>
      </w:r>
      <w:r w:rsidRPr="00B34C51">
        <w:rPr>
          <w:rFonts w:cs="Arial"/>
          <w:szCs w:val="24"/>
        </w:rPr>
        <w:t>enje održivog razvoja u prostoru Op</w:t>
      </w:r>
      <w:r w:rsidRPr="00B34C51">
        <w:rPr>
          <w:rFonts w:eastAsia="TT58Eo00" w:cs="Arial"/>
          <w:szCs w:val="24"/>
        </w:rPr>
        <w:t>ć</w:t>
      </w:r>
      <w:r w:rsidRPr="00B34C51">
        <w:rPr>
          <w:rFonts w:cs="Arial"/>
          <w:szCs w:val="24"/>
        </w:rPr>
        <w:t>ine potrebno je sustavno provoditi mjere zaštite okoliša, prirode i kulturne baštine, korištenje obnovljivih izvora energije i energetske u</w:t>
      </w:r>
      <w:r w:rsidRPr="00B34C51">
        <w:rPr>
          <w:rFonts w:eastAsia="TT58Eo00" w:cs="Arial"/>
          <w:szCs w:val="24"/>
        </w:rPr>
        <w:t>č</w:t>
      </w:r>
      <w:r w:rsidRPr="00B34C51">
        <w:rPr>
          <w:rFonts w:cs="Arial"/>
          <w:szCs w:val="24"/>
        </w:rPr>
        <w:t>inkovitosti, unapre</w:t>
      </w:r>
      <w:r w:rsidRPr="00B34C51">
        <w:rPr>
          <w:rFonts w:eastAsia="TT58Eo00" w:cs="Arial"/>
          <w:szCs w:val="24"/>
        </w:rPr>
        <w:t>đ</w:t>
      </w:r>
      <w:r w:rsidRPr="00B34C51">
        <w:rPr>
          <w:rFonts w:cs="Arial"/>
          <w:szCs w:val="24"/>
        </w:rPr>
        <w:t>enja prometne i komunalne infrastrukture i prometne pristupa</w:t>
      </w:r>
      <w:r w:rsidRPr="00B34C51">
        <w:rPr>
          <w:rFonts w:eastAsia="TT58Eo00" w:cs="Arial"/>
          <w:szCs w:val="24"/>
        </w:rPr>
        <w:t>č</w:t>
      </w:r>
      <w:r w:rsidRPr="00B34C51">
        <w:rPr>
          <w:rFonts w:cs="Arial"/>
          <w:szCs w:val="24"/>
        </w:rPr>
        <w:t>nosti. Razvoj gospodarstva treba stimulirati kroz pove</w:t>
      </w:r>
      <w:r w:rsidRPr="00B34C51">
        <w:rPr>
          <w:rFonts w:eastAsia="TT58Eo00" w:cs="Arial"/>
          <w:szCs w:val="24"/>
        </w:rPr>
        <w:t>ć</w:t>
      </w:r>
      <w:r w:rsidRPr="00B34C51">
        <w:rPr>
          <w:rFonts w:cs="Arial"/>
          <w:szCs w:val="24"/>
        </w:rPr>
        <w:t>anje konkurentnosti, razvoj malog i srednjeg poduzetništva, razvoj ruralnog podru</w:t>
      </w:r>
      <w:r w:rsidRPr="00B34C51">
        <w:rPr>
          <w:rFonts w:eastAsia="TT58Eo00" w:cs="Arial"/>
          <w:szCs w:val="24"/>
        </w:rPr>
        <w:t>č</w:t>
      </w:r>
      <w:r w:rsidRPr="00B34C51">
        <w:rPr>
          <w:rFonts w:cs="Arial"/>
          <w:szCs w:val="24"/>
        </w:rPr>
        <w:t>ja, poljoprivrede i prate</w:t>
      </w:r>
      <w:r w:rsidRPr="00B34C51">
        <w:rPr>
          <w:rFonts w:eastAsia="TT58Eo00" w:cs="Arial"/>
          <w:szCs w:val="24"/>
        </w:rPr>
        <w:t>ć</w:t>
      </w:r>
      <w:r w:rsidRPr="00B34C51">
        <w:rPr>
          <w:rFonts w:cs="Arial"/>
          <w:szCs w:val="24"/>
        </w:rPr>
        <w:t>ih gospodarskih grana. Daljnje mjere za unaprje</w:t>
      </w:r>
      <w:r w:rsidRPr="00B34C51">
        <w:rPr>
          <w:rFonts w:eastAsia="TT58Eo00" w:cs="Arial"/>
          <w:szCs w:val="24"/>
        </w:rPr>
        <w:t>đ</w:t>
      </w:r>
      <w:r w:rsidRPr="00B34C51">
        <w:rPr>
          <w:rFonts w:cs="Arial"/>
          <w:szCs w:val="24"/>
        </w:rPr>
        <w:t>enje gospodarstva su one koje se odnose na ukupni razvoj poduzetni</w:t>
      </w:r>
      <w:r w:rsidRPr="00B34C51">
        <w:rPr>
          <w:rFonts w:eastAsia="TT58Eo00" w:cs="Arial"/>
          <w:szCs w:val="24"/>
        </w:rPr>
        <w:t>č</w:t>
      </w:r>
      <w:r w:rsidRPr="00B34C51">
        <w:rPr>
          <w:rFonts w:cs="Arial"/>
          <w:szCs w:val="24"/>
        </w:rPr>
        <w:t xml:space="preserve">ke infrastrukture, </w:t>
      </w:r>
      <w:r w:rsidR="007F2378" w:rsidRPr="00B34C51">
        <w:rPr>
          <w:rFonts w:cs="Arial"/>
          <w:szCs w:val="24"/>
        </w:rPr>
        <w:t>promociju</w:t>
      </w:r>
      <w:r w:rsidR="00471D3A" w:rsidRPr="00B34C51">
        <w:rPr>
          <w:rFonts w:cs="Arial"/>
          <w:szCs w:val="24"/>
        </w:rPr>
        <w:t xml:space="preserve"> </w:t>
      </w:r>
      <w:r w:rsidR="007F2378" w:rsidRPr="00B34C51">
        <w:rPr>
          <w:rFonts w:cs="Arial"/>
          <w:szCs w:val="24"/>
        </w:rPr>
        <w:t>Op</w:t>
      </w:r>
      <w:r w:rsidR="007F2378" w:rsidRPr="00B34C51">
        <w:rPr>
          <w:rFonts w:eastAsia="TT58Eo00" w:cs="Arial"/>
          <w:szCs w:val="24"/>
        </w:rPr>
        <w:t>ć</w:t>
      </w:r>
      <w:r w:rsidR="007F2378" w:rsidRPr="00B34C51">
        <w:rPr>
          <w:rFonts w:cs="Arial"/>
          <w:szCs w:val="24"/>
        </w:rPr>
        <w:t>ine</w:t>
      </w:r>
      <w:r w:rsidRPr="00B34C51">
        <w:rPr>
          <w:rFonts w:cs="Arial"/>
          <w:szCs w:val="24"/>
        </w:rPr>
        <w:t>, privla</w:t>
      </w:r>
      <w:r w:rsidRPr="00B34C51">
        <w:rPr>
          <w:rFonts w:eastAsia="TT58Eo00" w:cs="Arial"/>
          <w:szCs w:val="24"/>
        </w:rPr>
        <w:t>č</w:t>
      </w:r>
      <w:r w:rsidRPr="00B34C51">
        <w:rPr>
          <w:rFonts w:cs="Arial"/>
          <w:szCs w:val="24"/>
        </w:rPr>
        <w:t>enje doma</w:t>
      </w:r>
      <w:r w:rsidRPr="00B34C51">
        <w:rPr>
          <w:rFonts w:eastAsia="TT58Eo00" w:cs="Arial"/>
          <w:szCs w:val="24"/>
        </w:rPr>
        <w:t>ć</w:t>
      </w:r>
      <w:r w:rsidRPr="00B34C51">
        <w:rPr>
          <w:rFonts w:cs="Arial"/>
          <w:szCs w:val="24"/>
        </w:rPr>
        <w:t xml:space="preserve">ih i stranih investitora i olakšavanja financiranja kako javnih tako i </w:t>
      </w:r>
      <w:r w:rsidR="007F2378" w:rsidRPr="00B34C51">
        <w:rPr>
          <w:rFonts w:cs="Arial"/>
          <w:szCs w:val="24"/>
        </w:rPr>
        <w:t>privatnih</w:t>
      </w:r>
      <w:r w:rsidR="00B34C51" w:rsidRPr="00B34C51">
        <w:rPr>
          <w:rFonts w:cs="Arial"/>
          <w:szCs w:val="24"/>
        </w:rPr>
        <w:t xml:space="preserve"> </w:t>
      </w:r>
      <w:r w:rsidR="007F2378" w:rsidRPr="00B34C51">
        <w:rPr>
          <w:rFonts w:cs="Arial"/>
          <w:szCs w:val="24"/>
        </w:rPr>
        <w:t>razvojnih</w:t>
      </w:r>
      <w:r w:rsidRPr="00B34C51">
        <w:rPr>
          <w:rFonts w:cs="Arial"/>
          <w:szCs w:val="24"/>
        </w:rPr>
        <w:t xml:space="preserve"> programa.</w:t>
      </w:r>
    </w:p>
    <w:p w:rsidR="00E44A3B" w:rsidRPr="00B34C51" w:rsidRDefault="00E44A3B" w:rsidP="00CA4758">
      <w:pPr>
        <w:autoSpaceDE w:val="0"/>
        <w:autoSpaceDN w:val="0"/>
        <w:adjustRightInd w:val="0"/>
        <w:jc w:val="both"/>
        <w:rPr>
          <w:rFonts w:cs="Arial"/>
          <w:szCs w:val="24"/>
        </w:rPr>
      </w:pPr>
    </w:p>
    <w:p w:rsidR="00555BC8" w:rsidRPr="00110C3A" w:rsidRDefault="00555BC8" w:rsidP="00BF74E6">
      <w:pPr>
        <w:pStyle w:val="Stil3"/>
        <w:numPr>
          <w:ilvl w:val="0"/>
          <w:numId w:val="0"/>
        </w:numPr>
        <w:rPr>
          <w:color w:val="auto"/>
        </w:rPr>
      </w:pPr>
      <w:bookmarkStart w:id="209" w:name="_Toc378762906"/>
      <w:bookmarkStart w:id="210" w:name="_Toc448827076"/>
      <w:r w:rsidRPr="00110C3A">
        <w:rPr>
          <w:color w:val="auto"/>
        </w:rPr>
        <w:lastRenderedPageBreak/>
        <w:t>4.1.3. Analiza financijskih izvještaja</w:t>
      </w:r>
      <w:bookmarkEnd w:id="209"/>
      <w:bookmarkEnd w:id="210"/>
    </w:p>
    <w:p w:rsidR="00555BC8" w:rsidRPr="00110C3A" w:rsidRDefault="00555BC8" w:rsidP="00555BC8"/>
    <w:p w:rsidR="00555BC8" w:rsidRPr="00110C3A" w:rsidRDefault="00555BC8" w:rsidP="00555BC8">
      <w:pPr>
        <w:jc w:val="both"/>
        <w:rPr>
          <w:rFonts w:eastAsia="Calibri" w:cs="Arial"/>
          <w:szCs w:val="24"/>
        </w:rPr>
      </w:pPr>
      <w:r w:rsidRPr="00110C3A">
        <w:rPr>
          <w:rFonts w:eastAsia="Calibri" w:cs="Arial"/>
          <w:szCs w:val="24"/>
        </w:rPr>
        <w:t>Analiza financijskih izvješ</w:t>
      </w:r>
      <w:r w:rsidR="00156FED" w:rsidRPr="00110C3A">
        <w:rPr>
          <w:rFonts w:eastAsia="Calibri" w:cs="Arial"/>
          <w:szCs w:val="24"/>
        </w:rPr>
        <w:t>taja se temelji na podacima iz „B</w:t>
      </w:r>
      <w:r w:rsidRPr="00110C3A">
        <w:rPr>
          <w:rFonts w:eastAsia="Calibri" w:cs="Arial"/>
          <w:szCs w:val="24"/>
        </w:rPr>
        <w:t>ilance</w:t>
      </w:r>
      <w:r w:rsidR="00156FED" w:rsidRPr="00110C3A">
        <w:rPr>
          <w:rFonts w:eastAsia="Calibri" w:cs="Arial"/>
          <w:szCs w:val="24"/>
        </w:rPr>
        <w:t xml:space="preserve"> stanja“ i „I</w:t>
      </w:r>
      <w:r w:rsidRPr="00110C3A">
        <w:rPr>
          <w:rFonts w:eastAsia="Calibri" w:cs="Arial"/>
          <w:szCs w:val="24"/>
        </w:rPr>
        <w:t>zvještaja o prihodima i rashodima</w:t>
      </w:r>
      <w:r w:rsidR="00156FED" w:rsidRPr="00110C3A">
        <w:rPr>
          <w:rFonts w:eastAsia="Calibri" w:cs="Arial"/>
          <w:szCs w:val="24"/>
        </w:rPr>
        <w:t>, primicima i izdacima“</w:t>
      </w:r>
      <w:r w:rsidRPr="00110C3A">
        <w:rPr>
          <w:rFonts w:eastAsia="Calibri" w:cs="Arial"/>
          <w:szCs w:val="24"/>
        </w:rPr>
        <w:t>. Postupci analiza financijskih izvještaja utemeljeni su u raščlanjivanju i uspoređivanju. U kontekstu uspoređivanja razmatraju se komparativni financijski izvještaji koji služe za provedbu horizontalne analize. Za provedbu vertikalne analize služe strukturni financijski izvještaji i oni se promatraju u kontekstu raščlanjivanja.</w:t>
      </w:r>
    </w:p>
    <w:p w:rsidR="00555BC8" w:rsidRPr="00110C3A" w:rsidRDefault="00555BC8" w:rsidP="00555BC8">
      <w:pPr>
        <w:jc w:val="both"/>
        <w:rPr>
          <w:rFonts w:eastAsia="Calibri" w:cs="Arial"/>
          <w:szCs w:val="24"/>
        </w:rPr>
      </w:pPr>
    </w:p>
    <w:p w:rsidR="00555BC8" w:rsidRPr="00110C3A" w:rsidRDefault="00555BC8" w:rsidP="00555BC8">
      <w:pPr>
        <w:autoSpaceDE w:val="0"/>
        <w:autoSpaceDN w:val="0"/>
        <w:adjustRightInd w:val="0"/>
        <w:jc w:val="both"/>
        <w:rPr>
          <w:rFonts w:eastAsia="Calibri" w:cs="Arial"/>
          <w:szCs w:val="24"/>
          <w:lang w:eastAsia="hr-HR"/>
        </w:rPr>
      </w:pPr>
      <w:r w:rsidRPr="00110C3A">
        <w:rPr>
          <w:rFonts w:eastAsia="Calibri" w:cs="Arial"/>
          <w:szCs w:val="24"/>
          <w:lang w:eastAsia="hr-HR"/>
        </w:rPr>
        <w:t>Horizontalna analiza financijskih izvještaja prati promjene vrijednosti pozicija financijskih izvještaja tijekom više obračunskih razdoblja. Kroz horizontalnu analizu uočava se tendencija i dinamika promjena pojedinih pozicija temeljnih financijskih izvještaja. Ključna varijabla u horizontalnoj analizi prvenstveno je vrijeme, jer se usporedbom elemenata financijskih izvještaja, koji su iskazani u novčanim jedinicama, između dva ili više razdoblja donosi zaključak o kretanju pojave kroz promatrano razdoblje, pri čemu je moguće utvrditi problematična područja poslovanja.</w:t>
      </w:r>
    </w:p>
    <w:p w:rsidR="00555BC8" w:rsidRPr="00110C3A" w:rsidRDefault="00555BC8" w:rsidP="00555BC8">
      <w:pPr>
        <w:autoSpaceDE w:val="0"/>
        <w:autoSpaceDN w:val="0"/>
        <w:adjustRightInd w:val="0"/>
        <w:jc w:val="both"/>
        <w:rPr>
          <w:rFonts w:eastAsia="Calibri" w:cs="Arial"/>
          <w:szCs w:val="24"/>
          <w:lang w:eastAsia="hr-HR"/>
        </w:rPr>
      </w:pPr>
    </w:p>
    <w:p w:rsidR="00555BC8" w:rsidRPr="00110C3A" w:rsidRDefault="00555BC8" w:rsidP="00555BC8">
      <w:pPr>
        <w:jc w:val="both"/>
      </w:pPr>
      <w:r w:rsidRPr="00110C3A">
        <w:rPr>
          <w:rFonts w:eastAsia="Calibri" w:cs="Arial"/>
          <w:szCs w:val="24"/>
        </w:rPr>
        <w:t>Pokazatelj analize financijskih izvještaja predstavlja racionalni broj koji podrazumijeva stavljanje u odnos jedne ekonomske veličine s drugom ekonomskom veličinom. Pokazatelji analize financijskih izvještaja se računaju kako bi se stvorila informacijska podloga za donošenje poslovnih odluka, te je ovdje naveden pokazatelj ekonomičnosti poslovanja.</w:t>
      </w:r>
    </w:p>
    <w:p w:rsidR="00555BC8" w:rsidRPr="00CC045D" w:rsidRDefault="00555BC8" w:rsidP="00555BC8">
      <w:pPr>
        <w:rPr>
          <w:color w:val="FF0000"/>
        </w:rPr>
        <w:sectPr w:rsidR="00555BC8" w:rsidRPr="00CC045D" w:rsidSect="007C6603">
          <w:headerReference w:type="default" r:id="rId62"/>
          <w:headerReference w:type="first" r:id="rId63"/>
          <w:pgSz w:w="11906" w:h="16838"/>
          <w:pgMar w:top="1417" w:right="1417" w:bottom="1417" w:left="1417" w:header="567" w:footer="567" w:gutter="0"/>
          <w:cols w:space="708"/>
          <w:titlePg/>
          <w:docGrid w:linePitch="360"/>
        </w:sectPr>
      </w:pPr>
    </w:p>
    <w:p w:rsidR="00926F37" w:rsidRPr="00CC045D" w:rsidRDefault="00926F37" w:rsidP="00926F37">
      <w:pPr>
        <w:pStyle w:val="Stil3"/>
        <w:numPr>
          <w:ilvl w:val="0"/>
          <w:numId w:val="66"/>
        </w:numPr>
        <w:shd w:val="clear" w:color="auto" w:fill="EEE0F1" w:themeFill="accent2" w:themeFillTint="33"/>
        <w:jc w:val="center"/>
      </w:pPr>
      <w:bookmarkStart w:id="211" w:name="_Toc448827077"/>
      <w:bookmarkStart w:id="212" w:name="_Toc378762908"/>
      <w:r>
        <w:lastRenderedPageBreak/>
        <w:t>HORIZONTALNA ANALIZA FINANCIJSKIH IZVJEŠTAJA</w:t>
      </w:r>
      <w:bookmarkEnd w:id="211"/>
    </w:p>
    <w:p w:rsidR="00926F37" w:rsidRDefault="00926F37" w:rsidP="00854B0F"/>
    <w:p w:rsidR="00926F37" w:rsidRPr="007C6603" w:rsidRDefault="00926F37" w:rsidP="00926F37">
      <w:pPr>
        <w:pStyle w:val="Stil3"/>
        <w:numPr>
          <w:ilvl w:val="0"/>
          <w:numId w:val="11"/>
        </w:numPr>
        <w:shd w:val="clear" w:color="auto" w:fill="D6EDBD"/>
        <w:ind w:left="357"/>
        <w:jc w:val="center"/>
        <w:rPr>
          <w:color w:val="auto"/>
          <w:lang w:eastAsia="hr-HR"/>
        </w:rPr>
      </w:pPr>
      <w:bookmarkStart w:id="213" w:name="_Toc448827078"/>
      <w:r>
        <w:rPr>
          <w:color w:val="auto"/>
          <w:lang w:eastAsia="hr-HR"/>
        </w:rPr>
        <w:t>Prihodi</w:t>
      </w:r>
      <w:bookmarkEnd w:id="213"/>
    </w:p>
    <w:bookmarkEnd w:id="212"/>
    <w:p w:rsidR="00555BC8" w:rsidRPr="00110C3A" w:rsidRDefault="00555BC8" w:rsidP="00555BC8">
      <w:pPr>
        <w:rPr>
          <w:rFonts w:ascii="Calibri" w:eastAsia="Calibri" w:hAnsi="Calibri" w:cs="Times New Roman"/>
        </w:rPr>
      </w:pPr>
    </w:p>
    <w:p w:rsidR="00FD12D2" w:rsidRPr="00FD12D2" w:rsidRDefault="00FD12D2" w:rsidP="00FD12D2">
      <w:pPr>
        <w:pStyle w:val="Opisslike"/>
        <w:spacing w:after="0"/>
        <w:jc w:val="center"/>
        <w:rPr>
          <w:i/>
          <w:color w:val="B83D68"/>
          <w:sz w:val="22"/>
          <w:szCs w:val="22"/>
        </w:rPr>
      </w:pPr>
      <w:bookmarkStart w:id="214" w:name="_Toc432592796"/>
      <w:bookmarkStart w:id="215" w:name="_Toc448826964"/>
      <w:r w:rsidRPr="00FD12D2">
        <w:rPr>
          <w:i/>
          <w:color w:val="B83D68"/>
          <w:sz w:val="22"/>
          <w:szCs w:val="22"/>
          <w:u w:color="F2F2F2"/>
        </w:rPr>
        <w:t xml:space="preserve">Tablica </w:t>
      </w:r>
      <w:r w:rsidR="00701082" w:rsidRPr="00FD12D2">
        <w:rPr>
          <w:bCs w:val="0"/>
          <w:i/>
          <w:color w:val="B83D68"/>
          <w:sz w:val="22"/>
          <w:szCs w:val="22"/>
          <w:u w:color="F2F2F2"/>
        </w:rPr>
        <w:fldChar w:fldCharType="begin"/>
      </w:r>
      <w:r w:rsidRPr="00FD12D2">
        <w:rPr>
          <w:i/>
          <w:color w:val="B83D68"/>
          <w:sz w:val="22"/>
          <w:szCs w:val="22"/>
          <w:u w:color="F2F2F2"/>
        </w:rPr>
        <w:instrText xml:space="preserve"> SEQ Tablica \* ARABIC </w:instrText>
      </w:r>
      <w:r w:rsidR="00701082" w:rsidRPr="00FD12D2">
        <w:rPr>
          <w:bCs w:val="0"/>
          <w:i/>
          <w:color w:val="B83D68"/>
          <w:sz w:val="22"/>
          <w:szCs w:val="22"/>
          <w:u w:color="F2F2F2"/>
        </w:rPr>
        <w:fldChar w:fldCharType="separate"/>
      </w:r>
      <w:r w:rsidR="00B32814">
        <w:rPr>
          <w:i/>
          <w:noProof/>
          <w:color w:val="B83D68"/>
          <w:sz w:val="22"/>
          <w:szCs w:val="22"/>
          <w:u w:color="F2F2F2"/>
        </w:rPr>
        <w:t>56</w:t>
      </w:r>
      <w:r w:rsidR="00701082" w:rsidRPr="00FD12D2">
        <w:rPr>
          <w:bCs w:val="0"/>
          <w:i/>
          <w:color w:val="B83D68"/>
          <w:sz w:val="22"/>
          <w:szCs w:val="22"/>
          <w:u w:color="F2F2F2"/>
        </w:rPr>
        <w:fldChar w:fldCharType="end"/>
      </w:r>
      <w:r w:rsidRPr="00FD12D2">
        <w:rPr>
          <w:i/>
          <w:color w:val="B83D68"/>
          <w:sz w:val="22"/>
          <w:szCs w:val="22"/>
          <w:u w:color="F2F2F2"/>
        </w:rPr>
        <w:t xml:space="preserve">. </w:t>
      </w:r>
      <w:r w:rsidRPr="00FD12D2">
        <w:rPr>
          <w:rFonts w:eastAsia="Calibri"/>
          <w:i/>
          <w:color w:val="B83D68"/>
          <w:sz w:val="22"/>
          <w:szCs w:val="22"/>
          <w:lang w:eastAsia="hr-HR"/>
        </w:rPr>
        <w:t>Ostvareni prihodi/primic</w:t>
      </w:r>
      <w:r w:rsidR="00DE36B4">
        <w:rPr>
          <w:rFonts w:eastAsia="Calibri"/>
          <w:i/>
          <w:color w:val="B83D68"/>
          <w:sz w:val="22"/>
          <w:szCs w:val="22"/>
          <w:lang w:eastAsia="hr-HR"/>
        </w:rPr>
        <w:t>i Općine Berek za razdoblje 2013. – 2015</w:t>
      </w:r>
      <w:r w:rsidRPr="00FD12D2">
        <w:rPr>
          <w:rFonts w:eastAsia="Calibri"/>
          <w:i/>
          <w:color w:val="B83D68"/>
          <w:sz w:val="22"/>
          <w:szCs w:val="22"/>
          <w:lang w:eastAsia="hr-HR"/>
        </w:rPr>
        <w:t>. godine</w:t>
      </w:r>
      <w:bookmarkEnd w:id="214"/>
      <w:bookmarkEnd w:id="215"/>
    </w:p>
    <w:tbl>
      <w:tblPr>
        <w:tblW w:w="12282" w:type="dxa"/>
        <w:jc w:val="center"/>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753"/>
        <w:gridCol w:w="21"/>
        <w:gridCol w:w="4701"/>
        <w:gridCol w:w="1738"/>
        <w:gridCol w:w="1806"/>
        <w:gridCol w:w="1806"/>
        <w:gridCol w:w="1457"/>
      </w:tblGrid>
      <w:tr w:rsidR="00DE36B4" w:rsidRPr="00FD12D2" w:rsidTr="00DE36B4">
        <w:trPr>
          <w:trHeight w:val="342"/>
          <w:jc w:val="center"/>
        </w:trPr>
        <w:tc>
          <w:tcPr>
            <w:tcW w:w="774" w:type="dxa"/>
            <w:gridSpan w:val="2"/>
            <w:shd w:val="clear" w:color="auto" w:fill="F9B639" w:themeFill="accent4"/>
            <w:vAlign w:val="center"/>
            <w:hideMark/>
          </w:tcPr>
          <w:p w:rsidR="00DE36B4" w:rsidRPr="00FD12D2" w:rsidRDefault="00DE36B4"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Redni</w:t>
            </w:r>
          </w:p>
          <w:p w:rsidR="00DE36B4" w:rsidRPr="00FD12D2" w:rsidRDefault="00DE36B4"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broj</w:t>
            </w:r>
          </w:p>
        </w:tc>
        <w:tc>
          <w:tcPr>
            <w:tcW w:w="4701" w:type="dxa"/>
            <w:shd w:val="clear" w:color="auto" w:fill="F9B639" w:themeFill="accent4"/>
            <w:vAlign w:val="center"/>
            <w:hideMark/>
          </w:tcPr>
          <w:p w:rsidR="00DE36B4" w:rsidRPr="00FD12D2" w:rsidRDefault="00DE36B4"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Prihodi</w:t>
            </w:r>
          </w:p>
        </w:tc>
        <w:tc>
          <w:tcPr>
            <w:tcW w:w="1738" w:type="dxa"/>
            <w:shd w:val="clear" w:color="auto" w:fill="F9B639" w:themeFill="accent4"/>
          </w:tcPr>
          <w:p w:rsidR="00DE36B4" w:rsidRPr="00FD12D2" w:rsidRDefault="00DE36B4" w:rsidP="00DE36B4">
            <w:pPr>
              <w:tabs>
                <w:tab w:val="left" w:pos="2694"/>
              </w:tabs>
              <w:spacing w:line="240" w:lineRule="auto"/>
              <w:jc w:val="center"/>
              <w:rPr>
                <w:rFonts w:eastAsia="Calibri" w:cs="Arial"/>
                <w:b/>
                <w:bCs/>
                <w:sz w:val="20"/>
                <w:szCs w:val="20"/>
                <w:lang w:eastAsia="hr-HR"/>
              </w:rPr>
            </w:pPr>
            <w:r>
              <w:rPr>
                <w:rFonts w:eastAsia="Calibri" w:cs="Arial"/>
                <w:b/>
                <w:sz w:val="20"/>
                <w:szCs w:val="20"/>
                <w:lang w:eastAsia="hr-HR"/>
              </w:rPr>
              <w:t>Ostvareno za 2013</w:t>
            </w:r>
            <w:r w:rsidRPr="00FD12D2">
              <w:rPr>
                <w:rFonts w:eastAsia="Calibri" w:cs="Arial"/>
                <w:b/>
                <w:sz w:val="20"/>
                <w:szCs w:val="20"/>
                <w:lang w:eastAsia="hr-HR"/>
              </w:rPr>
              <w:t>. (kn)</w:t>
            </w:r>
          </w:p>
        </w:tc>
        <w:tc>
          <w:tcPr>
            <w:tcW w:w="1806" w:type="dxa"/>
            <w:shd w:val="clear" w:color="auto" w:fill="F9B639" w:themeFill="accent4"/>
            <w:vAlign w:val="center"/>
          </w:tcPr>
          <w:p w:rsidR="00DE36B4" w:rsidRPr="00FD12D2" w:rsidRDefault="00DE36B4" w:rsidP="00E24E20">
            <w:pPr>
              <w:tabs>
                <w:tab w:val="left" w:pos="2694"/>
              </w:tabs>
              <w:spacing w:line="240" w:lineRule="auto"/>
              <w:jc w:val="center"/>
              <w:rPr>
                <w:rFonts w:eastAsia="Calibri" w:cs="Arial"/>
                <w:b/>
                <w:bCs/>
                <w:sz w:val="20"/>
                <w:szCs w:val="20"/>
                <w:lang w:eastAsia="hr-HR"/>
              </w:rPr>
            </w:pPr>
            <w:r>
              <w:rPr>
                <w:rFonts w:eastAsia="Calibri" w:cs="Arial"/>
                <w:b/>
                <w:sz w:val="20"/>
                <w:szCs w:val="20"/>
                <w:lang w:eastAsia="hr-HR"/>
              </w:rPr>
              <w:t>Ostvareno za 2014</w:t>
            </w:r>
            <w:r w:rsidRPr="00FD12D2">
              <w:rPr>
                <w:rFonts w:eastAsia="Calibri" w:cs="Arial"/>
                <w:b/>
                <w:sz w:val="20"/>
                <w:szCs w:val="20"/>
                <w:lang w:eastAsia="hr-HR"/>
              </w:rPr>
              <w:t>. (kn)</w:t>
            </w:r>
          </w:p>
        </w:tc>
        <w:tc>
          <w:tcPr>
            <w:tcW w:w="1806" w:type="dxa"/>
            <w:shd w:val="clear" w:color="auto" w:fill="F9B639" w:themeFill="accent4"/>
            <w:vAlign w:val="center"/>
            <w:hideMark/>
          </w:tcPr>
          <w:p w:rsidR="00DE36B4" w:rsidRPr="00DE36B4" w:rsidRDefault="00DE36B4" w:rsidP="00DE36B4">
            <w:pPr>
              <w:tabs>
                <w:tab w:val="left" w:pos="2694"/>
              </w:tabs>
              <w:spacing w:line="240" w:lineRule="auto"/>
              <w:jc w:val="center"/>
              <w:rPr>
                <w:rFonts w:eastAsia="Calibri" w:cs="Arial"/>
                <w:b/>
                <w:sz w:val="20"/>
                <w:szCs w:val="20"/>
                <w:lang w:eastAsia="hr-HR"/>
              </w:rPr>
            </w:pPr>
            <w:r>
              <w:rPr>
                <w:rFonts w:eastAsia="Calibri" w:cs="Arial"/>
                <w:b/>
                <w:sz w:val="20"/>
                <w:szCs w:val="20"/>
                <w:lang w:eastAsia="hr-HR"/>
              </w:rPr>
              <w:t>Ostvareno za 2015</w:t>
            </w:r>
            <w:r w:rsidRPr="00FD12D2">
              <w:rPr>
                <w:rFonts w:eastAsia="Calibri" w:cs="Arial"/>
                <w:b/>
                <w:sz w:val="20"/>
                <w:szCs w:val="20"/>
                <w:lang w:eastAsia="hr-HR"/>
              </w:rPr>
              <w:t>. (kn)</w:t>
            </w:r>
          </w:p>
        </w:tc>
        <w:tc>
          <w:tcPr>
            <w:tcW w:w="1457" w:type="dxa"/>
            <w:shd w:val="clear" w:color="auto" w:fill="F9B639" w:themeFill="accent4"/>
            <w:vAlign w:val="center"/>
          </w:tcPr>
          <w:p w:rsidR="00DE36B4" w:rsidRPr="00FD12D2" w:rsidRDefault="00DE36B4"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Indeks</w:t>
            </w:r>
          </w:p>
          <w:p w:rsidR="00DE36B4" w:rsidRPr="00FD12D2" w:rsidRDefault="00DE36B4" w:rsidP="00E24E20">
            <w:pPr>
              <w:tabs>
                <w:tab w:val="left" w:pos="2694"/>
              </w:tabs>
              <w:spacing w:line="240" w:lineRule="auto"/>
              <w:jc w:val="center"/>
              <w:rPr>
                <w:rFonts w:eastAsia="Calibri" w:cs="Arial"/>
                <w:b/>
                <w:bCs/>
                <w:sz w:val="20"/>
                <w:szCs w:val="20"/>
                <w:lang w:eastAsia="hr-HR"/>
              </w:rPr>
            </w:pPr>
            <w:r>
              <w:rPr>
                <w:rFonts w:eastAsia="Calibri" w:cs="Arial"/>
                <w:b/>
                <w:sz w:val="20"/>
                <w:szCs w:val="20"/>
                <w:lang w:eastAsia="hr-HR"/>
              </w:rPr>
              <w:t>(5/4</w:t>
            </w:r>
            <w:r w:rsidRPr="00FD12D2">
              <w:rPr>
                <w:rFonts w:eastAsia="Calibri" w:cs="Arial"/>
                <w:b/>
                <w:sz w:val="20"/>
                <w:szCs w:val="20"/>
                <w:lang w:eastAsia="hr-HR"/>
              </w:rPr>
              <w:t>)</w:t>
            </w:r>
          </w:p>
        </w:tc>
      </w:tr>
      <w:tr w:rsidR="00DE36B4" w:rsidRPr="00FD12D2" w:rsidTr="00DE36B4">
        <w:trPr>
          <w:trHeight w:val="166"/>
          <w:jc w:val="center"/>
        </w:trPr>
        <w:tc>
          <w:tcPr>
            <w:tcW w:w="774" w:type="dxa"/>
            <w:gridSpan w:val="2"/>
            <w:shd w:val="clear" w:color="auto" w:fill="F2F2F2" w:themeFill="background1" w:themeFillShade="F2"/>
            <w:vAlign w:val="center"/>
            <w:hideMark/>
          </w:tcPr>
          <w:p w:rsidR="00DE36B4" w:rsidRPr="00FD12D2" w:rsidRDefault="00DE36B4"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1</w:t>
            </w:r>
          </w:p>
        </w:tc>
        <w:tc>
          <w:tcPr>
            <w:tcW w:w="4701" w:type="dxa"/>
            <w:shd w:val="clear" w:color="auto" w:fill="F2F2F2" w:themeFill="background1" w:themeFillShade="F2"/>
            <w:vAlign w:val="center"/>
            <w:hideMark/>
          </w:tcPr>
          <w:p w:rsidR="00DE36B4" w:rsidRPr="00FD12D2" w:rsidRDefault="00DE36B4" w:rsidP="00E24E20">
            <w:pPr>
              <w:tabs>
                <w:tab w:val="left" w:pos="2694"/>
              </w:tabs>
              <w:spacing w:line="240" w:lineRule="auto"/>
              <w:jc w:val="center"/>
              <w:rPr>
                <w:rFonts w:eastAsia="Calibri" w:cs="Arial"/>
                <w:b/>
                <w:sz w:val="20"/>
                <w:szCs w:val="20"/>
                <w:lang w:eastAsia="hr-HR"/>
              </w:rPr>
            </w:pPr>
            <w:r w:rsidRPr="00FD12D2">
              <w:rPr>
                <w:rFonts w:eastAsia="Calibri" w:cs="Arial"/>
                <w:b/>
                <w:sz w:val="20"/>
                <w:szCs w:val="20"/>
                <w:lang w:eastAsia="hr-HR"/>
              </w:rPr>
              <w:t>2</w:t>
            </w:r>
          </w:p>
        </w:tc>
        <w:tc>
          <w:tcPr>
            <w:tcW w:w="1738" w:type="dxa"/>
            <w:shd w:val="clear" w:color="auto" w:fill="F2F2F2" w:themeFill="background1" w:themeFillShade="F2"/>
          </w:tcPr>
          <w:p w:rsidR="00DE36B4" w:rsidRPr="00FD12D2" w:rsidRDefault="00DE36B4" w:rsidP="00DE36B4">
            <w:pPr>
              <w:tabs>
                <w:tab w:val="left" w:pos="2694"/>
              </w:tabs>
              <w:spacing w:line="240" w:lineRule="auto"/>
              <w:jc w:val="center"/>
              <w:rPr>
                <w:rFonts w:eastAsia="Calibri" w:cs="Arial"/>
                <w:b/>
                <w:sz w:val="20"/>
                <w:szCs w:val="20"/>
                <w:lang w:eastAsia="hr-HR"/>
              </w:rPr>
            </w:pPr>
            <w:r w:rsidRPr="00FD12D2">
              <w:rPr>
                <w:rFonts w:eastAsia="Calibri" w:cs="Arial"/>
                <w:b/>
                <w:sz w:val="20"/>
                <w:szCs w:val="20"/>
                <w:lang w:eastAsia="hr-HR"/>
              </w:rPr>
              <w:t>3</w:t>
            </w:r>
          </w:p>
        </w:tc>
        <w:tc>
          <w:tcPr>
            <w:tcW w:w="1806" w:type="dxa"/>
            <w:shd w:val="clear" w:color="auto" w:fill="F2F2F2" w:themeFill="background1" w:themeFillShade="F2"/>
            <w:vAlign w:val="center"/>
          </w:tcPr>
          <w:p w:rsidR="00DE36B4" w:rsidRPr="00FD12D2" w:rsidRDefault="00DE36B4" w:rsidP="00E24E20">
            <w:pPr>
              <w:tabs>
                <w:tab w:val="left" w:pos="2694"/>
              </w:tabs>
              <w:spacing w:line="240" w:lineRule="auto"/>
              <w:jc w:val="center"/>
              <w:rPr>
                <w:rFonts w:eastAsia="Calibri" w:cs="Arial"/>
                <w:b/>
                <w:sz w:val="20"/>
                <w:szCs w:val="20"/>
                <w:lang w:eastAsia="hr-HR"/>
              </w:rPr>
            </w:pPr>
            <w:r w:rsidRPr="00FD12D2">
              <w:rPr>
                <w:rFonts w:eastAsia="Calibri" w:cs="Arial"/>
                <w:b/>
                <w:sz w:val="20"/>
                <w:szCs w:val="20"/>
                <w:lang w:eastAsia="hr-HR"/>
              </w:rPr>
              <w:t>4</w:t>
            </w:r>
          </w:p>
        </w:tc>
        <w:tc>
          <w:tcPr>
            <w:tcW w:w="1806" w:type="dxa"/>
            <w:shd w:val="clear" w:color="auto" w:fill="F2F2F2" w:themeFill="background1" w:themeFillShade="F2"/>
            <w:vAlign w:val="center"/>
            <w:hideMark/>
          </w:tcPr>
          <w:p w:rsidR="00DE36B4" w:rsidRPr="00FD12D2" w:rsidRDefault="00DE36B4" w:rsidP="00E24E20">
            <w:pPr>
              <w:tabs>
                <w:tab w:val="left" w:pos="2694"/>
              </w:tabs>
              <w:spacing w:line="240" w:lineRule="auto"/>
              <w:jc w:val="center"/>
              <w:rPr>
                <w:rFonts w:eastAsia="Calibri" w:cs="Arial"/>
                <w:b/>
                <w:sz w:val="20"/>
                <w:szCs w:val="20"/>
                <w:lang w:eastAsia="hr-HR"/>
              </w:rPr>
            </w:pPr>
            <w:r w:rsidRPr="00FD12D2">
              <w:rPr>
                <w:rFonts w:eastAsia="Calibri" w:cs="Arial"/>
                <w:b/>
                <w:sz w:val="20"/>
                <w:szCs w:val="20"/>
                <w:lang w:eastAsia="hr-HR"/>
              </w:rPr>
              <w:t>5</w:t>
            </w:r>
          </w:p>
        </w:tc>
        <w:tc>
          <w:tcPr>
            <w:tcW w:w="1457" w:type="dxa"/>
            <w:shd w:val="clear" w:color="auto" w:fill="F2F2F2" w:themeFill="background1" w:themeFillShade="F2"/>
            <w:vAlign w:val="center"/>
          </w:tcPr>
          <w:p w:rsidR="00DE36B4" w:rsidRPr="00FD12D2" w:rsidRDefault="00DE36B4" w:rsidP="00E24E20">
            <w:pPr>
              <w:tabs>
                <w:tab w:val="left" w:pos="2694"/>
              </w:tabs>
              <w:spacing w:line="240" w:lineRule="auto"/>
              <w:jc w:val="center"/>
              <w:rPr>
                <w:rFonts w:eastAsia="Calibri" w:cs="Arial"/>
                <w:b/>
                <w:sz w:val="20"/>
                <w:szCs w:val="20"/>
                <w:lang w:eastAsia="hr-HR"/>
              </w:rPr>
            </w:pPr>
            <w:r>
              <w:rPr>
                <w:rFonts w:eastAsia="Calibri" w:cs="Arial"/>
                <w:b/>
                <w:sz w:val="20"/>
                <w:szCs w:val="20"/>
                <w:lang w:eastAsia="hr-HR"/>
              </w:rPr>
              <w:t>6</w:t>
            </w:r>
          </w:p>
        </w:tc>
      </w:tr>
      <w:tr w:rsidR="00213682" w:rsidRPr="00FD12D2" w:rsidTr="00CB5464">
        <w:trPr>
          <w:trHeight w:val="398"/>
          <w:jc w:val="center"/>
        </w:trPr>
        <w:tc>
          <w:tcPr>
            <w:tcW w:w="774" w:type="dxa"/>
            <w:gridSpan w:val="2"/>
            <w:shd w:val="clear" w:color="auto" w:fill="D9D9D9" w:themeFill="background1" w:themeFillShade="D9"/>
            <w:vAlign w:val="center"/>
            <w:hideMark/>
          </w:tcPr>
          <w:p w:rsidR="00213682" w:rsidRPr="00FD12D2" w:rsidRDefault="00213682"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1.</w:t>
            </w:r>
          </w:p>
        </w:tc>
        <w:tc>
          <w:tcPr>
            <w:tcW w:w="4701" w:type="dxa"/>
            <w:shd w:val="clear" w:color="auto" w:fill="FDF0D7" w:themeFill="accent4" w:themeFillTint="33"/>
            <w:vAlign w:val="center"/>
            <w:hideMark/>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Prihodi od poreza</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Pr>
                <w:rFonts w:ascii="Arial" w:hAnsi="Arial" w:cs="Arial"/>
                <w:sz w:val="20"/>
                <w:szCs w:val="20"/>
              </w:rPr>
              <w:t>1.123.</w:t>
            </w:r>
            <w:r w:rsidR="00213682" w:rsidRPr="00CB5464">
              <w:rPr>
                <w:rFonts w:ascii="Arial" w:hAnsi="Arial" w:cs="Arial"/>
                <w:sz w:val="20"/>
                <w:szCs w:val="20"/>
              </w:rPr>
              <w:t>434</w:t>
            </w:r>
            <w:r>
              <w:rPr>
                <w:rFonts w:ascii="Arial" w:hAnsi="Arial"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1.195.804</w:t>
            </w:r>
            <w:r w:rsid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767.158</w:t>
            </w:r>
            <w:r w:rsidR="00CB5464">
              <w:rPr>
                <w:rFonts w:cs="Arial"/>
                <w:sz w:val="20"/>
                <w:szCs w:val="20"/>
              </w:rPr>
              <w:t>,00</w:t>
            </w:r>
          </w:p>
        </w:tc>
        <w:tc>
          <w:tcPr>
            <w:tcW w:w="1457" w:type="dxa"/>
            <w:shd w:val="clear" w:color="auto" w:fill="FFFFFF" w:themeFill="background1"/>
            <w:vAlign w:val="center"/>
          </w:tcPr>
          <w:p w:rsidR="00213682" w:rsidRPr="00CB5464" w:rsidRDefault="00213682" w:rsidP="00CB5464">
            <w:pPr>
              <w:jc w:val="center"/>
              <w:rPr>
                <w:rFonts w:cs="Arial"/>
                <w:sz w:val="20"/>
                <w:szCs w:val="20"/>
              </w:rPr>
            </w:pPr>
            <w:r w:rsidRPr="00CB5464">
              <w:rPr>
                <w:rFonts w:cs="Arial"/>
                <w:sz w:val="20"/>
                <w:szCs w:val="20"/>
              </w:rPr>
              <w:t>64,2</w:t>
            </w:r>
          </w:p>
        </w:tc>
      </w:tr>
      <w:tr w:rsidR="00213682" w:rsidRPr="00FD12D2" w:rsidTr="00CB5464">
        <w:trPr>
          <w:trHeight w:val="403"/>
          <w:jc w:val="center"/>
        </w:trPr>
        <w:tc>
          <w:tcPr>
            <w:tcW w:w="774" w:type="dxa"/>
            <w:gridSpan w:val="2"/>
            <w:shd w:val="clear" w:color="auto" w:fill="D9D9D9" w:themeFill="background1" w:themeFillShade="D9"/>
            <w:vAlign w:val="center"/>
            <w:hideMark/>
          </w:tcPr>
          <w:p w:rsidR="00213682" w:rsidRPr="00FD12D2" w:rsidRDefault="00213682"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2.</w:t>
            </w:r>
          </w:p>
        </w:tc>
        <w:tc>
          <w:tcPr>
            <w:tcW w:w="4701" w:type="dxa"/>
            <w:shd w:val="clear" w:color="auto" w:fill="FDF0D7" w:themeFill="accent4" w:themeFillTint="33"/>
            <w:vAlign w:val="center"/>
            <w:hideMark/>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Pomoći iz inozemstva (darovnice) i od subjekata unutar općeg proračuna</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Pr>
                <w:rFonts w:ascii="Arial" w:hAnsi="Arial" w:cs="Arial"/>
                <w:sz w:val="20"/>
                <w:szCs w:val="20"/>
              </w:rPr>
              <w:t>906.</w:t>
            </w:r>
            <w:r w:rsidR="00213682" w:rsidRPr="00CB5464">
              <w:rPr>
                <w:rFonts w:ascii="Arial" w:hAnsi="Arial" w:cs="Arial"/>
                <w:sz w:val="20"/>
                <w:szCs w:val="20"/>
              </w:rPr>
              <w:t>766</w:t>
            </w:r>
            <w:r>
              <w:rPr>
                <w:rFonts w:ascii="Arial" w:hAnsi="Arial"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949.166</w:t>
            </w:r>
            <w:r w:rsid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2.312.375</w:t>
            </w:r>
            <w:r w:rsidR="00CB5464">
              <w:rPr>
                <w:rFonts w:cs="Arial"/>
                <w:sz w:val="20"/>
                <w:szCs w:val="20"/>
              </w:rPr>
              <w:t>,00</w:t>
            </w:r>
          </w:p>
        </w:tc>
        <w:tc>
          <w:tcPr>
            <w:tcW w:w="1457" w:type="dxa"/>
            <w:shd w:val="clear" w:color="auto" w:fill="FFFFFF" w:themeFill="background1"/>
            <w:vAlign w:val="center"/>
          </w:tcPr>
          <w:p w:rsidR="00213682" w:rsidRPr="00CB5464" w:rsidRDefault="00CB5464" w:rsidP="00CB5464">
            <w:pPr>
              <w:jc w:val="center"/>
              <w:rPr>
                <w:rFonts w:cs="Arial"/>
                <w:sz w:val="20"/>
                <w:szCs w:val="20"/>
              </w:rPr>
            </w:pPr>
            <w:r>
              <w:rPr>
                <w:rFonts w:cs="Arial"/>
                <w:sz w:val="20"/>
                <w:szCs w:val="20"/>
              </w:rPr>
              <w:t>243,6</w:t>
            </w:r>
          </w:p>
        </w:tc>
      </w:tr>
      <w:tr w:rsidR="00213682" w:rsidRPr="00FD12D2" w:rsidTr="00CB5464">
        <w:trPr>
          <w:trHeight w:val="424"/>
          <w:jc w:val="center"/>
        </w:trPr>
        <w:tc>
          <w:tcPr>
            <w:tcW w:w="774" w:type="dxa"/>
            <w:gridSpan w:val="2"/>
            <w:shd w:val="clear" w:color="auto" w:fill="D9D9D9" w:themeFill="background1" w:themeFillShade="D9"/>
            <w:vAlign w:val="center"/>
            <w:hideMark/>
          </w:tcPr>
          <w:p w:rsidR="00213682" w:rsidRPr="00FD12D2" w:rsidRDefault="00213682"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3.</w:t>
            </w:r>
          </w:p>
        </w:tc>
        <w:tc>
          <w:tcPr>
            <w:tcW w:w="4701" w:type="dxa"/>
            <w:shd w:val="clear" w:color="auto" w:fill="FDF0D7" w:themeFill="accent4" w:themeFillTint="33"/>
            <w:vAlign w:val="center"/>
            <w:hideMark/>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Prihodi od imovine</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Pr>
                <w:rFonts w:ascii="Arial" w:hAnsi="Arial" w:cs="Arial"/>
                <w:sz w:val="20"/>
                <w:szCs w:val="20"/>
              </w:rPr>
              <w:t>335.</w:t>
            </w:r>
            <w:r w:rsidR="00213682" w:rsidRPr="00CB5464">
              <w:rPr>
                <w:rFonts w:ascii="Arial" w:hAnsi="Arial" w:cs="Arial"/>
                <w:sz w:val="20"/>
                <w:szCs w:val="20"/>
              </w:rPr>
              <w:t>949</w:t>
            </w:r>
            <w:r>
              <w:rPr>
                <w:rFonts w:ascii="Arial" w:hAnsi="Arial"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297.761</w:t>
            </w:r>
            <w:r w:rsid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300.997</w:t>
            </w:r>
            <w:r w:rsidR="00CB5464">
              <w:rPr>
                <w:rFonts w:cs="Arial"/>
                <w:sz w:val="20"/>
                <w:szCs w:val="20"/>
              </w:rPr>
              <w:t>,00</w:t>
            </w:r>
          </w:p>
        </w:tc>
        <w:tc>
          <w:tcPr>
            <w:tcW w:w="1457" w:type="dxa"/>
            <w:shd w:val="clear" w:color="auto" w:fill="FFFFFF" w:themeFill="background1"/>
            <w:vAlign w:val="center"/>
          </w:tcPr>
          <w:p w:rsidR="00213682" w:rsidRPr="00CB5464" w:rsidRDefault="00213682" w:rsidP="00CB5464">
            <w:pPr>
              <w:jc w:val="center"/>
              <w:rPr>
                <w:rFonts w:cs="Arial"/>
                <w:sz w:val="20"/>
                <w:szCs w:val="20"/>
              </w:rPr>
            </w:pPr>
            <w:r w:rsidRPr="00CB5464">
              <w:rPr>
                <w:rFonts w:cs="Arial"/>
                <w:sz w:val="20"/>
                <w:szCs w:val="20"/>
              </w:rPr>
              <w:t>101,1</w:t>
            </w:r>
          </w:p>
        </w:tc>
      </w:tr>
      <w:tr w:rsidR="00213682" w:rsidRPr="00FD12D2" w:rsidTr="00CB5464">
        <w:trPr>
          <w:trHeight w:val="561"/>
          <w:jc w:val="center"/>
        </w:trPr>
        <w:tc>
          <w:tcPr>
            <w:tcW w:w="774" w:type="dxa"/>
            <w:gridSpan w:val="2"/>
            <w:shd w:val="clear" w:color="auto" w:fill="D9D9D9" w:themeFill="background1" w:themeFillShade="D9"/>
            <w:vAlign w:val="center"/>
            <w:hideMark/>
          </w:tcPr>
          <w:p w:rsidR="00213682" w:rsidRPr="00FD12D2" w:rsidRDefault="00213682"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4.</w:t>
            </w:r>
          </w:p>
        </w:tc>
        <w:tc>
          <w:tcPr>
            <w:tcW w:w="4701" w:type="dxa"/>
            <w:shd w:val="clear" w:color="auto" w:fill="FDF0D7" w:themeFill="accent4" w:themeFillTint="33"/>
            <w:vAlign w:val="center"/>
            <w:hideMark/>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Prihodi od upravnih i administrativnih pristojbi po posebnim propisima i naknada</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Pr>
                <w:rFonts w:ascii="Arial" w:hAnsi="Arial" w:cs="Arial"/>
                <w:sz w:val="20"/>
                <w:szCs w:val="20"/>
              </w:rPr>
              <w:t>289.</w:t>
            </w:r>
            <w:r w:rsidR="00213682" w:rsidRPr="00CB5464">
              <w:rPr>
                <w:rFonts w:ascii="Arial" w:hAnsi="Arial" w:cs="Arial"/>
                <w:sz w:val="20"/>
                <w:szCs w:val="20"/>
              </w:rPr>
              <w:t>989</w:t>
            </w:r>
            <w:r>
              <w:rPr>
                <w:rFonts w:ascii="Arial" w:hAnsi="Arial"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403.463</w:t>
            </w:r>
            <w:r w:rsid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445.378</w:t>
            </w:r>
            <w:r w:rsidR="00CB5464">
              <w:rPr>
                <w:rFonts w:cs="Arial"/>
                <w:sz w:val="20"/>
                <w:szCs w:val="20"/>
              </w:rPr>
              <w:t>,00</w:t>
            </w:r>
          </w:p>
        </w:tc>
        <w:tc>
          <w:tcPr>
            <w:tcW w:w="1457" w:type="dxa"/>
            <w:shd w:val="clear" w:color="auto" w:fill="FFFFFF" w:themeFill="background1"/>
            <w:vAlign w:val="center"/>
          </w:tcPr>
          <w:p w:rsidR="00213682" w:rsidRPr="00CB5464" w:rsidRDefault="00213682" w:rsidP="00CB5464">
            <w:pPr>
              <w:jc w:val="center"/>
              <w:rPr>
                <w:rFonts w:cs="Arial"/>
                <w:sz w:val="20"/>
                <w:szCs w:val="20"/>
              </w:rPr>
            </w:pPr>
            <w:r w:rsidRPr="00CB5464">
              <w:rPr>
                <w:rFonts w:cs="Arial"/>
                <w:sz w:val="20"/>
                <w:szCs w:val="20"/>
              </w:rPr>
              <w:t>110,4</w:t>
            </w:r>
          </w:p>
        </w:tc>
      </w:tr>
      <w:tr w:rsidR="00213682" w:rsidRPr="00FD12D2" w:rsidTr="00CB5464">
        <w:trPr>
          <w:trHeight w:val="459"/>
          <w:jc w:val="center"/>
        </w:trPr>
        <w:tc>
          <w:tcPr>
            <w:tcW w:w="774" w:type="dxa"/>
            <w:gridSpan w:val="2"/>
            <w:shd w:val="clear" w:color="auto" w:fill="D9D9D9" w:themeFill="background1" w:themeFillShade="D9"/>
            <w:vAlign w:val="center"/>
          </w:tcPr>
          <w:p w:rsidR="00213682" w:rsidRPr="00FD12D2" w:rsidRDefault="00213682" w:rsidP="00E24E20">
            <w:pPr>
              <w:tabs>
                <w:tab w:val="left" w:pos="2694"/>
              </w:tabs>
              <w:spacing w:line="240" w:lineRule="auto"/>
              <w:jc w:val="center"/>
              <w:rPr>
                <w:rFonts w:eastAsia="Calibri" w:cs="Arial"/>
                <w:b/>
                <w:bCs/>
                <w:sz w:val="20"/>
                <w:szCs w:val="20"/>
                <w:lang w:eastAsia="hr-HR"/>
              </w:rPr>
            </w:pPr>
            <w:r w:rsidRPr="00FD12D2">
              <w:rPr>
                <w:rFonts w:eastAsia="Calibri" w:cs="Arial"/>
                <w:b/>
                <w:sz w:val="20"/>
                <w:szCs w:val="20"/>
                <w:lang w:eastAsia="hr-HR"/>
              </w:rPr>
              <w:t>5.</w:t>
            </w:r>
          </w:p>
        </w:tc>
        <w:tc>
          <w:tcPr>
            <w:tcW w:w="4701" w:type="dxa"/>
            <w:shd w:val="clear" w:color="auto" w:fill="FDF0D7" w:themeFill="accent4" w:themeFillTint="33"/>
            <w:vAlign w:val="center"/>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Prihodi od prodaje proizvoda i robe te pruženih usluga i prihoda od donacija</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sidRPr="00CB5464">
              <w:rPr>
                <w:rFonts w:ascii="Arial" w:hAnsi="Arial" w:cs="Arial"/>
                <w:sz w:val="20"/>
                <w:szCs w:val="20"/>
              </w:rPr>
              <w:t>34.693,00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33.660</w:t>
            </w:r>
            <w:r w:rsid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50.761</w:t>
            </w:r>
            <w:r w:rsidR="00CB5464">
              <w:rPr>
                <w:rFonts w:cs="Arial"/>
                <w:sz w:val="20"/>
                <w:szCs w:val="20"/>
              </w:rPr>
              <w:t>,00</w:t>
            </w:r>
          </w:p>
        </w:tc>
        <w:tc>
          <w:tcPr>
            <w:tcW w:w="1457" w:type="dxa"/>
            <w:shd w:val="clear" w:color="auto" w:fill="FFFFFF" w:themeFill="background1"/>
            <w:vAlign w:val="center"/>
          </w:tcPr>
          <w:p w:rsidR="00213682" w:rsidRPr="00CB5464" w:rsidRDefault="00213682" w:rsidP="00CB5464">
            <w:pPr>
              <w:jc w:val="center"/>
              <w:rPr>
                <w:rFonts w:cs="Arial"/>
                <w:sz w:val="20"/>
                <w:szCs w:val="20"/>
              </w:rPr>
            </w:pPr>
            <w:r w:rsidRPr="00CB5464">
              <w:rPr>
                <w:rFonts w:cs="Arial"/>
                <w:sz w:val="20"/>
                <w:szCs w:val="20"/>
              </w:rPr>
              <w:t>150,8</w:t>
            </w:r>
          </w:p>
        </w:tc>
      </w:tr>
      <w:tr w:rsidR="00213682" w:rsidRPr="00FD12D2" w:rsidTr="00CB5464">
        <w:trPr>
          <w:trHeight w:val="284"/>
          <w:jc w:val="center"/>
        </w:trPr>
        <w:tc>
          <w:tcPr>
            <w:tcW w:w="774" w:type="dxa"/>
            <w:gridSpan w:val="2"/>
            <w:shd w:val="clear" w:color="auto" w:fill="D9D9D9" w:themeFill="background1" w:themeFillShade="D9"/>
            <w:vAlign w:val="center"/>
          </w:tcPr>
          <w:p w:rsidR="00213682" w:rsidRPr="00FD12D2" w:rsidRDefault="00213682" w:rsidP="00E24E20">
            <w:pPr>
              <w:tabs>
                <w:tab w:val="left" w:pos="2694"/>
              </w:tabs>
              <w:spacing w:line="240" w:lineRule="auto"/>
              <w:jc w:val="center"/>
              <w:rPr>
                <w:rFonts w:eastAsia="Calibri" w:cs="Arial"/>
                <w:b/>
                <w:sz w:val="20"/>
                <w:szCs w:val="20"/>
                <w:lang w:eastAsia="hr-HR"/>
              </w:rPr>
            </w:pPr>
            <w:r>
              <w:rPr>
                <w:rFonts w:eastAsia="Calibri" w:cs="Arial"/>
                <w:b/>
                <w:sz w:val="20"/>
                <w:szCs w:val="20"/>
                <w:lang w:eastAsia="hr-HR"/>
              </w:rPr>
              <w:t>6.</w:t>
            </w:r>
          </w:p>
        </w:tc>
        <w:tc>
          <w:tcPr>
            <w:tcW w:w="4701" w:type="dxa"/>
            <w:shd w:val="clear" w:color="auto" w:fill="FDF0D7" w:themeFill="accent4" w:themeFillTint="33"/>
            <w:vAlign w:val="center"/>
          </w:tcPr>
          <w:p w:rsidR="00213682" w:rsidRPr="00FD12D2" w:rsidRDefault="00213682" w:rsidP="00E24E20">
            <w:pPr>
              <w:tabs>
                <w:tab w:val="left" w:pos="2694"/>
              </w:tabs>
              <w:spacing w:line="240" w:lineRule="auto"/>
              <w:rPr>
                <w:rFonts w:eastAsia="Calibri" w:cs="Arial"/>
                <w:sz w:val="20"/>
                <w:szCs w:val="20"/>
                <w:lang w:eastAsia="hr-HR"/>
              </w:rPr>
            </w:pPr>
            <w:r>
              <w:rPr>
                <w:rFonts w:eastAsia="Calibri" w:cs="Arial"/>
                <w:sz w:val="20"/>
                <w:szCs w:val="20"/>
                <w:lang w:eastAsia="hr-HR"/>
              </w:rPr>
              <w:t>Kazne, upravne mjere i ostali prihodi</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Pr>
                <w:rFonts w:ascii="Arial" w:hAnsi="Arial" w:cs="Arial"/>
                <w:sz w:val="20"/>
                <w:szCs w:val="20"/>
              </w:rPr>
              <w:t>6.</w:t>
            </w:r>
            <w:r w:rsidR="00213682" w:rsidRPr="00CB5464">
              <w:rPr>
                <w:rFonts w:ascii="Arial" w:hAnsi="Arial" w:cs="Arial"/>
                <w:sz w:val="20"/>
                <w:szCs w:val="20"/>
              </w:rPr>
              <w:t>330</w:t>
            </w:r>
            <w:r>
              <w:rPr>
                <w:rFonts w:ascii="Arial" w:hAnsi="Arial"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1.374</w:t>
            </w:r>
            <w:r w:rsid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0,00</w:t>
            </w:r>
          </w:p>
        </w:tc>
        <w:tc>
          <w:tcPr>
            <w:tcW w:w="1457" w:type="dxa"/>
            <w:shd w:val="clear" w:color="auto" w:fill="FFFFFF" w:themeFill="background1"/>
            <w:vAlign w:val="center"/>
          </w:tcPr>
          <w:p w:rsidR="00213682" w:rsidRPr="00CB5464" w:rsidRDefault="00213682" w:rsidP="00CB5464">
            <w:pPr>
              <w:jc w:val="center"/>
              <w:rPr>
                <w:rFonts w:cs="Arial"/>
                <w:sz w:val="20"/>
                <w:szCs w:val="20"/>
              </w:rPr>
            </w:pPr>
            <w:r w:rsidRPr="00CB5464">
              <w:rPr>
                <w:rFonts w:cs="Arial"/>
                <w:sz w:val="20"/>
                <w:szCs w:val="20"/>
              </w:rPr>
              <w:t>0,0</w:t>
            </w:r>
          </w:p>
        </w:tc>
      </w:tr>
      <w:tr w:rsidR="00213682" w:rsidRPr="00FD12D2" w:rsidTr="00CB5464">
        <w:trPr>
          <w:trHeight w:val="368"/>
          <w:jc w:val="center"/>
        </w:trPr>
        <w:tc>
          <w:tcPr>
            <w:tcW w:w="5475" w:type="dxa"/>
            <w:gridSpan w:val="3"/>
            <w:shd w:val="clear" w:color="auto" w:fill="F9B639" w:themeFill="accent4"/>
            <w:vAlign w:val="center"/>
          </w:tcPr>
          <w:p w:rsidR="00213682" w:rsidRPr="00FD12D2" w:rsidRDefault="00213682" w:rsidP="00E24E20">
            <w:pPr>
              <w:tabs>
                <w:tab w:val="left" w:pos="2694"/>
              </w:tabs>
              <w:spacing w:line="240" w:lineRule="auto"/>
              <w:jc w:val="right"/>
              <w:rPr>
                <w:rFonts w:eastAsia="Calibri" w:cs="Arial"/>
                <w:b/>
                <w:sz w:val="20"/>
                <w:szCs w:val="20"/>
                <w:lang w:eastAsia="hr-HR"/>
              </w:rPr>
            </w:pPr>
            <w:r w:rsidRPr="00FD12D2">
              <w:rPr>
                <w:rFonts w:eastAsia="Calibri" w:cs="Arial"/>
                <w:b/>
                <w:sz w:val="20"/>
                <w:szCs w:val="20"/>
                <w:lang w:eastAsia="hr-HR"/>
              </w:rPr>
              <w:t>Ukupni prihodi poslovanja</w:t>
            </w:r>
          </w:p>
        </w:tc>
        <w:tc>
          <w:tcPr>
            <w:tcW w:w="1738" w:type="dxa"/>
            <w:shd w:val="clear" w:color="auto" w:fill="F2F2F2" w:themeFill="background1" w:themeFillShade="F2"/>
            <w:vAlign w:val="center"/>
          </w:tcPr>
          <w:p w:rsidR="00213682" w:rsidRPr="00CB5464" w:rsidRDefault="00CB5464" w:rsidP="00CB5464">
            <w:pPr>
              <w:pStyle w:val="Default"/>
              <w:jc w:val="right"/>
              <w:rPr>
                <w:rFonts w:ascii="Arial" w:hAnsi="Arial" w:cs="Arial"/>
                <w:b/>
                <w:sz w:val="20"/>
                <w:szCs w:val="20"/>
              </w:rPr>
            </w:pPr>
            <w:r>
              <w:rPr>
                <w:rFonts w:ascii="Arial" w:hAnsi="Arial" w:cs="Arial"/>
                <w:b/>
                <w:sz w:val="20"/>
                <w:szCs w:val="20"/>
              </w:rPr>
              <w:t>2.697.</w:t>
            </w:r>
            <w:r w:rsidR="00213682" w:rsidRPr="00CB5464">
              <w:rPr>
                <w:rFonts w:ascii="Arial" w:hAnsi="Arial" w:cs="Arial"/>
                <w:b/>
                <w:sz w:val="20"/>
                <w:szCs w:val="20"/>
              </w:rPr>
              <w:t>161</w:t>
            </w:r>
            <w:r>
              <w:rPr>
                <w:rFonts w:ascii="Arial" w:hAnsi="Arial" w:cs="Arial"/>
                <w:b/>
                <w:sz w:val="20"/>
                <w:szCs w:val="20"/>
              </w:rPr>
              <w:t>,00</w:t>
            </w:r>
          </w:p>
        </w:tc>
        <w:tc>
          <w:tcPr>
            <w:tcW w:w="1806" w:type="dxa"/>
            <w:shd w:val="clear" w:color="auto" w:fill="F2F2F2" w:themeFill="background1" w:themeFillShade="F2"/>
            <w:vAlign w:val="center"/>
          </w:tcPr>
          <w:p w:rsidR="00213682" w:rsidRPr="00CB5464" w:rsidRDefault="00213682" w:rsidP="00CB5464">
            <w:pPr>
              <w:jc w:val="right"/>
              <w:rPr>
                <w:rFonts w:cs="Arial"/>
                <w:b/>
                <w:sz w:val="20"/>
                <w:szCs w:val="20"/>
              </w:rPr>
            </w:pPr>
            <w:r w:rsidRPr="00CB5464">
              <w:rPr>
                <w:rFonts w:cs="Arial"/>
                <w:b/>
                <w:sz w:val="20"/>
                <w:szCs w:val="20"/>
              </w:rPr>
              <w:t>2.881.228</w:t>
            </w:r>
            <w:r w:rsidR="00CB5464">
              <w:rPr>
                <w:rFonts w:cs="Arial"/>
                <w:b/>
                <w:sz w:val="20"/>
                <w:szCs w:val="20"/>
              </w:rPr>
              <w:t>,00</w:t>
            </w:r>
          </w:p>
        </w:tc>
        <w:tc>
          <w:tcPr>
            <w:tcW w:w="1806" w:type="dxa"/>
            <w:shd w:val="clear" w:color="auto" w:fill="F2F2F2" w:themeFill="background1" w:themeFillShade="F2"/>
            <w:vAlign w:val="center"/>
          </w:tcPr>
          <w:p w:rsidR="00213682" w:rsidRPr="00CB5464" w:rsidRDefault="00213682" w:rsidP="00CB5464">
            <w:pPr>
              <w:jc w:val="right"/>
              <w:rPr>
                <w:rFonts w:cs="Arial"/>
                <w:b/>
                <w:sz w:val="20"/>
                <w:szCs w:val="20"/>
              </w:rPr>
            </w:pPr>
            <w:r w:rsidRPr="00CB5464">
              <w:rPr>
                <w:rFonts w:cs="Arial"/>
                <w:b/>
                <w:sz w:val="20"/>
                <w:szCs w:val="20"/>
              </w:rPr>
              <w:t>3.876.669</w:t>
            </w:r>
            <w:r w:rsidR="00CB5464">
              <w:rPr>
                <w:rFonts w:cs="Arial"/>
                <w:b/>
                <w:sz w:val="20"/>
                <w:szCs w:val="20"/>
              </w:rPr>
              <w:t>,00</w:t>
            </w:r>
          </w:p>
        </w:tc>
        <w:tc>
          <w:tcPr>
            <w:tcW w:w="1457" w:type="dxa"/>
            <w:shd w:val="clear" w:color="auto" w:fill="F2F2F2" w:themeFill="background1" w:themeFillShade="F2"/>
            <w:vAlign w:val="center"/>
          </w:tcPr>
          <w:p w:rsidR="00213682" w:rsidRPr="00CB5464" w:rsidRDefault="00213682" w:rsidP="00CB5464">
            <w:pPr>
              <w:jc w:val="center"/>
              <w:rPr>
                <w:rFonts w:cs="Arial"/>
                <w:b/>
                <w:sz w:val="20"/>
                <w:szCs w:val="20"/>
              </w:rPr>
            </w:pPr>
            <w:r w:rsidRPr="00CB5464">
              <w:rPr>
                <w:rFonts w:cs="Arial"/>
                <w:b/>
                <w:sz w:val="20"/>
                <w:szCs w:val="20"/>
              </w:rPr>
              <w:t>134,5</w:t>
            </w:r>
          </w:p>
        </w:tc>
      </w:tr>
      <w:tr w:rsidR="00213682" w:rsidRPr="00FD12D2" w:rsidTr="00CB5464">
        <w:trPr>
          <w:trHeight w:val="402"/>
          <w:jc w:val="center"/>
        </w:trPr>
        <w:tc>
          <w:tcPr>
            <w:tcW w:w="753" w:type="dxa"/>
            <w:shd w:val="clear" w:color="auto" w:fill="D9D9D9" w:themeFill="background1" w:themeFillShade="D9"/>
            <w:vAlign w:val="center"/>
            <w:hideMark/>
          </w:tcPr>
          <w:p w:rsidR="00213682" w:rsidRPr="00FD12D2" w:rsidRDefault="00213682" w:rsidP="00E24E20">
            <w:pPr>
              <w:tabs>
                <w:tab w:val="left" w:pos="2694"/>
              </w:tabs>
              <w:spacing w:line="240" w:lineRule="auto"/>
              <w:jc w:val="center"/>
              <w:rPr>
                <w:rFonts w:eastAsia="Calibri" w:cs="Arial"/>
                <w:b/>
                <w:sz w:val="20"/>
                <w:szCs w:val="20"/>
                <w:lang w:eastAsia="hr-HR"/>
              </w:rPr>
            </w:pPr>
            <w:r w:rsidRPr="00FD12D2">
              <w:rPr>
                <w:rFonts w:eastAsia="Calibri" w:cs="Arial"/>
                <w:b/>
                <w:sz w:val="20"/>
                <w:szCs w:val="20"/>
                <w:lang w:eastAsia="hr-HR"/>
              </w:rPr>
              <w:t>1.</w:t>
            </w:r>
          </w:p>
        </w:tc>
        <w:tc>
          <w:tcPr>
            <w:tcW w:w="4722" w:type="dxa"/>
            <w:gridSpan w:val="2"/>
            <w:shd w:val="clear" w:color="auto" w:fill="FDF0D7" w:themeFill="accent4" w:themeFillTint="33"/>
            <w:vAlign w:val="center"/>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Prihodi od prodaje proizvoda neproizvedene dugotrajne imovine</w:t>
            </w:r>
          </w:p>
        </w:tc>
        <w:tc>
          <w:tcPr>
            <w:tcW w:w="1738" w:type="dxa"/>
            <w:shd w:val="clear" w:color="auto" w:fill="FFFFFF" w:themeFill="background1"/>
            <w:vAlign w:val="center"/>
          </w:tcPr>
          <w:p w:rsidR="00213682" w:rsidRPr="00CB5464" w:rsidRDefault="00CB5464" w:rsidP="00CB5464">
            <w:pPr>
              <w:pStyle w:val="Default"/>
              <w:jc w:val="right"/>
              <w:rPr>
                <w:rFonts w:ascii="Arial" w:hAnsi="Arial" w:cs="Arial"/>
                <w:sz w:val="20"/>
                <w:szCs w:val="20"/>
              </w:rPr>
            </w:pPr>
            <w:r>
              <w:rPr>
                <w:rFonts w:ascii="Arial" w:hAnsi="Arial" w:cs="Arial"/>
                <w:sz w:val="20"/>
                <w:szCs w:val="20"/>
              </w:rPr>
              <w:t>1.</w:t>
            </w:r>
            <w:r w:rsidR="00213682" w:rsidRPr="00CB5464">
              <w:rPr>
                <w:rFonts w:ascii="Arial" w:hAnsi="Arial" w:cs="Arial"/>
                <w:sz w:val="20"/>
                <w:szCs w:val="20"/>
              </w:rPr>
              <w:t>500</w:t>
            </w:r>
            <w:r>
              <w:rPr>
                <w:rFonts w:ascii="Arial" w:hAnsi="Arial"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0,00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0,00</w:t>
            </w:r>
          </w:p>
        </w:tc>
        <w:tc>
          <w:tcPr>
            <w:tcW w:w="1457" w:type="dxa"/>
            <w:shd w:val="clear" w:color="auto" w:fill="FFFFFF" w:themeFill="background1"/>
            <w:vAlign w:val="center"/>
          </w:tcPr>
          <w:p w:rsidR="00213682" w:rsidRPr="00CB5464" w:rsidRDefault="00213682" w:rsidP="00CB5464">
            <w:pPr>
              <w:tabs>
                <w:tab w:val="left" w:pos="2694"/>
              </w:tabs>
              <w:spacing w:line="240" w:lineRule="auto"/>
              <w:jc w:val="center"/>
              <w:rPr>
                <w:rFonts w:eastAsia="Calibri" w:cs="Arial"/>
                <w:sz w:val="20"/>
                <w:szCs w:val="20"/>
                <w:lang w:eastAsia="hr-HR"/>
              </w:rPr>
            </w:pPr>
            <w:r w:rsidRPr="00CB5464">
              <w:rPr>
                <w:rFonts w:eastAsia="Calibri" w:cs="Arial"/>
                <w:sz w:val="20"/>
                <w:szCs w:val="20"/>
                <w:lang w:eastAsia="hr-HR"/>
              </w:rPr>
              <w:t>-</w:t>
            </w:r>
          </w:p>
        </w:tc>
      </w:tr>
      <w:tr w:rsidR="00213682" w:rsidRPr="00FD12D2" w:rsidTr="00CB5464">
        <w:trPr>
          <w:trHeight w:val="402"/>
          <w:jc w:val="center"/>
        </w:trPr>
        <w:tc>
          <w:tcPr>
            <w:tcW w:w="753" w:type="dxa"/>
            <w:shd w:val="clear" w:color="auto" w:fill="D9D9D9" w:themeFill="background1" w:themeFillShade="D9"/>
            <w:vAlign w:val="center"/>
            <w:hideMark/>
          </w:tcPr>
          <w:p w:rsidR="00213682" w:rsidRPr="00FD12D2" w:rsidRDefault="00213682" w:rsidP="00E24E20">
            <w:pPr>
              <w:tabs>
                <w:tab w:val="left" w:pos="2694"/>
              </w:tabs>
              <w:spacing w:line="240" w:lineRule="auto"/>
              <w:jc w:val="center"/>
              <w:rPr>
                <w:rFonts w:eastAsia="Calibri" w:cs="Arial"/>
                <w:b/>
                <w:sz w:val="20"/>
                <w:szCs w:val="20"/>
                <w:lang w:eastAsia="hr-HR"/>
              </w:rPr>
            </w:pPr>
            <w:r w:rsidRPr="00FD12D2">
              <w:rPr>
                <w:rFonts w:eastAsia="Calibri" w:cs="Arial"/>
                <w:b/>
                <w:sz w:val="20"/>
                <w:szCs w:val="20"/>
                <w:lang w:eastAsia="hr-HR"/>
              </w:rPr>
              <w:t>2.</w:t>
            </w:r>
          </w:p>
        </w:tc>
        <w:tc>
          <w:tcPr>
            <w:tcW w:w="4722" w:type="dxa"/>
            <w:gridSpan w:val="2"/>
            <w:shd w:val="clear" w:color="auto" w:fill="FDF0D7" w:themeFill="accent4" w:themeFillTint="33"/>
            <w:vAlign w:val="center"/>
          </w:tcPr>
          <w:p w:rsidR="00213682" w:rsidRPr="00FD12D2" w:rsidRDefault="00213682" w:rsidP="00E24E20">
            <w:pPr>
              <w:tabs>
                <w:tab w:val="left" w:pos="2694"/>
              </w:tabs>
              <w:spacing w:line="240" w:lineRule="auto"/>
              <w:rPr>
                <w:rFonts w:eastAsia="Calibri" w:cs="Arial"/>
                <w:sz w:val="20"/>
                <w:szCs w:val="20"/>
                <w:lang w:eastAsia="hr-HR"/>
              </w:rPr>
            </w:pPr>
            <w:r w:rsidRPr="00FD12D2">
              <w:rPr>
                <w:rFonts w:eastAsia="Calibri" w:cs="Arial"/>
                <w:sz w:val="20"/>
                <w:szCs w:val="20"/>
                <w:lang w:eastAsia="hr-HR"/>
              </w:rPr>
              <w:t>Prihodi od prodaje proizvoda proizvedene dugotrajne imovine</w:t>
            </w:r>
          </w:p>
        </w:tc>
        <w:tc>
          <w:tcPr>
            <w:tcW w:w="1738" w:type="dxa"/>
            <w:shd w:val="clear" w:color="auto" w:fill="FFFFFF" w:themeFill="background1"/>
            <w:vAlign w:val="center"/>
          </w:tcPr>
          <w:p w:rsidR="00213682" w:rsidRPr="00CB5464" w:rsidRDefault="00CB5464" w:rsidP="00CB5464">
            <w:pPr>
              <w:jc w:val="right"/>
              <w:rPr>
                <w:rFonts w:cs="Arial"/>
                <w:sz w:val="20"/>
                <w:szCs w:val="20"/>
              </w:rPr>
            </w:pPr>
            <w:r>
              <w:rPr>
                <w:rFonts w:cs="Arial"/>
                <w:sz w:val="20"/>
                <w:szCs w:val="20"/>
              </w:rPr>
              <w:t>0,</w:t>
            </w:r>
            <w:r w:rsidR="00213682" w:rsidRPr="00CB5464">
              <w:rPr>
                <w:rFonts w:cs="Arial"/>
                <w:sz w:val="20"/>
                <w:szCs w:val="20"/>
              </w:rPr>
              <w:t>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0,00</w:t>
            </w:r>
          </w:p>
        </w:tc>
        <w:tc>
          <w:tcPr>
            <w:tcW w:w="1806" w:type="dxa"/>
            <w:shd w:val="clear" w:color="auto" w:fill="FFFFFF" w:themeFill="background1"/>
            <w:vAlign w:val="center"/>
          </w:tcPr>
          <w:p w:rsidR="00213682" w:rsidRPr="00CB5464" w:rsidRDefault="00213682" w:rsidP="00CB5464">
            <w:pPr>
              <w:jc w:val="right"/>
              <w:rPr>
                <w:rFonts w:cs="Arial"/>
                <w:sz w:val="20"/>
                <w:szCs w:val="20"/>
              </w:rPr>
            </w:pPr>
            <w:r w:rsidRPr="00CB5464">
              <w:rPr>
                <w:rFonts w:cs="Arial"/>
                <w:sz w:val="20"/>
                <w:szCs w:val="20"/>
              </w:rPr>
              <w:t>0,00</w:t>
            </w:r>
          </w:p>
        </w:tc>
        <w:tc>
          <w:tcPr>
            <w:tcW w:w="1457" w:type="dxa"/>
            <w:shd w:val="clear" w:color="auto" w:fill="FFFFFF" w:themeFill="background1"/>
            <w:vAlign w:val="center"/>
          </w:tcPr>
          <w:p w:rsidR="00213682" w:rsidRPr="00CB5464" w:rsidRDefault="00213682" w:rsidP="00CB5464">
            <w:pPr>
              <w:tabs>
                <w:tab w:val="left" w:pos="2694"/>
              </w:tabs>
              <w:spacing w:line="240" w:lineRule="auto"/>
              <w:jc w:val="center"/>
              <w:rPr>
                <w:rFonts w:eastAsia="Calibri" w:cs="Arial"/>
                <w:sz w:val="20"/>
                <w:szCs w:val="20"/>
                <w:lang w:eastAsia="hr-HR"/>
              </w:rPr>
            </w:pPr>
            <w:r w:rsidRPr="00CB5464">
              <w:rPr>
                <w:rFonts w:eastAsia="Calibri" w:cs="Arial"/>
                <w:sz w:val="20"/>
                <w:szCs w:val="20"/>
                <w:lang w:eastAsia="hr-HR"/>
              </w:rPr>
              <w:t>-</w:t>
            </w:r>
          </w:p>
        </w:tc>
      </w:tr>
      <w:tr w:rsidR="00213682" w:rsidRPr="00FD12D2" w:rsidTr="00CB5464">
        <w:trPr>
          <w:trHeight w:val="361"/>
          <w:jc w:val="center"/>
        </w:trPr>
        <w:tc>
          <w:tcPr>
            <w:tcW w:w="5475" w:type="dxa"/>
            <w:gridSpan w:val="3"/>
            <w:shd w:val="clear" w:color="auto" w:fill="F2F2F2" w:themeFill="background1" w:themeFillShade="F2"/>
            <w:vAlign w:val="center"/>
          </w:tcPr>
          <w:p w:rsidR="00213682" w:rsidRPr="00FD12D2" w:rsidRDefault="00213682" w:rsidP="00E24E20">
            <w:pPr>
              <w:tabs>
                <w:tab w:val="left" w:pos="2694"/>
              </w:tabs>
              <w:spacing w:line="240" w:lineRule="auto"/>
              <w:jc w:val="right"/>
              <w:rPr>
                <w:rFonts w:eastAsia="Calibri" w:cs="Arial"/>
                <w:b/>
                <w:sz w:val="20"/>
                <w:szCs w:val="20"/>
                <w:lang w:eastAsia="hr-HR"/>
              </w:rPr>
            </w:pPr>
            <w:r w:rsidRPr="00FD12D2">
              <w:rPr>
                <w:rFonts w:eastAsia="Calibri" w:cs="Arial"/>
                <w:b/>
                <w:sz w:val="20"/>
                <w:szCs w:val="20"/>
                <w:lang w:eastAsia="hr-HR"/>
              </w:rPr>
              <w:t>Ukupni prihodi od prodaje nefinancijske imovine</w:t>
            </w:r>
          </w:p>
        </w:tc>
        <w:tc>
          <w:tcPr>
            <w:tcW w:w="1738" w:type="dxa"/>
            <w:shd w:val="clear" w:color="auto" w:fill="F2F2F2" w:themeFill="background1" w:themeFillShade="F2"/>
            <w:vAlign w:val="center"/>
          </w:tcPr>
          <w:p w:rsidR="00213682" w:rsidRPr="00CB5464" w:rsidRDefault="00CB5464" w:rsidP="00CB5464">
            <w:pPr>
              <w:pStyle w:val="Default"/>
              <w:jc w:val="right"/>
              <w:rPr>
                <w:rFonts w:ascii="Arial" w:hAnsi="Arial" w:cs="Arial"/>
                <w:b/>
                <w:sz w:val="20"/>
                <w:szCs w:val="20"/>
              </w:rPr>
            </w:pPr>
            <w:r>
              <w:rPr>
                <w:rFonts w:ascii="Arial" w:hAnsi="Arial" w:cs="Arial"/>
                <w:b/>
                <w:sz w:val="20"/>
                <w:szCs w:val="20"/>
              </w:rPr>
              <w:t>1.</w:t>
            </w:r>
            <w:r w:rsidR="00213682" w:rsidRPr="00CB5464">
              <w:rPr>
                <w:rFonts w:ascii="Arial" w:hAnsi="Arial" w:cs="Arial"/>
                <w:b/>
                <w:sz w:val="20"/>
                <w:szCs w:val="20"/>
              </w:rPr>
              <w:t>500</w:t>
            </w:r>
            <w:r>
              <w:rPr>
                <w:rFonts w:ascii="Arial" w:hAnsi="Arial" w:cs="Arial"/>
                <w:b/>
                <w:sz w:val="20"/>
                <w:szCs w:val="20"/>
              </w:rPr>
              <w:t>,00</w:t>
            </w:r>
          </w:p>
        </w:tc>
        <w:tc>
          <w:tcPr>
            <w:tcW w:w="1806" w:type="dxa"/>
            <w:shd w:val="clear" w:color="auto" w:fill="F2F2F2" w:themeFill="background1" w:themeFillShade="F2"/>
            <w:vAlign w:val="center"/>
          </w:tcPr>
          <w:p w:rsidR="00213682" w:rsidRPr="00CB5464" w:rsidRDefault="00213682" w:rsidP="00CB5464">
            <w:pPr>
              <w:jc w:val="right"/>
              <w:rPr>
                <w:rFonts w:cs="Arial"/>
                <w:b/>
                <w:sz w:val="20"/>
                <w:szCs w:val="20"/>
              </w:rPr>
            </w:pPr>
            <w:r w:rsidRPr="00CB5464">
              <w:rPr>
                <w:rFonts w:cs="Arial"/>
                <w:b/>
                <w:sz w:val="20"/>
                <w:szCs w:val="20"/>
              </w:rPr>
              <w:t>0,00</w:t>
            </w:r>
          </w:p>
        </w:tc>
        <w:tc>
          <w:tcPr>
            <w:tcW w:w="1806" w:type="dxa"/>
            <w:shd w:val="clear" w:color="auto" w:fill="F2F2F2" w:themeFill="background1" w:themeFillShade="F2"/>
            <w:vAlign w:val="center"/>
          </w:tcPr>
          <w:p w:rsidR="00213682" w:rsidRPr="00CB5464" w:rsidRDefault="00213682" w:rsidP="00CB5464">
            <w:pPr>
              <w:jc w:val="right"/>
              <w:rPr>
                <w:rFonts w:cs="Arial"/>
                <w:b/>
                <w:sz w:val="20"/>
                <w:szCs w:val="20"/>
              </w:rPr>
            </w:pPr>
            <w:r w:rsidRPr="00CB5464">
              <w:rPr>
                <w:rFonts w:cs="Arial"/>
                <w:b/>
                <w:sz w:val="20"/>
                <w:szCs w:val="20"/>
              </w:rPr>
              <w:t>0,00</w:t>
            </w:r>
          </w:p>
        </w:tc>
        <w:tc>
          <w:tcPr>
            <w:tcW w:w="1457" w:type="dxa"/>
            <w:shd w:val="clear" w:color="auto" w:fill="F2F2F2" w:themeFill="background1" w:themeFillShade="F2"/>
            <w:vAlign w:val="center"/>
          </w:tcPr>
          <w:p w:rsidR="00213682" w:rsidRPr="00CB5464" w:rsidRDefault="00213682" w:rsidP="00CB5464">
            <w:pPr>
              <w:tabs>
                <w:tab w:val="left" w:pos="2694"/>
              </w:tabs>
              <w:spacing w:line="240" w:lineRule="auto"/>
              <w:jc w:val="center"/>
              <w:rPr>
                <w:rFonts w:eastAsia="Calibri" w:cs="Arial"/>
                <w:b/>
                <w:sz w:val="20"/>
                <w:szCs w:val="20"/>
                <w:lang w:eastAsia="hr-HR"/>
              </w:rPr>
            </w:pPr>
            <w:r w:rsidRPr="00CB5464">
              <w:rPr>
                <w:rFonts w:eastAsia="Calibri" w:cs="Arial"/>
                <w:b/>
                <w:sz w:val="20"/>
                <w:szCs w:val="20"/>
                <w:lang w:eastAsia="hr-HR"/>
              </w:rPr>
              <w:t>-</w:t>
            </w:r>
          </w:p>
        </w:tc>
      </w:tr>
      <w:tr w:rsidR="00213682" w:rsidRPr="00FD12D2" w:rsidTr="00CB5464">
        <w:trPr>
          <w:trHeight w:val="422"/>
          <w:jc w:val="center"/>
        </w:trPr>
        <w:tc>
          <w:tcPr>
            <w:tcW w:w="5475" w:type="dxa"/>
            <w:gridSpan w:val="3"/>
            <w:shd w:val="clear" w:color="auto" w:fill="F2F2F2" w:themeFill="background1" w:themeFillShade="F2"/>
            <w:vAlign w:val="center"/>
          </w:tcPr>
          <w:p w:rsidR="00213682" w:rsidRPr="00FD12D2" w:rsidRDefault="00213682" w:rsidP="00E24E20">
            <w:pPr>
              <w:tabs>
                <w:tab w:val="left" w:pos="2694"/>
              </w:tabs>
              <w:spacing w:line="240" w:lineRule="auto"/>
              <w:jc w:val="right"/>
              <w:rPr>
                <w:rFonts w:eastAsia="Calibri" w:cs="Arial"/>
                <w:b/>
                <w:bCs/>
                <w:sz w:val="20"/>
                <w:szCs w:val="20"/>
                <w:lang w:eastAsia="hr-HR"/>
              </w:rPr>
            </w:pPr>
            <w:r w:rsidRPr="00FD12D2">
              <w:rPr>
                <w:rFonts w:eastAsia="Calibri" w:cs="Arial"/>
                <w:b/>
                <w:sz w:val="20"/>
                <w:szCs w:val="20"/>
                <w:lang w:eastAsia="hr-HR"/>
              </w:rPr>
              <w:t>Ukupni primici od financijske imovine i zaduživanja</w:t>
            </w:r>
          </w:p>
        </w:tc>
        <w:tc>
          <w:tcPr>
            <w:tcW w:w="1738" w:type="dxa"/>
            <w:shd w:val="clear" w:color="auto" w:fill="F2F2F2" w:themeFill="background1" w:themeFillShade="F2"/>
            <w:vAlign w:val="center"/>
          </w:tcPr>
          <w:p w:rsidR="00213682" w:rsidRPr="00CB5464" w:rsidRDefault="00213682" w:rsidP="00CB5464">
            <w:pPr>
              <w:tabs>
                <w:tab w:val="left" w:pos="2694"/>
              </w:tabs>
              <w:jc w:val="right"/>
              <w:rPr>
                <w:rFonts w:eastAsia="Calibri" w:cs="Arial"/>
                <w:b/>
                <w:sz w:val="20"/>
                <w:szCs w:val="20"/>
              </w:rPr>
            </w:pPr>
            <w:r w:rsidRPr="00CB5464">
              <w:rPr>
                <w:rFonts w:cs="Arial"/>
                <w:b/>
                <w:sz w:val="20"/>
                <w:szCs w:val="20"/>
              </w:rPr>
              <w:t>0,00</w:t>
            </w:r>
          </w:p>
        </w:tc>
        <w:tc>
          <w:tcPr>
            <w:tcW w:w="1806" w:type="dxa"/>
            <w:shd w:val="clear" w:color="auto" w:fill="F2F2F2" w:themeFill="background1" w:themeFillShade="F2"/>
            <w:vAlign w:val="center"/>
          </w:tcPr>
          <w:p w:rsidR="00213682" w:rsidRPr="00CB5464" w:rsidRDefault="00213682" w:rsidP="00CB5464">
            <w:pPr>
              <w:jc w:val="right"/>
              <w:rPr>
                <w:rFonts w:cs="Arial"/>
                <w:b/>
                <w:sz w:val="20"/>
                <w:szCs w:val="20"/>
              </w:rPr>
            </w:pPr>
            <w:r w:rsidRPr="00CB5464">
              <w:rPr>
                <w:rFonts w:cs="Arial"/>
                <w:b/>
                <w:sz w:val="20"/>
                <w:szCs w:val="20"/>
              </w:rPr>
              <w:t>0,00</w:t>
            </w:r>
          </w:p>
        </w:tc>
        <w:tc>
          <w:tcPr>
            <w:tcW w:w="1806" w:type="dxa"/>
            <w:shd w:val="clear" w:color="auto" w:fill="F2F2F2" w:themeFill="background1" w:themeFillShade="F2"/>
            <w:vAlign w:val="center"/>
          </w:tcPr>
          <w:p w:rsidR="00213682" w:rsidRPr="00CB5464" w:rsidRDefault="00213682" w:rsidP="00CB5464">
            <w:pPr>
              <w:jc w:val="right"/>
              <w:rPr>
                <w:rFonts w:cs="Arial"/>
                <w:b/>
                <w:sz w:val="20"/>
                <w:szCs w:val="20"/>
              </w:rPr>
            </w:pPr>
            <w:r w:rsidRPr="00CB5464">
              <w:rPr>
                <w:rFonts w:cs="Arial"/>
                <w:b/>
                <w:sz w:val="20"/>
                <w:szCs w:val="20"/>
              </w:rPr>
              <w:t>0,00</w:t>
            </w:r>
          </w:p>
        </w:tc>
        <w:tc>
          <w:tcPr>
            <w:tcW w:w="1457" w:type="dxa"/>
            <w:shd w:val="clear" w:color="auto" w:fill="F2F2F2" w:themeFill="background1" w:themeFillShade="F2"/>
            <w:vAlign w:val="center"/>
          </w:tcPr>
          <w:p w:rsidR="00213682" w:rsidRPr="00CB5464" w:rsidRDefault="00213682" w:rsidP="00CB5464">
            <w:pPr>
              <w:tabs>
                <w:tab w:val="left" w:pos="2694"/>
              </w:tabs>
              <w:spacing w:line="240" w:lineRule="auto"/>
              <w:jc w:val="center"/>
              <w:rPr>
                <w:rFonts w:eastAsia="Calibri" w:cs="Arial"/>
                <w:b/>
                <w:sz w:val="20"/>
                <w:szCs w:val="20"/>
                <w:lang w:eastAsia="hr-HR"/>
              </w:rPr>
            </w:pPr>
            <w:r w:rsidRPr="00CB5464">
              <w:rPr>
                <w:rFonts w:eastAsia="Calibri" w:cs="Arial"/>
                <w:b/>
                <w:sz w:val="20"/>
                <w:szCs w:val="20"/>
                <w:lang w:eastAsia="hr-HR"/>
              </w:rPr>
              <w:t>-</w:t>
            </w:r>
          </w:p>
        </w:tc>
      </w:tr>
      <w:tr w:rsidR="00213682" w:rsidRPr="00FD12D2" w:rsidTr="00CB5464">
        <w:trPr>
          <w:trHeight w:val="345"/>
          <w:jc w:val="center"/>
        </w:trPr>
        <w:tc>
          <w:tcPr>
            <w:tcW w:w="5475" w:type="dxa"/>
            <w:gridSpan w:val="3"/>
            <w:shd w:val="clear" w:color="auto" w:fill="F9B639" w:themeFill="accent4"/>
            <w:vAlign w:val="center"/>
            <w:hideMark/>
          </w:tcPr>
          <w:p w:rsidR="00213682" w:rsidRPr="00FD12D2" w:rsidRDefault="00213682" w:rsidP="00E24E20">
            <w:pPr>
              <w:tabs>
                <w:tab w:val="left" w:pos="2694"/>
              </w:tabs>
              <w:spacing w:line="240" w:lineRule="auto"/>
              <w:jc w:val="right"/>
              <w:rPr>
                <w:rFonts w:eastAsia="Calibri" w:cs="Arial"/>
                <w:b/>
                <w:bCs/>
                <w:sz w:val="20"/>
                <w:szCs w:val="20"/>
                <w:lang w:eastAsia="hr-HR"/>
              </w:rPr>
            </w:pPr>
            <w:r w:rsidRPr="00FD12D2">
              <w:rPr>
                <w:rFonts w:eastAsia="Calibri" w:cs="Arial"/>
                <w:b/>
                <w:sz w:val="20"/>
                <w:szCs w:val="20"/>
                <w:lang w:eastAsia="hr-HR"/>
              </w:rPr>
              <w:t>UKUPNI PRIHODI I PRIMICI</w:t>
            </w:r>
          </w:p>
        </w:tc>
        <w:tc>
          <w:tcPr>
            <w:tcW w:w="1738" w:type="dxa"/>
            <w:shd w:val="clear" w:color="auto" w:fill="FDF0D7" w:themeFill="accent4" w:themeFillTint="33"/>
            <w:vAlign w:val="center"/>
          </w:tcPr>
          <w:p w:rsidR="00213682" w:rsidRPr="00CB5464" w:rsidRDefault="00CB5464" w:rsidP="00CB5464">
            <w:pPr>
              <w:pStyle w:val="Default"/>
              <w:jc w:val="right"/>
              <w:rPr>
                <w:rFonts w:ascii="Arial" w:hAnsi="Arial" w:cs="Arial"/>
                <w:b/>
                <w:sz w:val="20"/>
                <w:szCs w:val="20"/>
              </w:rPr>
            </w:pPr>
            <w:r>
              <w:rPr>
                <w:rFonts w:ascii="Arial" w:hAnsi="Arial" w:cs="Arial"/>
                <w:b/>
                <w:sz w:val="20"/>
                <w:szCs w:val="20"/>
              </w:rPr>
              <w:t>2.698.</w:t>
            </w:r>
            <w:r w:rsidR="00213682" w:rsidRPr="00CB5464">
              <w:rPr>
                <w:rFonts w:ascii="Arial" w:hAnsi="Arial" w:cs="Arial"/>
                <w:b/>
                <w:sz w:val="20"/>
                <w:szCs w:val="20"/>
              </w:rPr>
              <w:t>661</w:t>
            </w:r>
            <w:r>
              <w:rPr>
                <w:rFonts w:ascii="Arial" w:hAnsi="Arial" w:cs="Arial"/>
                <w:b/>
                <w:sz w:val="20"/>
                <w:szCs w:val="20"/>
              </w:rPr>
              <w:t>,00</w:t>
            </w:r>
          </w:p>
        </w:tc>
        <w:tc>
          <w:tcPr>
            <w:tcW w:w="1806" w:type="dxa"/>
            <w:shd w:val="clear" w:color="auto" w:fill="FDF0D7" w:themeFill="accent4" w:themeFillTint="33"/>
            <w:vAlign w:val="center"/>
          </w:tcPr>
          <w:p w:rsidR="00213682" w:rsidRPr="00CB5464" w:rsidRDefault="00213682" w:rsidP="00CB5464">
            <w:pPr>
              <w:jc w:val="right"/>
              <w:rPr>
                <w:rFonts w:cs="Arial"/>
                <w:b/>
                <w:sz w:val="20"/>
                <w:szCs w:val="20"/>
              </w:rPr>
            </w:pPr>
            <w:r w:rsidRPr="00CB5464">
              <w:rPr>
                <w:rFonts w:cs="Arial"/>
                <w:b/>
                <w:sz w:val="20"/>
                <w:szCs w:val="20"/>
              </w:rPr>
              <w:t>2.881.228</w:t>
            </w:r>
            <w:r w:rsidR="00CB5464">
              <w:rPr>
                <w:rFonts w:cs="Arial"/>
                <w:b/>
                <w:sz w:val="20"/>
                <w:szCs w:val="20"/>
              </w:rPr>
              <w:t>,00</w:t>
            </w:r>
          </w:p>
        </w:tc>
        <w:tc>
          <w:tcPr>
            <w:tcW w:w="1806" w:type="dxa"/>
            <w:shd w:val="clear" w:color="auto" w:fill="FDF0D7" w:themeFill="accent4" w:themeFillTint="33"/>
            <w:vAlign w:val="center"/>
          </w:tcPr>
          <w:p w:rsidR="00213682" w:rsidRPr="00CB5464" w:rsidRDefault="00213682" w:rsidP="00CB5464">
            <w:pPr>
              <w:jc w:val="right"/>
              <w:rPr>
                <w:rFonts w:cs="Arial"/>
                <w:b/>
                <w:sz w:val="20"/>
                <w:szCs w:val="20"/>
              </w:rPr>
            </w:pPr>
            <w:r w:rsidRPr="00CB5464">
              <w:rPr>
                <w:rFonts w:cs="Arial"/>
                <w:b/>
                <w:sz w:val="20"/>
                <w:szCs w:val="20"/>
              </w:rPr>
              <w:t>3.876.669</w:t>
            </w:r>
            <w:r w:rsidR="00CB5464">
              <w:rPr>
                <w:rFonts w:cs="Arial"/>
                <w:b/>
                <w:sz w:val="20"/>
                <w:szCs w:val="20"/>
              </w:rPr>
              <w:t>,00</w:t>
            </w:r>
          </w:p>
        </w:tc>
        <w:tc>
          <w:tcPr>
            <w:tcW w:w="1457" w:type="dxa"/>
            <w:shd w:val="clear" w:color="auto" w:fill="FDF0D7" w:themeFill="accent4" w:themeFillTint="33"/>
            <w:vAlign w:val="center"/>
          </w:tcPr>
          <w:p w:rsidR="00213682" w:rsidRPr="00CB5464" w:rsidRDefault="00213682" w:rsidP="00CB5464">
            <w:pPr>
              <w:jc w:val="center"/>
              <w:rPr>
                <w:rFonts w:cs="Arial"/>
                <w:b/>
                <w:sz w:val="20"/>
                <w:szCs w:val="20"/>
              </w:rPr>
            </w:pPr>
            <w:r w:rsidRPr="00CB5464">
              <w:rPr>
                <w:rFonts w:cs="Arial"/>
                <w:b/>
                <w:sz w:val="20"/>
                <w:szCs w:val="20"/>
              </w:rPr>
              <w:t>134,5</w:t>
            </w:r>
          </w:p>
        </w:tc>
      </w:tr>
    </w:tbl>
    <w:p w:rsidR="00FD12D2" w:rsidRPr="00FD12D2" w:rsidRDefault="00FD12D2" w:rsidP="00FD12D2">
      <w:pPr>
        <w:jc w:val="center"/>
        <w:rPr>
          <w:rFonts w:eastAsia="Calibri"/>
          <w:i/>
          <w:color w:val="B83D68"/>
          <w:sz w:val="20"/>
          <w:szCs w:val="20"/>
        </w:rPr>
      </w:pPr>
      <w:r w:rsidRPr="00FD12D2">
        <w:rPr>
          <w:rFonts w:eastAsia="Calibri"/>
          <w:i/>
          <w:color w:val="B83D68"/>
          <w:sz w:val="20"/>
          <w:szCs w:val="20"/>
        </w:rPr>
        <w:t>Izvor: Izvješće o prihodima i rashodi</w:t>
      </w:r>
      <w:r w:rsidR="00DE36B4">
        <w:rPr>
          <w:rFonts w:eastAsia="Calibri"/>
          <w:i/>
          <w:color w:val="B83D68"/>
          <w:sz w:val="20"/>
          <w:szCs w:val="20"/>
        </w:rPr>
        <w:t>ma, primicima i izdacima za 2014. i 2015</w:t>
      </w:r>
      <w:r w:rsidRPr="00FD12D2">
        <w:rPr>
          <w:rFonts w:eastAsia="Calibri"/>
          <w:i/>
          <w:color w:val="B83D68"/>
          <w:sz w:val="20"/>
          <w:szCs w:val="20"/>
        </w:rPr>
        <w:t>.godinu</w:t>
      </w:r>
    </w:p>
    <w:p w:rsidR="00156FED" w:rsidRPr="00CC045D" w:rsidRDefault="00156FED" w:rsidP="00555BC8">
      <w:pPr>
        <w:jc w:val="both"/>
        <w:rPr>
          <w:rFonts w:eastAsia="Calibri" w:cs="Arial"/>
          <w:color w:val="FF0000"/>
          <w:szCs w:val="24"/>
          <w:lang w:eastAsia="hr-HR"/>
        </w:rPr>
        <w:sectPr w:rsidR="00156FED" w:rsidRPr="00CC045D" w:rsidSect="007C6603">
          <w:headerReference w:type="first" r:id="rId64"/>
          <w:pgSz w:w="16838" w:h="11906" w:orient="landscape"/>
          <w:pgMar w:top="1417" w:right="1417" w:bottom="1417" w:left="1417" w:header="708" w:footer="708" w:gutter="0"/>
          <w:cols w:space="708"/>
          <w:titlePg/>
          <w:docGrid w:linePitch="360"/>
        </w:sectPr>
      </w:pPr>
    </w:p>
    <w:p w:rsidR="00156FED" w:rsidRPr="00106BA3" w:rsidRDefault="00156FED" w:rsidP="00156FED">
      <w:pPr>
        <w:jc w:val="both"/>
        <w:rPr>
          <w:rFonts w:eastAsia="Calibri" w:cs="Arial"/>
          <w:szCs w:val="24"/>
          <w:lang w:eastAsia="hr-HR"/>
        </w:rPr>
      </w:pPr>
    </w:p>
    <w:p w:rsidR="00FD12D2" w:rsidRPr="00106BA3" w:rsidRDefault="00CB5464" w:rsidP="00FD12D2">
      <w:pPr>
        <w:jc w:val="both"/>
        <w:rPr>
          <w:rFonts w:eastAsia="Calibri"/>
          <w:szCs w:val="24"/>
          <w:lang w:eastAsia="hr-HR"/>
        </w:rPr>
      </w:pPr>
      <w:r w:rsidRPr="00106BA3">
        <w:rPr>
          <w:rFonts w:eastAsia="Calibri"/>
          <w:szCs w:val="24"/>
          <w:lang w:eastAsia="hr-HR"/>
        </w:rPr>
        <w:t>Prihodi/primici u 2015</w:t>
      </w:r>
      <w:r w:rsidR="00FD12D2" w:rsidRPr="00106BA3">
        <w:rPr>
          <w:rFonts w:eastAsia="Calibri"/>
          <w:szCs w:val="24"/>
          <w:lang w:eastAsia="hr-HR"/>
        </w:rPr>
        <w:t xml:space="preserve">. godini su ostvareni u iznosu od </w:t>
      </w:r>
      <w:r w:rsidRPr="00106BA3">
        <w:rPr>
          <w:rFonts w:cs="Arial"/>
          <w:szCs w:val="24"/>
        </w:rPr>
        <w:t>3.876.669,00</w:t>
      </w:r>
      <w:r w:rsidR="00FD12D2" w:rsidRPr="00106BA3">
        <w:rPr>
          <w:rFonts w:eastAsia="Calibri"/>
          <w:szCs w:val="24"/>
          <w:lang w:eastAsia="hr-HR"/>
        </w:rPr>
        <w:t xml:space="preserve"> kn, što je za </w:t>
      </w:r>
      <w:r w:rsidR="00106BA3" w:rsidRPr="00106BA3">
        <w:rPr>
          <w:rFonts w:eastAsia="Calibri"/>
          <w:szCs w:val="24"/>
          <w:lang w:eastAsia="hr-HR"/>
        </w:rPr>
        <w:t xml:space="preserve">995.441,00 </w:t>
      </w:r>
      <w:r w:rsidR="00FD12D2" w:rsidRPr="00106BA3">
        <w:rPr>
          <w:rFonts w:eastAsia="Calibri"/>
          <w:szCs w:val="24"/>
          <w:lang w:eastAsia="hr-HR"/>
        </w:rPr>
        <w:t xml:space="preserve">kn ili </w:t>
      </w:r>
      <w:r w:rsidR="00106BA3" w:rsidRPr="00106BA3">
        <w:rPr>
          <w:rFonts w:eastAsia="Calibri"/>
          <w:szCs w:val="24"/>
          <w:lang w:eastAsia="hr-HR"/>
        </w:rPr>
        <w:t>34,5</w:t>
      </w:r>
      <w:r w:rsidR="00FD12D2" w:rsidRPr="00106BA3">
        <w:rPr>
          <w:rFonts w:eastAsia="Calibri"/>
          <w:szCs w:val="24"/>
          <w:lang w:eastAsia="hr-HR"/>
        </w:rPr>
        <w:t xml:space="preserve">% više u odnosu na prethodnu godinu. Vrijednosno, najznačajniji udjel imaju prihodi od </w:t>
      </w:r>
      <w:r w:rsidR="00106BA3" w:rsidRPr="00106BA3">
        <w:rPr>
          <w:rFonts w:eastAsia="Calibri" w:cs="Arial"/>
          <w:szCs w:val="24"/>
          <w:lang w:eastAsia="hr-HR"/>
        </w:rPr>
        <w:t>pomoći iz inozemstva (darovnice) i od subjekata unutar općeg proračuna</w:t>
      </w:r>
      <w:r w:rsidR="00FD12D2" w:rsidRPr="00106BA3">
        <w:rPr>
          <w:rFonts w:eastAsia="Calibri"/>
          <w:szCs w:val="24"/>
          <w:lang w:eastAsia="hr-HR"/>
        </w:rPr>
        <w:t xml:space="preserve"> u iznosu od </w:t>
      </w:r>
      <w:r w:rsidR="00106BA3" w:rsidRPr="00106BA3">
        <w:rPr>
          <w:rFonts w:cs="Arial"/>
          <w:szCs w:val="24"/>
        </w:rPr>
        <w:t>2.312.375,00</w:t>
      </w:r>
      <w:r w:rsidR="00FD12D2" w:rsidRPr="00106BA3">
        <w:rPr>
          <w:rFonts w:eastAsia="Calibri"/>
          <w:szCs w:val="24"/>
          <w:lang w:eastAsia="hr-HR"/>
        </w:rPr>
        <w:t xml:space="preserve"> kn ili </w:t>
      </w:r>
      <w:r w:rsidR="00106BA3" w:rsidRPr="00106BA3">
        <w:rPr>
          <w:rFonts w:eastAsia="Calibri"/>
          <w:szCs w:val="24"/>
          <w:lang w:eastAsia="hr-HR"/>
        </w:rPr>
        <w:t>59,65</w:t>
      </w:r>
      <w:r w:rsidR="00FD12D2" w:rsidRPr="00106BA3">
        <w:rPr>
          <w:rFonts w:eastAsia="Calibri"/>
          <w:szCs w:val="24"/>
          <w:lang w:eastAsia="hr-HR"/>
        </w:rPr>
        <w:t xml:space="preserve">%, </w:t>
      </w:r>
      <w:r w:rsidR="00106BA3" w:rsidRPr="00106BA3">
        <w:rPr>
          <w:rFonts w:eastAsia="Calibri"/>
          <w:szCs w:val="24"/>
          <w:lang w:eastAsia="hr-HR"/>
        </w:rPr>
        <w:t xml:space="preserve">prihodi od poreza u iznosu od </w:t>
      </w:r>
      <w:r w:rsidR="00106BA3" w:rsidRPr="00106BA3">
        <w:rPr>
          <w:rFonts w:cs="Arial"/>
          <w:szCs w:val="24"/>
        </w:rPr>
        <w:t xml:space="preserve">767.158,00 ili 19,79%, </w:t>
      </w:r>
      <w:r w:rsidR="00FD12D2" w:rsidRPr="00106BA3">
        <w:rPr>
          <w:rFonts w:eastAsia="Calibri"/>
          <w:szCs w:val="24"/>
          <w:lang w:eastAsia="hr-HR"/>
        </w:rPr>
        <w:t xml:space="preserve">prihodi od upravnih i administrativnih pristojbi, pristojbi po posebnim propisima i naknadama u iznosu od </w:t>
      </w:r>
      <w:r w:rsidR="00106BA3" w:rsidRPr="00106BA3">
        <w:rPr>
          <w:rFonts w:cs="Arial"/>
          <w:szCs w:val="24"/>
        </w:rPr>
        <w:t>445.378,00</w:t>
      </w:r>
      <w:r w:rsidR="00FD12D2" w:rsidRPr="00106BA3">
        <w:rPr>
          <w:rFonts w:eastAsia="Calibri"/>
          <w:szCs w:val="24"/>
          <w:lang w:eastAsia="hr-HR"/>
        </w:rPr>
        <w:t xml:space="preserve"> kn ili </w:t>
      </w:r>
      <w:r w:rsidR="00106BA3" w:rsidRPr="00106BA3">
        <w:rPr>
          <w:rFonts w:eastAsia="Calibri"/>
          <w:szCs w:val="24"/>
          <w:lang w:eastAsia="hr-HR"/>
        </w:rPr>
        <w:t>11,49</w:t>
      </w:r>
      <w:r w:rsidR="00FD12D2" w:rsidRPr="00106BA3">
        <w:rPr>
          <w:rFonts w:eastAsia="Calibri"/>
          <w:szCs w:val="24"/>
          <w:lang w:eastAsia="hr-HR"/>
        </w:rPr>
        <w:t xml:space="preserve">%,  te prihodi od imovine u iznosu od </w:t>
      </w:r>
      <w:r w:rsidR="00106BA3" w:rsidRPr="00106BA3">
        <w:rPr>
          <w:rFonts w:cs="Arial"/>
          <w:szCs w:val="24"/>
        </w:rPr>
        <w:t xml:space="preserve">300.997,00 </w:t>
      </w:r>
      <w:r w:rsidR="00FD12D2" w:rsidRPr="00106BA3">
        <w:rPr>
          <w:rFonts w:eastAsia="Calibri"/>
          <w:szCs w:val="24"/>
          <w:lang w:eastAsia="hr-HR"/>
        </w:rPr>
        <w:t xml:space="preserve">kn ili </w:t>
      </w:r>
      <w:r w:rsidR="00106BA3" w:rsidRPr="00106BA3">
        <w:rPr>
          <w:rFonts w:eastAsia="Calibri"/>
          <w:szCs w:val="24"/>
          <w:lang w:eastAsia="hr-HR"/>
        </w:rPr>
        <w:t>7,76</w:t>
      </w:r>
      <w:r w:rsidR="00FD12D2" w:rsidRPr="00106BA3">
        <w:rPr>
          <w:rFonts w:eastAsia="Calibri"/>
          <w:szCs w:val="24"/>
          <w:lang w:eastAsia="hr-HR"/>
        </w:rPr>
        <w:t>% od ukupnih prihoda/primitaka.</w:t>
      </w:r>
    </w:p>
    <w:p w:rsidR="00FD12D2" w:rsidRPr="00B27756" w:rsidRDefault="00FD12D2" w:rsidP="00FD12D2">
      <w:pPr>
        <w:pStyle w:val="Opisslike"/>
        <w:spacing w:after="0"/>
        <w:rPr>
          <w:i/>
          <w:color w:val="auto"/>
          <w:sz w:val="24"/>
          <w:szCs w:val="24"/>
        </w:rPr>
      </w:pPr>
    </w:p>
    <w:p w:rsidR="00FD12D2" w:rsidRPr="00FD12D2" w:rsidRDefault="00FD12D2" w:rsidP="00FD12D2">
      <w:pPr>
        <w:pStyle w:val="Opisslike"/>
        <w:spacing w:after="0"/>
        <w:jc w:val="center"/>
        <w:rPr>
          <w:rFonts w:eastAsia="Calibri"/>
          <w:i/>
          <w:color w:val="B83D68"/>
          <w:sz w:val="22"/>
          <w:szCs w:val="22"/>
        </w:rPr>
      </w:pPr>
      <w:bookmarkStart w:id="216" w:name="_Toc432508624"/>
      <w:bookmarkStart w:id="217" w:name="_Toc448826989"/>
      <w:r w:rsidRPr="00FD12D2">
        <w:rPr>
          <w:i/>
          <w:color w:val="B83D68"/>
          <w:sz w:val="22"/>
          <w:szCs w:val="22"/>
        </w:rPr>
        <w:t xml:space="preserve">Grafikon  </w:t>
      </w:r>
      <w:r w:rsidR="00701082" w:rsidRPr="00FD12D2">
        <w:rPr>
          <w:i/>
          <w:color w:val="B83D68"/>
          <w:sz w:val="22"/>
          <w:szCs w:val="22"/>
        </w:rPr>
        <w:fldChar w:fldCharType="begin"/>
      </w:r>
      <w:r w:rsidRPr="00FD12D2">
        <w:rPr>
          <w:i/>
          <w:color w:val="B83D68"/>
          <w:sz w:val="22"/>
          <w:szCs w:val="22"/>
        </w:rPr>
        <w:instrText xml:space="preserve"> SEQ Grafikon_ \* ARABIC </w:instrText>
      </w:r>
      <w:r w:rsidR="00701082" w:rsidRPr="00FD12D2">
        <w:rPr>
          <w:i/>
          <w:color w:val="B83D68"/>
          <w:sz w:val="22"/>
          <w:szCs w:val="22"/>
        </w:rPr>
        <w:fldChar w:fldCharType="separate"/>
      </w:r>
      <w:r w:rsidR="00B32814">
        <w:rPr>
          <w:i/>
          <w:noProof/>
          <w:color w:val="B83D68"/>
          <w:sz w:val="22"/>
          <w:szCs w:val="22"/>
        </w:rPr>
        <w:t>15</w:t>
      </w:r>
      <w:r w:rsidR="00701082" w:rsidRPr="00FD12D2">
        <w:rPr>
          <w:i/>
          <w:color w:val="B83D68"/>
          <w:sz w:val="22"/>
          <w:szCs w:val="22"/>
        </w:rPr>
        <w:fldChar w:fldCharType="end"/>
      </w:r>
      <w:r w:rsidRPr="00FD12D2">
        <w:rPr>
          <w:i/>
          <w:color w:val="B83D68"/>
          <w:sz w:val="22"/>
          <w:szCs w:val="22"/>
        </w:rPr>
        <w:t xml:space="preserve">. </w:t>
      </w:r>
      <w:r w:rsidRPr="00FD12D2">
        <w:rPr>
          <w:rFonts w:eastAsia="Calibri"/>
          <w:i/>
          <w:color w:val="B83D68"/>
          <w:sz w:val="22"/>
          <w:szCs w:val="22"/>
        </w:rPr>
        <w:t xml:space="preserve">Kretanje glavnih izvora prihoda/primitaka u proračunu Općine </w:t>
      </w:r>
      <w:bookmarkEnd w:id="216"/>
      <w:r w:rsidRPr="00FD12D2">
        <w:rPr>
          <w:rFonts w:eastAsia="Calibri"/>
          <w:i/>
          <w:color w:val="B83D68"/>
          <w:sz w:val="22"/>
          <w:szCs w:val="22"/>
        </w:rPr>
        <w:t>Berek</w:t>
      </w:r>
      <w:bookmarkEnd w:id="217"/>
    </w:p>
    <w:p w:rsidR="00FD12D2" w:rsidRPr="00FD12D2" w:rsidRDefault="00DE36B4" w:rsidP="00FD12D2">
      <w:pPr>
        <w:pStyle w:val="Opisslike"/>
        <w:spacing w:after="0"/>
        <w:jc w:val="center"/>
        <w:rPr>
          <w:rFonts w:eastAsia="Calibri"/>
          <w:i/>
          <w:color w:val="B83D68"/>
          <w:sz w:val="22"/>
          <w:szCs w:val="22"/>
        </w:rPr>
      </w:pPr>
      <w:r>
        <w:rPr>
          <w:rFonts w:eastAsia="Calibri"/>
          <w:i/>
          <w:color w:val="B83D68"/>
          <w:sz w:val="22"/>
          <w:szCs w:val="22"/>
        </w:rPr>
        <w:t>2013. - 2015</w:t>
      </w:r>
      <w:r w:rsidR="00FD12D2" w:rsidRPr="00FD12D2">
        <w:rPr>
          <w:rFonts w:eastAsia="Calibri"/>
          <w:i/>
          <w:color w:val="B83D68"/>
          <w:sz w:val="22"/>
          <w:szCs w:val="22"/>
        </w:rPr>
        <w:t>. godine, u kunama</w:t>
      </w:r>
    </w:p>
    <w:p w:rsidR="00FD12D2" w:rsidRPr="00CC045D" w:rsidRDefault="00FD12D2" w:rsidP="00FD12D2">
      <w:pPr>
        <w:rPr>
          <w:rFonts w:eastAsia="Calibri"/>
          <w:color w:val="FF0000"/>
          <w:szCs w:val="24"/>
          <w:lang w:eastAsia="hr-HR"/>
        </w:rPr>
      </w:pPr>
      <w:r w:rsidRPr="00CC045D">
        <w:rPr>
          <w:rFonts w:ascii="Calibri" w:eastAsia="Calibri" w:hAnsi="Calibri" w:cs="Times New Roman"/>
          <w:noProof/>
          <w:color w:val="FF0000"/>
          <w:lang w:eastAsia="hr-HR"/>
        </w:rPr>
        <w:drawing>
          <wp:inline distT="0" distB="0" distL="0" distR="0" wp14:anchorId="0C700997" wp14:editId="412C9822">
            <wp:extent cx="5964866" cy="3753293"/>
            <wp:effectExtent l="0" t="0" r="0" b="0"/>
            <wp:docPr id="71" name="Grafikon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E36B4" w:rsidRPr="00FD12D2" w:rsidRDefault="00DE36B4" w:rsidP="00DE36B4">
      <w:pPr>
        <w:jc w:val="center"/>
        <w:rPr>
          <w:rFonts w:eastAsia="Calibri"/>
          <w:i/>
          <w:color w:val="B83D68"/>
          <w:sz w:val="20"/>
          <w:szCs w:val="20"/>
        </w:rPr>
      </w:pPr>
      <w:r w:rsidRPr="00FD12D2">
        <w:rPr>
          <w:rFonts w:eastAsia="Calibri"/>
          <w:i/>
          <w:color w:val="B83D68"/>
          <w:sz w:val="20"/>
          <w:szCs w:val="20"/>
        </w:rPr>
        <w:t>Izvor: Izvješće o prihodima i rashodi</w:t>
      </w:r>
      <w:r>
        <w:rPr>
          <w:rFonts w:eastAsia="Calibri"/>
          <w:i/>
          <w:color w:val="B83D68"/>
          <w:sz w:val="20"/>
          <w:szCs w:val="20"/>
        </w:rPr>
        <w:t>ma, primicima i izdacima za 2014. i 2015</w:t>
      </w:r>
      <w:r w:rsidRPr="00FD12D2">
        <w:rPr>
          <w:rFonts w:eastAsia="Calibri"/>
          <w:i/>
          <w:color w:val="B83D68"/>
          <w:sz w:val="20"/>
          <w:szCs w:val="20"/>
        </w:rPr>
        <w:t>.godinu</w:t>
      </w:r>
    </w:p>
    <w:p w:rsidR="00FD12D2" w:rsidRPr="006973C0" w:rsidRDefault="00FD12D2" w:rsidP="00FD12D2"/>
    <w:p w:rsidR="00E44A3B" w:rsidRPr="00110C3A" w:rsidRDefault="00E44A3B" w:rsidP="00156FED">
      <w:pPr>
        <w:spacing w:line="240" w:lineRule="auto"/>
        <w:jc w:val="center"/>
        <w:rPr>
          <w:rFonts w:eastAsia="Calibri" w:cs="Arial"/>
          <w:i/>
          <w:sz w:val="22"/>
          <w:u w:val="single"/>
        </w:rPr>
        <w:sectPr w:rsidR="00E44A3B" w:rsidRPr="00110C3A" w:rsidSect="007C6603">
          <w:headerReference w:type="first" r:id="rId66"/>
          <w:pgSz w:w="11906" w:h="16838"/>
          <w:pgMar w:top="1417" w:right="1417" w:bottom="1417" w:left="1417" w:header="708" w:footer="708" w:gutter="0"/>
          <w:cols w:space="708"/>
          <w:titlePg/>
          <w:docGrid w:linePitch="360"/>
        </w:sectPr>
      </w:pPr>
    </w:p>
    <w:p w:rsidR="00926F37" w:rsidRPr="007C6603" w:rsidRDefault="00926F37" w:rsidP="00926F37">
      <w:pPr>
        <w:pStyle w:val="Stil3"/>
        <w:numPr>
          <w:ilvl w:val="0"/>
          <w:numId w:val="11"/>
        </w:numPr>
        <w:shd w:val="clear" w:color="auto" w:fill="D6EDBD"/>
        <w:ind w:left="357"/>
        <w:jc w:val="center"/>
        <w:rPr>
          <w:color w:val="auto"/>
          <w:lang w:eastAsia="hr-HR"/>
        </w:rPr>
      </w:pPr>
      <w:bookmarkStart w:id="218" w:name="_Toc448827079"/>
      <w:r>
        <w:rPr>
          <w:color w:val="auto"/>
          <w:lang w:eastAsia="hr-HR"/>
        </w:rPr>
        <w:lastRenderedPageBreak/>
        <w:t>Rashodi</w:t>
      </w:r>
      <w:bookmarkEnd w:id="218"/>
    </w:p>
    <w:p w:rsidR="00926F37" w:rsidRPr="00926F37" w:rsidRDefault="00926F37" w:rsidP="00926F37"/>
    <w:p w:rsidR="00FD12D2" w:rsidRPr="00FD12D2" w:rsidRDefault="00FD12D2" w:rsidP="00FD12D2">
      <w:pPr>
        <w:pStyle w:val="Opisslike"/>
        <w:spacing w:after="0"/>
        <w:jc w:val="center"/>
        <w:rPr>
          <w:rFonts w:eastAsia="Calibri"/>
          <w:i/>
          <w:color w:val="B83D68"/>
          <w:sz w:val="22"/>
          <w:szCs w:val="22"/>
          <w:lang w:eastAsia="hr-HR"/>
        </w:rPr>
      </w:pPr>
      <w:bookmarkStart w:id="219" w:name="_Toc432592797"/>
      <w:bookmarkStart w:id="220" w:name="_Toc448826965"/>
      <w:r w:rsidRPr="00FD12D2">
        <w:rPr>
          <w:i/>
          <w:color w:val="B83D68"/>
          <w:sz w:val="22"/>
          <w:szCs w:val="22"/>
          <w:u w:color="F2F2F2"/>
        </w:rPr>
        <w:t xml:space="preserve">Tablica </w:t>
      </w:r>
      <w:r w:rsidR="00701082" w:rsidRPr="00FD12D2">
        <w:rPr>
          <w:bCs w:val="0"/>
          <w:i/>
          <w:color w:val="B83D68"/>
          <w:sz w:val="22"/>
          <w:szCs w:val="22"/>
          <w:u w:color="F2F2F2"/>
        </w:rPr>
        <w:fldChar w:fldCharType="begin"/>
      </w:r>
      <w:r w:rsidRPr="00FD12D2">
        <w:rPr>
          <w:i/>
          <w:color w:val="B83D68"/>
          <w:sz w:val="22"/>
          <w:szCs w:val="22"/>
          <w:u w:color="F2F2F2"/>
        </w:rPr>
        <w:instrText xml:space="preserve"> SEQ Tablica \* ARABIC </w:instrText>
      </w:r>
      <w:r w:rsidR="00701082" w:rsidRPr="00FD12D2">
        <w:rPr>
          <w:bCs w:val="0"/>
          <w:i/>
          <w:color w:val="B83D68"/>
          <w:sz w:val="22"/>
          <w:szCs w:val="22"/>
          <w:u w:color="F2F2F2"/>
        </w:rPr>
        <w:fldChar w:fldCharType="separate"/>
      </w:r>
      <w:r w:rsidR="00B32814">
        <w:rPr>
          <w:i/>
          <w:noProof/>
          <w:color w:val="B83D68"/>
          <w:sz w:val="22"/>
          <w:szCs w:val="22"/>
          <w:u w:color="F2F2F2"/>
        </w:rPr>
        <w:t>57</w:t>
      </w:r>
      <w:r w:rsidR="00701082" w:rsidRPr="00FD12D2">
        <w:rPr>
          <w:bCs w:val="0"/>
          <w:i/>
          <w:color w:val="B83D68"/>
          <w:sz w:val="22"/>
          <w:szCs w:val="22"/>
          <w:u w:color="F2F2F2"/>
        </w:rPr>
        <w:fldChar w:fldCharType="end"/>
      </w:r>
      <w:r w:rsidRPr="00FD12D2">
        <w:rPr>
          <w:i/>
          <w:color w:val="B83D68"/>
          <w:sz w:val="22"/>
          <w:szCs w:val="22"/>
          <w:u w:color="F2F2F2"/>
        </w:rPr>
        <w:t xml:space="preserve">. </w:t>
      </w:r>
      <w:r w:rsidRPr="00FD12D2">
        <w:rPr>
          <w:rFonts w:eastAsia="Calibri"/>
          <w:i/>
          <w:color w:val="B83D68"/>
          <w:sz w:val="22"/>
          <w:szCs w:val="22"/>
          <w:lang w:eastAsia="hr-HR"/>
        </w:rPr>
        <w:t>Ostvareni rashodi/izdac</w:t>
      </w:r>
      <w:r w:rsidR="009E51FD">
        <w:rPr>
          <w:rFonts w:eastAsia="Calibri"/>
          <w:i/>
          <w:color w:val="B83D68"/>
          <w:sz w:val="22"/>
          <w:szCs w:val="22"/>
          <w:lang w:eastAsia="hr-HR"/>
        </w:rPr>
        <w:t>i Općine Berek</w:t>
      </w:r>
      <w:r w:rsidR="00DE36B4">
        <w:rPr>
          <w:rFonts w:eastAsia="Calibri"/>
          <w:i/>
          <w:color w:val="B83D68"/>
          <w:sz w:val="22"/>
          <w:szCs w:val="22"/>
          <w:lang w:eastAsia="hr-HR"/>
        </w:rPr>
        <w:t xml:space="preserve"> za razdoblje 2013. - 31.12.2015</w:t>
      </w:r>
      <w:r w:rsidRPr="00FD12D2">
        <w:rPr>
          <w:rFonts w:eastAsia="Calibri"/>
          <w:i/>
          <w:color w:val="B83D68"/>
          <w:sz w:val="22"/>
          <w:szCs w:val="22"/>
          <w:lang w:eastAsia="hr-HR"/>
        </w:rPr>
        <w:t>. godine</w:t>
      </w:r>
      <w:bookmarkEnd w:id="219"/>
      <w:bookmarkEnd w:id="220"/>
    </w:p>
    <w:tbl>
      <w:tblPr>
        <w:tblW w:w="13879" w:type="dxa"/>
        <w:jc w:val="center"/>
        <w:tblInd w:w="-1198"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787"/>
        <w:gridCol w:w="6883"/>
        <w:gridCol w:w="1642"/>
        <w:gridCol w:w="1718"/>
        <w:gridCol w:w="1724"/>
        <w:gridCol w:w="1125"/>
      </w:tblGrid>
      <w:tr w:rsidR="00DE36B4" w:rsidRPr="00FD12D2" w:rsidTr="00DE36B4">
        <w:trPr>
          <w:trHeight w:val="283"/>
          <w:jc w:val="center"/>
        </w:trPr>
        <w:tc>
          <w:tcPr>
            <w:tcW w:w="787" w:type="dxa"/>
            <w:shd w:val="clear" w:color="auto" w:fill="F9B639" w:themeFill="accent4"/>
            <w:vAlign w:val="center"/>
            <w:hideMark/>
          </w:tcPr>
          <w:p w:rsidR="00DE36B4" w:rsidRPr="00FD12D2" w:rsidRDefault="00DE36B4"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Redni</w:t>
            </w:r>
          </w:p>
          <w:p w:rsidR="00DE36B4" w:rsidRPr="00FD12D2" w:rsidRDefault="00DE36B4"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broj</w:t>
            </w:r>
          </w:p>
        </w:tc>
        <w:tc>
          <w:tcPr>
            <w:tcW w:w="6883" w:type="dxa"/>
            <w:shd w:val="clear" w:color="auto" w:fill="F9B639" w:themeFill="accent4"/>
            <w:vAlign w:val="center"/>
            <w:hideMark/>
          </w:tcPr>
          <w:p w:rsidR="00DE36B4" w:rsidRPr="00FD12D2" w:rsidRDefault="00DE36B4"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Rashodi i izdaci</w:t>
            </w:r>
          </w:p>
        </w:tc>
        <w:tc>
          <w:tcPr>
            <w:tcW w:w="1642" w:type="dxa"/>
            <w:shd w:val="clear" w:color="auto" w:fill="F9B639" w:themeFill="accent4"/>
            <w:vAlign w:val="center"/>
          </w:tcPr>
          <w:p w:rsidR="00DE36B4" w:rsidRPr="00FD12D2" w:rsidRDefault="00DE36B4" w:rsidP="00E24E20">
            <w:pPr>
              <w:tabs>
                <w:tab w:val="left" w:pos="2694"/>
              </w:tabs>
              <w:spacing w:line="240" w:lineRule="auto"/>
              <w:jc w:val="center"/>
              <w:rPr>
                <w:rFonts w:eastAsia="Calibri" w:cs="Arial"/>
                <w:b/>
                <w:bCs/>
                <w:sz w:val="20"/>
                <w:szCs w:val="20"/>
                <w:lang w:eastAsia="hr-HR"/>
              </w:rPr>
            </w:pPr>
            <w:r>
              <w:rPr>
                <w:rFonts w:eastAsia="Calibri" w:cs="Arial"/>
                <w:b/>
                <w:sz w:val="20"/>
                <w:szCs w:val="20"/>
                <w:lang w:eastAsia="hr-HR"/>
              </w:rPr>
              <w:t>Ostvareno za 2013</w:t>
            </w:r>
            <w:r w:rsidRPr="00FD12D2">
              <w:rPr>
                <w:rFonts w:eastAsia="Calibri" w:cs="Arial"/>
                <w:b/>
                <w:sz w:val="20"/>
                <w:szCs w:val="20"/>
                <w:lang w:eastAsia="hr-HR"/>
              </w:rPr>
              <w:t>. (kn)</w:t>
            </w:r>
          </w:p>
        </w:tc>
        <w:tc>
          <w:tcPr>
            <w:tcW w:w="1718" w:type="dxa"/>
            <w:shd w:val="clear" w:color="auto" w:fill="F9B639" w:themeFill="accent4"/>
            <w:vAlign w:val="center"/>
          </w:tcPr>
          <w:p w:rsidR="00DE36B4" w:rsidRPr="00FD12D2" w:rsidRDefault="00DE36B4" w:rsidP="00E24E20">
            <w:pPr>
              <w:tabs>
                <w:tab w:val="left" w:pos="2694"/>
              </w:tabs>
              <w:spacing w:before="20" w:after="20" w:line="240" w:lineRule="auto"/>
              <w:jc w:val="center"/>
              <w:rPr>
                <w:rFonts w:eastAsia="Calibri" w:cs="Arial"/>
                <w:b/>
                <w:bCs/>
                <w:sz w:val="20"/>
                <w:szCs w:val="20"/>
                <w:lang w:eastAsia="hr-HR"/>
              </w:rPr>
            </w:pPr>
            <w:r>
              <w:rPr>
                <w:rFonts w:eastAsia="Calibri" w:cs="Arial"/>
                <w:b/>
                <w:sz w:val="20"/>
                <w:szCs w:val="20"/>
                <w:lang w:eastAsia="hr-HR"/>
              </w:rPr>
              <w:t>Ostvareno za 2014</w:t>
            </w:r>
            <w:r w:rsidRPr="00FD12D2">
              <w:rPr>
                <w:rFonts w:eastAsia="Calibri" w:cs="Arial"/>
                <w:b/>
                <w:sz w:val="20"/>
                <w:szCs w:val="20"/>
                <w:lang w:eastAsia="hr-HR"/>
              </w:rPr>
              <w:t>. (kn)</w:t>
            </w:r>
          </w:p>
        </w:tc>
        <w:tc>
          <w:tcPr>
            <w:tcW w:w="1724" w:type="dxa"/>
            <w:shd w:val="clear" w:color="auto" w:fill="F9B639" w:themeFill="accent4"/>
            <w:vAlign w:val="center"/>
            <w:hideMark/>
          </w:tcPr>
          <w:p w:rsidR="00DE36B4" w:rsidRPr="00FD12D2" w:rsidRDefault="00DE36B4" w:rsidP="00E24E20">
            <w:pPr>
              <w:tabs>
                <w:tab w:val="left" w:pos="2694"/>
              </w:tabs>
              <w:spacing w:before="20" w:after="20" w:line="240" w:lineRule="auto"/>
              <w:jc w:val="center"/>
              <w:rPr>
                <w:rFonts w:eastAsia="Calibri" w:cs="Arial"/>
                <w:b/>
                <w:bCs/>
                <w:sz w:val="20"/>
                <w:szCs w:val="20"/>
                <w:lang w:eastAsia="hr-HR"/>
              </w:rPr>
            </w:pPr>
            <w:r>
              <w:rPr>
                <w:rFonts w:eastAsia="Calibri" w:cs="Arial"/>
                <w:b/>
                <w:sz w:val="20"/>
                <w:szCs w:val="20"/>
                <w:lang w:eastAsia="hr-HR"/>
              </w:rPr>
              <w:t>Ostvareno za 2015</w:t>
            </w:r>
            <w:r w:rsidRPr="00FD12D2">
              <w:rPr>
                <w:rFonts w:eastAsia="Calibri" w:cs="Arial"/>
                <w:b/>
                <w:sz w:val="20"/>
                <w:szCs w:val="20"/>
                <w:lang w:eastAsia="hr-HR"/>
              </w:rPr>
              <w:t>. (kn)</w:t>
            </w:r>
          </w:p>
        </w:tc>
        <w:tc>
          <w:tcPr>
            <w:tcW w:w="1125" w:type="dxa"/>
            <w:shd w:val="clear" w:color="auto" w:fill="F9B639" w:themeFill="accent4"/>
            <w:vAlign w:val="center"/>
          </w:tcPr>
          <w:p w:rsidR="00DE36B4" w:rsidRPr="00FD12D2" w:rsidRDefault="00DE36B4" w:rsidP="00E24E20">
            <w:pPr>
              <w:tabs>
                <w:tab w:val="left" w:pos="2694"/>
              </w:tabs>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Indeks</w:t>
            </w:r>
          </w:p>
          <w:p w:rsidR="00DE36B4" w:rsidRPr="00FD12D2" w:rsidRDefault="00DE36B4" w:rsidP="00E24E20">
            <w:pPr>
              <w:tabs>
                <w:tab w:val="left" w:pos="2694"/>
              </w:tabs>
              <w:spacing w:before="20" w:after="20" w:line="240" w:lineRule="auto"/>
              <w:jc w:val="center"/>
              <w:rPr>
                <w:rFonts w:eastAsia="Calibri" w:cs="Arial"/>
                <w:b/>
                <w:bCs/>
                <w:sz w:val="20"/>
                <w:szCs w:val="20"/>
                <w:lang w:eastAsia="hr-HR"/>
              </w:rPr>
            </w:pPr>
            <w:r>
              <w:rPr>
                <w:rFonts w:eastAsia="Calibri" w:cs="Arial"/>
                <w:b/>
                <w:sz w:val="20"/>
                <w:szCs w:val="20"/>
                <w:lang w:eastAsia="hr-HR"/>
              </w:rPr>
              <w:t>(5/4</w:t>
            </w:r>
            <w:r w:rsidRPr="00FD12D2">
              <w:rPr>
                <w:rFonts w:eastAsia="Calibri" w:cs="Arial"/>
                <w:b/>
                <w:sz w:val="20"/>
                <w:szCs w:val="20"/>
                <w:lang w:eastAsia="hr-HR"/>
              </w:rPr>
              <w:t>)</w:t>
            </w:r>
          </w:p>
        </w:tc>
      </w:tr>
      <w:tr w:rsidR="00DE36B4" w:rsidRPr="00FD12D2" w:rsidTr="00DE36B4">
        <w:trPr>
          <w:trHeight w:val="36"/>
          <w:jc w:val="center"/>
        </w:trPr>
        <w:tc>
          <w:tcPr>
            <w:tcW w:w="787" w:type="dxa"/>
            <w:shd w:val="clear" w:color="auto" w:fill="F2F2F2" w:themeFill="background1" w:themeFillShade="F2"/>
            <w:vAlign w:val="center"/>
            <w:hideMark/>
          </w:tcPr>
          <w:p w:rsidR="00DE36B4" w:rsidRPr="00FD12D2" w:rsidRDefault="00DE36B4"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1</w:t>
            </w:r>
          </w:p>
        </w:tc>
        <w:tc>
          <w:tcPr>
            <w:tcW w:w="6883" w:type="dxa"/>
            <w:shd w:val="clear" w:color="auto" w:fill="F2F2F2" w:themeFill="background1" w:themeFillShade="F2"/>
            <w:vAlign w:val="center"/>
            <w:hideMark/>
          </w:tcPr>
          <w:p w:rsidR="00DE36B4" w:rsidRPr="00FD12D2" w:rsidRDefault="00DE36B4" w:rsidP="00E24E20">
            <w:pPr>
              <w:spacing w:before="20" w:after="20" w:line="240" w:lineRule="auto"/>
              <w:jc w:val="center"/>
              <w:rPr>
                <w:rFonts w:eastAsia="Calibri" w:cs="Arial"/>
                <w:b/>
                <w:sz w:val="20"/>
                <w:szCs w:val="20"/>
                <w:lang w:eastAsia="hr-HR"/>
              </w:rPr>
            </w:pPr>
            <w:r w:rsidRPr="00FD12D2">
              <w:rPr>
                <w:rFonts w:eastAsia="Calibri" w:cs="Arial"/>
                <w:b/>
                <w:sz w:val="20"/>
                <w:szCs w:val="20"/>
                <w:lang w:eastAsia="hr-HR"/>
              </w:rPr>
              <w:t>2</w:t>
            </w:r>
          </w:p>
        </w:tc>
        <w:tc>
          <w:tcPr>
            <w:tcW w:w="1642" w:type="dxa"/>
            <w:shd w:val="clear" w:color="auto" w:fill="F2F2F2" w:themeFill="background1" w:themeFillShade="F2"/>
          </w:tcPr>
          <w:p w:rsidR="00DE36B4" w:rsidRPr="00FD12D2" w:rsidRDefault="00DE36B4" w:rsidP="00E24E20">
            <w:pPr>
              <w:spacing w:before="20" w:after="20" w:line="240" w:lineRule="auto"/>
              <w:jc w:val="center"/>
              <w:rPr>
                <w:rFonts w:eastAsia="Calibri" w:cs="Arial"/>
                <w:b/>
                <w:sz w:val="20"/>
                <w:szCs w:val="20"/>
                <w:lang w:eastAsia="hr-HR"/>
              </w:rPr>
            </w:pPr>
            <w:r w:rsidRPr="00FD12D2">
              <w:rPr>
                <w:rFonts w:eastAsia="Calibri" w:cs="Arial"/>
                <w:b/>
                <w:sz w:val="20"/>
                <w:szCs w:val="20"/>
                <w:lang w:eastAsia="hr-HR"/>
              </w:rPr>
              <w:t>3</w:t>
            </w:r>
          </w:p>
        </w:tc>
        <w:tc>
          <w:tcPr>
            <w:tcW w:w="1718" w:type="dxa"/>
            <w:shd w:val="clear" w:color="auto" w:fill="F2F2F2" w:themeFill="background1" w:themeFillShade="F2"/>
            <w:vAlign w:val="center"/>
          </w:tcPr>
          <w:p w:rsidR="00DE36B4" w:rsidRPr="00FD12D2" w:rsidRDefault="00DE36B4" w:rsidP="00E24E20">
            <w:pPr>
              <w:spacing w:before="20" w:after="20" w:line="240" w:lineRule="auto"/>
              <w:jc w:val="center"/>
              <w:rPr>
                <w:rFonts w:eastAsia="Calibri" w:cs="Arial"/>
                <w:b/>
                <w:sz w:val="20"/>
                <w:szCs w:val="20"/>
                <w:lang w:eastAsia="hr-HR"/>
              </w:rPr>
            </w:pPr>
            <w:r w:rsidRPr="00FD12D2">
              <w:rPr>
                <w:rFonts w:eastAsia="Calibri" w:cs="Arial"/>
                <w:b/>
                <w:sz w:val="20"/>
                <w:szCs w:val="20"/>
                <w:lang w:eastAsia="hr-HR"/>
              </w:rPr>
              <w:t>4</w:t>
            </w:r>
          </w:p>
        </w:tc>
        <w:tc>
          <w:tcPr>
            <w:tcW w:w="1724" w:type="dxa"/>
            <w:shd w:val="clear" w:color="auto" w:fill="F2F2F2" w:themeFill="background1" w:themeFillShade="F2"/>
            <w:vAlign w:val="center"/>
            <w:hideMark/>
          </w:tcPr>
          <w:p w:rsidR="00DE36B4" w:rsidRPr="00FD12D2" w:rsidRDefault="00DE36B4" w:rsidP="00E24E20">
            <w:pPr>
              <w:spacing w:before="20" w:after="20" w:line="240" w:lineRule="auto"/>
              <w:jc w:val="center"/>
              <w:rPr>
                <w:rFonts w:eastAsia="Calibri" w:cs="Arial"/>
                <w:b/>
                <w:sz w:val="20"/>
                <w:szCs w:val="20"/>
                <w:lang w:eastAsia="hr-HR"/>
              </w:rPr>
            </w:pPr>
            <w:r w:rsidRPr="00FD12D2">
              <w:rPr>
                <w:rFonts w:eastAsia="Calibri" w:cs="Arial"/>
                <w:b/>
                <w:sz w:val="20"/>
                <w:szCs w:val="20"/>
                <w:lang w:eastAsia="hr-HR"/>
              </w:rPr>
              <w:t>5</w:t>
            </w:r>
          </w:p>
        </w:tc>
        <w:tc>
          <w:tcPr>
            <w:tcW w:w="1125" w:type="dxa"/>
            <w:shd w:val="clear" w:color="auto" w:fill="F2F2F2" w:themeFill="background1" w:themeFillShade="F2"/>
            <w:vAlign w:val="center"/>
          </w:tcPr>
          <w:p w:rsidR="00DE36B4" w:rsidRPr="00FD12D2" w:rsidRDefault="00DE36B4" w:rsidP="00E24E20">
            <w:pPr>
              <w:spacing w:before="20" w:after="20" w:line="240" w:lineRule="auto"/>
              <w:jc w:val="center"/>
              <w:rPr>
                <w:rFonts w:eastAsia="Calibri" w:cs="Arial"/>
                <w:b/>
                <w:sz w:val="20"/>
                <w:szCs w:val="20"/>
                <w:lang w:eastAsia="hr-HR"/>
              </w:rPr>
            </w:pPr>
            <w:r>
              <w:rPr>
                <w:rFonts w:eastAsia="Calibri" w:cs="Arial"/>
                <w:b/>
                <w:sz w:val="20"/>
                <w:szCs w:val="20"/>
                <w:lang w:eastAsia="hr-HR"/>
              </w:rPr>
              <w:t>6</w:t>
            </w:r>
          </w:p>
        </w:tc>
      </w:tr>
      <w:tr w:rsidR="00213682" w:rsidRPr="00FD12D2" w:rsidTr="00106BA3">
        <w:trPr>
          <w:trHeight w:val="129"/>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1.</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sidRPr="00FD12D2">
              <w:rPr>
                <w:rFonts w:eastAsia="Calibri" w:cs="Arial"/>
                <w:sz w:val="20"/>
                <w:szCs w:val="20"/>
                <w:lang w:eastAsia="hr-HR"/>
              </w:rPr>
              <w:t>Rashodi za zaposlene</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728.</w:t>
            </w:r>
            <w:r w:rsidR="00213682" w:rsidRPr="00106BA3">
              <w:rPr>
                <w:rFonts w:ascii="Arial" w:hAnsi="Arial" w:cs="Arial"/>
                <w:sz w:val="20"/>
                <w:szCs w:val="20"/>
              </w:rPr>
              <w:t>588</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cs="Arial"/>
                <w:sz w:val="20"/>
                <w:szCs w:val="20"/>
              </w:rPr>
              <w:t>577.051</w:t>
            </w:r>
            <w:r w:rsidR="00106BA3">
              <w:rPr>
                <w:rFonts w:cs="Arial"/>
                <w:sz w:val="20"/>
                <w:szCs w:val="20"/>
              </w:rPr>
              <w:t>,00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912.670</w:t>
            </w:r>
            <w:r w:rsidR="00106BA3">
              <w:rPr>
                <w:rFonts w:cs="Arial"/>
                <w:sz w:val="20"/>
                <w:szCs w:val="20"/>
              </w:rPr>
              <w:t>,00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158,2</w:t>
            </w:r>
          </w:p>
        </w:tc>
      </w:tr>
      <w:tr w:rsidR="00213682" w:rsidRPr="00FD12D2" w:rsidTr="00106BA3">
        <w:trPr>
          <w:trHeight w:val="222"/>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2.</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sidRPr="00FD12D2">
              <w:rPr>
                <w:rFonts w:eastAsia="Calibri" w:cs="Arial"/>
                <w:sz w:val="20"/>
                <w:szCs w:val="20"/>
                <w:lang w:eastAsia="hr-HR"/>
              </w:rPr>
              <w:t>Materijalni rashodi</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1571.</w:t>
            </w:r>
            <w:r w:rsidR="00213682" w:rsidRPr="00106BA3">
              <w:rPr>
                <w:rFonts w:ascii="Arial" w:hAnsi="Arial" w:cs="Arial"/>
                <w:sz w:val="20"/>
                <w:szCs w:val="20"/>
              </w:rPr>
              <w:t>428</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cs="Arial"/>
                <w:sz w:val="20"/>
                <w:szCs w:val="20"/>
              </w:rPr>
              <w:t>1.219.832</w:t>
            </w:r>
            <w:r w:rsidR="00106BA3">
              <w:rPr>
                <w:rFonts w:cs="Arial"/>
                <w:sz w:val="20"/>
                <w:szCs w:val="20"/>
              </w:rPr>
              <w:t>,00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1.180.050</w:t>
            </w:r>
            <w:r w:rsidR="00106BA3">
              <w:rPr>
                <w:rFonts w:cs="Arial"/>
                <w:sz w:val="20"/>
                <w:szCs w:val="20"/>
              </w:rPr>
              <w:t>,00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96,7</w:t>
            </w:r>
          </w:p>
        </w:tc>
      </w:tr>
      <w:tr w:rsidR="00213682" w:rsidRPr="00FD12D2" w:rsidTr="00106BA3">
        <w:trPr>
          <w:trHeight w:val="112"/>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bCs/>
                <w:sz w:val="20"/>
                <w:szCs w:val="20"/>
                <w:lang w:eastAsia="hr-HR"/>
              </w:rPr>
            </w:pPr>
            <w:r w:rsidRPr="00FD12D2">
              <w:rPr>
                <w:rFonts w:eastAsia="Calibri" w:cs="Arial"/>
                <w:b/>
                <w:sz w:val="20"/>
                <w:szCs w:val="20"/>
                <w:lang w:eastAsia="hr-HR"/>
              </w:rPr>
              <w:t>3.</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sidRPr="00FD12D2">
              <w:rPr>
                <w:rFonts w:eastAsia="Calibri" w:cs="Arial"/>
                <w:sz w:val="20"/>
                <w:szCs w:val="20"/>
                <w:lang w:eastAsia="hr-HR"/>
              </w:rPr>
              <w:t>Financijski rashodi</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9.</w:t>
            </w:r>
            <w:r w:rsidR="00213682" w:rsidRPr="00106BA3">
              <w:rPr>
                <w:rFonts w:ascii="Arial" w:hAnsi="Arial" w:cs="Arial"/>
                <w:sz w:val="20"/>
                <w:szCs w:val="20"/>
              </w:rPr>
              <w:t>061</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cs="Arial"/>
                <w:sz w:val="20"/>
                <w:szCs w:val="20"/>
              </w:rPr>
              <w:t>6.843</w:t>
            </w:r>
            <w:r w:rsidR="00106BA3">
              <w:rPr>
                <w:rFonts w:cs="Arial"/>
                <w:sz w:val="20"/>
                <w:szCs w:val="20"/>
              </w:rPr>
              <w:t>,00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8.665</w:t>
            </w:r>
            <w:r w:rsidR="00106BA3">
              <w:rPr>
                <w:rFonts w:cs="Arial"/>
                <w:sz w:val="20"/>
                <w:szCs w:val="20"/>
              </w:rPr>
              <w:t>,00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126,6</w:t>
            </w:r>
          </w:p>
        </w:tc>
      </w:tr>
      <w:tr w:rsidR="00213682" w:rsidRPr="00FD12D2" w:rsidTr="00106BA3">
        <w:trPr>
          <w:trHeight w:val="112"/>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sz w:val="20"/>
                <w:szCs w:val="20"/>
                <w:lang w:eastAsia="hr-HR"/>
              </w:rPr>
            </w:pPr>
            <w:r w:rsidRPr="00FD12D2">
              <w:rPr>
                <w:rFonts w:eastAsia="Calibri" w:cs="Arial"/>
                <w:b/>
                <w:sz w:val="20"/>
                <w:szCs w:val="20"/>
                <w:lang w:eastAsia="hr-HR"/>
              </w:rPr>
              <w:t>4.</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sidRPr="00FD12D2">
              <w:rPr>
                <w:rFonts w:eastAsia="Calibri" w:cs="Arial"/>
                <w:sz w:val="20"/>
                <w:szCs w:val="20"/>
                <w:lang w:eastAsia="hr-HR"/>
              </w:rPr>
              <w:t>Subvencije</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4.</w:t>
            </w:r>
            <w:r w:rsidR="00213682" w:rsidRPr="00106BA3">
              <w:rPr>
                <w:rFonts w:ascii="Arial" w:hAnsi="Arial" w:cs="Arial"/>
                <w:sz w:val="20"/>
                <w:szCs w:val="20"/>
              </w:rPr>
              <w:t>025</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cs="Arial"/>
                <w:sz w:val="20"/>
                <w:szCs w:val="20"/>
              </w:rPr>
              <w:t>8.482</w:t>
            </w:r>
            <w:r w:rsidR="00106BA3">
              <w:rPr>
                <w:rFonts w:cs="Arial"/>
                <w:sz w:val="20"/>
                <w:szCs w:val="20"/>
              </w:rPr>
              <w:t>,00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10.107</w:t>
            </w:r>
            <w:r w:rsidR="00106BA3">
              <w:rPr>
                <w:rFonts w:cs="Arial"/>
                <w:sz w:val="20"/>
                <w:szCs w:val="20"/>
              </w:rPr>
              <w:t>,00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119,2</w:t>
            </w:r>
          </w:p>
        </w:tc>
      </w:tr>
      <w:tr w:rsidR="00213682" w:rsidRPr="00FD12D2" w:rsidTr="00106BA3">
        <w:trPr>
          <w:trHeight w:val="198"/>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sz w:val="20"/>
                <w:szCs w:val="20"/>
                <w:lang w:eastAsia="hr-HR"/>
              </w:rPr>
            </w:pPr>
            <w:r>
              <w:rPr>
                <w:rFonts w:eastAsia="Calibri" w:cs="Arial"/>
                <w:b/>
                <w:sz w:val="20"/>
                <w:szCs w:val="20"/>
                <w:lang w:eastAsia="hr-HR"/>
              </w:rPr>
              <w:t>5.</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Pr>
                <w:rFonts w:eastAsia="Calibri" w:cs="Arial"/>
                <w:sz w:val="20"/>
                <w:szCs w:val="20"/>
                <w:lang w:eastAsia="hr-HR"/>
              </w:rPr>
              <w:t xml:space="preserve">Pomoći dane u inozemstvo i unutar općeg proračuna </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14.</w:t>
            </w:r>
            <w:r w:rsidR="00213682" w:rsidRPr="00106BA3">
              <w:rPr>
                <w:rFonts w:ascii="Arial" w:hAnsi="Arial" w:cs="Arial"/>
                <w:sz w:val="20"/>
                <w:szCs w:val="20"/>
              </w:rPr>
              <w:t>358</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eastAsia="Calibri" w:cs="Arial"/>
                <w:sz w:val="20"/>
                <w:szCs w:val="20"/>
                <w:lang w:eastAsia="hr-HR"/>
              </w:rPr>
              <w:t>43.845</w:t>
            </w:r>
            <w:r w:rsidR="00106BA3">
              <w:rPr>
                <w:rFonts w:eastAsia="Calibri" w:cs="Arial"/>
                <w:sz w:val="20"/>
                <w:szCs w:val="20"/>
                <w:lang w:eastAsia="hr-HR"/>
              </w:rPr>
              <w:t>,00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53.241</w:t>
            </w:r>
            <w:r w:rsidR="00106BA3">
              <w:rPr>
                <w:rFonts w:cs="Arial"/>
                <w:sz w:val="20"/>
                <w:szCs w:val="20"/>
              </w:rPr>
              <w:t>,00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121,4</w:t>
            </w:r>
          </w:p>
        </w:tc>
      </w:tr>
      <w:tr w:rsidR="00213682" w:rsidRPr="00FD12D2" w:rsidTr="00106BA3">
        <w:trPr>
          <w:trHeight w:val="198"/>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bCs/>
                <w:sz w:val="20"/>
                <w:szCs w:val="20"/>
                <w:lang w:eastAsia="hr-HR"/>
              </w:rPr>
            </w:pPr>
            <w:r>
              <w:rPr>
                <w:rFonts w:eastAsia="Calibri" w:cs="Arial"/>
                <w:b/>
                <w:sz w:val="20"/>
                <w:szCs w:val="20"/>
                <w:lang w:eastAsia="hr-HR"/>
              </w:rPr>
              <w:t>6</w:t>
            </w:r>
            <w:r w:rsidRPr="00FD12D2">
              <w:rPr>
                <w:rFonts w:eastAsia="Calibri" w:cs="Arial"/>
                <w:b/>
                <w:sz w:val="20"/>
                <w:szCs w:val="20"/>
                <w:lang w:eastAsia="hr-HR"/>
              </w:rPr>
              <w:t>.</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sidRPr="00FD12D2">
              <w:rPr>
                <w:rFonts w:eastAsia="Calibri" w:cs="Arial"/>
                <w:sz w:val="20"/>
                <w:szCs w:val="20"/>
                <w:lang w:eastAsia="hr-HR"/>
              </w:rPr>
              <w:t>Naknade građanima i kućanstvima na temelju osiguranja i druge naknade</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133.</w:t>
            </w:r>
            <w:r w:rsidR="00213682" w:rsidRPr="00106BA3">
              <w:rPr>
                <w:rFonts w:ascii="Arial" w:hAnsi="Arial" w:cs="Arial"/>
                <w:sz w:val="20"/>
                <w:szCs w:val="20"/>
              </w:rPr>
              <w:t>434</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eastAsia="Calibri" w:cs="Arial"/>
                <w:sz w:val="20"/>
                <w:szCs w:val="20"/>
                <w:lang w:eastAsia="hr-HR"/>
              </w:rPr>
              <w:t>160.000,00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161.735,00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101¸,1</w:t>
            </w:r>
          </w:p>
        </w:tc>
      </w:tr>
      <w:tr w:rsidR="00213682" w:rsidRPr="00FD12D2" w:rsidTr="00106BA3">
        <w:trPr>
          <w:trHeight w:val="42"/>
          <w:jc w:val="center"/>
        </w:trPr>
        <w:tc>
          <w:tcPr>
            <w:tcW w:w="787" w:type="dxa"/>
            <w:shd w:val="clear" w:color="auto" w:fill="D9D9D9" w:themeFill="background1" w:themeFillShade="D9"/>
            <w:vAlign w:val="center"/>
            <w:hideMark/>
          </w:tcPr>
          <w:p w:rsidR="00213682" w:rsidRPr="00FD12D2" w:rsidRDefault="00213682" w:rsidP="00E24E20">
            <w:pPr>
              <w:spacing w:before="20" w:after="20" w:line="240" w:lineRule="auto"/>
              <w:jc w:val="center"/>
              <w:rPr>
                <w:rFonts w:eastAsia="Calibri" w:cs="Arial"/>
                <w:b/>
                <w:bCs/>
                <w:sz w:val="20"/>
                <w:szCs w:val="20"/>
                <w:lang w:eastAsia="hr-HR"/>
              </w:rPr>
            </w:pPr>
            <w:r>
              <w:rPr>
                <w:rFonts w:eastAsia="Calibri" w:cs="Arial"/>
                <w:b/>
                <w:sz w:val="20"/>
                <w:szCs w:val="20"/>
                <w:lang w:eastAsia="hr-HR"/>
              </w:rPr>
              <w:t>7</w:t>
            </w:r>
            <w:r w:rsidRPr="00FD12D2">
              <w:rPr>
                <w:rFonts w:eastAsia="Calibri" w:cs="Arial"/>
                <w:b/>
                <w:sz w:val="20"/>
                <w:szCs w:val="20"/>
                <w:lang w:eastAsia="hr-HR"/>
              </w:rPr>
              <w:t>.</w:t>
            </w:r>
          </w:p>
        </w:tc>
        <w:tc>
          <w:tcPr>
            <w:tcW w:w="6883" w:type="dxa"/>
            <w:shd w:val="clear" w:color="auto" w:fill="FDF0D7" w:themeFill="accent4" w:themeFillTint="33"/>
            <w:vAlign w:val="center"/>
            <w:hideMark/>
          </w:tcPr>
          <w:p w:rsidR="00213682" w:rsidRPr="00FD12D2" w:rsidRDefault="00213682" w:rsidP="00E24E20">
            <w:pPr>
              <w:spacing w:before="20" w:after="20" w:line="240" w:lineRule="auto"/>
              <w:rPr>
                <w:rFonts w:eastAsia="Calibri" w:cs="Arial"/>
                <w:sz w:val="20"/>
                <w:szCs w:val="20"/>
                <w:lang w:eastAsia="hr-HR"/>
              </w:rPr>
            </w:pPr>
            <w:r w:rsidRPr="00FD12D2">
              <w:rPr>
                <w:rFonts w:eastAsia="Calibri" w:cs="Arial"/>
                <w:sz w:val="20"/>
                <w:szCs w:val="20"/>
                <w:lang w:eastAsia="hr-HR"/>
              </w:rPr>
              <w:t>Ostali rashodi</w:t>
            </w:r>
          </w:p>
        </w:tc>
        <w:tc>
          <w:tcPr>
            <w:tcW w:w="1642" w:type="dxa"/>
            <w:shd w:val="clear" w:color="auto" w:fill="FFFFFF" w:themeFill="background1"/>
            <w:vAlign w:val="center"/>
          </w:tcPr>
          <w:p w:rsidR="00213682" w:rsidRPr="00106BA3" w:rsidRDefault="00106BA3" w:rsidP="00106BA3">
            <w:pPr>
              <w:pStyle w:val="Default"/>
              <w:jc w:val="right"/>
              <w:rPr>
                <w:rFonts w:ascii="Arial" w:hAnsi="Arial" w:cs="Arial"/>
                <w:sz w:val="20"/>
                <w:szCs w:val="20"/>
              </w:rPr>
            </w:pPr>
            <w:r>
              <w:rPr>
                <w:rFonts w:ascii="Arial" w:hAnsi="Arial" w:cs="Arial"/>
                <w:sz w:val="20"/>
                <w:szCs w:val="20"/>
              </w:rPr>
              <w:t>291.</w:t>
            </w:r>
            <w:r w:rsidR="00213682" w:rsidRPr="00106BA3">
              <w:rPr>
                <w:rFonts w:ascii="Arial" w:hAnsi="Arial" w:cs="Arial"/>
                <w:sz w:val="20"/>
                <w:szCs w:val="20"/>
              </w:rPr>
              <w:t>180</w:t>
            </w:r>
            <w:r>
              <w:rPr>
                <w:rFonts w:ascii="Arial" w:hAnsi="Arial" w:cs="Arial"/>
                <w:sz w:val="20"/>
                <w:szCs w:val="20"/>
              </w:rPr>
              <w:t>,00</w:t>
            </w:r>
          </w:p>
        </w:tc>
        <w:tc>
          <w:tcPr>
            <w:tcW w:w="1718" w:type="dxa"/>
            <w:shd w:val="clear" w:color="auto" w:fill="FFFFFF" w:themeFill="background1"/>
            <w:vAlign w:val="center"/>
          </w:tcPr>
          <w:p w:rsidR="00213682" w:rsidRPr="00106BA3" w:rsidRDefault="00213682" w:rsidP="00106BA3">
            <w:pPr>
              <w:spacing w:before="20" w:after="20" w:line="240" w:lineRule="auto"/>
              <w:jc w:val="right"/>
              <w:rPr>
                <w:rFonts w:eastAsia="Calibri" w:cs="Arial"/>
                <w:sz w:val="20"/>
                <w:szCs w:val="20"/>
                <w:lang w:eastAsia="hr-HR"/>
              </w:rPr>
            </w:pPr>
            <w:r w:rsidRPr="00106BA3">
              <w:rPr>
                <w:rFonts w:eastAsia="Calibri" w:cs="Arial"/>
                <w:sz w:val="20"/>
                <w:szCs w:val="20"/>
                <w:lang w:eastAsia="hr-HR"/>
              </w:rPr>
              <w:t>345.913,00</w:t>
            </w:r>
          </w:p>
        </w:tc>
        <w:tc>
          <w:tcPr>
            <w:tcW w:w="1724" w:type="dxa"/>
            <w:shd w:val="clear" w:color="auto" w:fill="FFFFFF" w:themeFill="background1"/>
            <w:vAlign w:val="center"/>
          </w:tcPr>
          <w:p w:rsidR="00213682" w:rsidRPr="00106BA3" w:rsidRDefault="00213682" w:rsidP="00106BA3">
            <w:pPr>
              <w:spacing w:before="20" w:after="20"/>
              <w:jc w:val="right"/>
              <w:rPr>
                <w:rFonts w:cs="Arial"/>
                <w:sz w:val="20"/>
                <w:szCs w:val="20"/>
              </w:rPr>
            </w:pPr>
            <w:r w:rsidRPr="00106BA3">
              <w:rPr>
                <w:rFonts w:cs="Arial"/>
                <w:sz w:val="20"/>
                <w:szCs w:val="20"/>
              </w:rPr>
              <w:t>1.313.594,00</w:t>
            </w:r>
          </w:p>
        </w:tc>
        <w:tc>
          <w:tcPr>
            <w:tcW w:w="1125" w:type="dxa"/>
            <w:shd w:val="clear" w:color="auto" w:fill="FFFFFF" w:themeFill="background1"/>
            <w:vAlign w:val="center"/>
          </w:tcPr>
          <w:p w:rsidR="00213682" w:rsidRPr="00106BA3" w:rsidRDefault="00213682" w:rsidP="00106BA3">
            <w:pPr>
              <w:spacing w:before="20" w:after="20"/>
              <w:jc w:val="center"/>
              <w:rPr>
                <w:rFonts w:cs="Arial"/>
                <w:sz w:val="20"/>
                <w:szCs w:val="20"/>
              </w:rPr>
            </w:pPr>
            <w:r w:rsidRPr="00106BA3">
              <w:rPr>
                <w:rFonts w:cs="Arial"/>
                <w:sz w:val="20"/>
                <w:szCs w:val="20"/>
              </w:rPr>
              <w:t>379,7</w:t>
            </w:r>
          </w:p>
        </w:tc>
      </w:tr>
      <w:tr w:rsidR="00213682" w:rsidRPr="00FD12D2" w:rsidTr="00106BA3">
        <w:trPr>
          <w:trHeight w:val="80"/>
          <w:jc w:val="center"/>
        </w:trPr>
        <w:tc>
          <w:tcPr>
            <w:tcW w:w="7670" w:type="dxa"/>
            <w:gridSpan w:val="2"/>
            <w:shd w:val="clear" w:color="auto" w:fill="F9B639" w:themeFill="accent4"/>
          </w:tcPr>
          <w:p w:rsidR="00213682" w:rsidRPr="00FD12D2" w:rsidRDefault="00213682" w:rsidP="00E24E20">
            <w:pPr>
              <w:spacing w:before="20" w:after="20" w:line="240" w:lineRule="auto"/>
              <w:jc w:val="right"/>
              <w:rPr>
                <w:rFonts w:eastAsia="Calibri" w:cs="Arial"/>
                <w:b/>
                <w:sz w:val="20"/>
                <w:szCs w:val="20"/>
                <w:lang w:eastAsia="hr-HR"/>
              </w:rPr>
            </w:pPr>
            <w:r w:rsidRPr="00FD12D2">
              <w:rPr>
                <w:rFonts w:eastAsia="Calibri" w:cs="Arial"/>
                <w:b/>
                <w:sz w:val="20"/>
                <w:szCs w:val="20"/>
                <w:lang w:eastAsia="hr-HR"/>
              </w:rPr>
              <w:t>Ukupni rashodi poslovanja</w:t>
            </w:r>
          </w:p>
        </w:tc>
        <w:tc>
          <w:tcPr>
            <w:tcW w:w="1642" w:type="dxa"/>
            <w:shd w:val="clear" w:color="auto" w:fill="FDF0D7" w:themeFill="accent4" w:themeFillTint="33"/>
            <w:vAlign w:val="center"/>
          </w:tcPr>
          <w:p w:rsidR="00213682" w:rsidRPr="00106BA3" w:rsidRDefault="00106BA3" w:rsidP="00106BA3">
            <w:pPr>
              <w:pStyle w:val="Default"/>
              <w:jc w:val="right"/>
              <w:rPr>
                <w:rFonts w:ascii="Arial" w:hAnsi="Arial" w:cs="Arial"/>
                <w:b/>
                <w:sz w:val="20"/>
                <w:szCs w:val="20"/>
              </w:rPr>
            </w:pPr>
            <w:r w:rsidRPr="00106BA3">
              <w:rPr>
                <w:rFonts w:ascii="Arial" w:hAnsi="Arial" w:cs="Arial"/>
                <w:b/>
                <w:sz w:val="20"/>
                <w:szCs w:val="20"/>
              </w:rPr>
              <w:t>2.752.</w:t>
            </w:r>
            <w:r w:rsidR="00213682" w:rsidRPr="00106BA3">
              <w:rPr>
                <w:rFonts w:ascii="Arial" w:hAnsi="Arial" w:cs="Arial"/>
                <w:b/>
                <w:sz w:val="20"/>
                <w:szCs w:val="20"/>
              </w:rPr>
              <w:t>074</w:t>
            </w:r>
            <w:r w:rsidRPr="00106BA3">
              <w:rPr>
                <w:rFonts w:ascii="Arial" w:hAnsi="Arial" w:cs="Arial"/>
                <w:b/>
                <w:sz w:val="20"/>
                <w:szCs w:val="20"/>
              </w:rPr>
              <w:t>,00</w:t>
            </w:r>
          </w:p>
        </w:tc>
        <w:tc>
          <w:tcPr>
            <w:tcW w:w="1718" w:type="dxa"/>
            <w:shd w:val="clear" w:color="auto" w:fill="FDF0D7" w:themeFill="accent4" w:themeFillTint="33"/>
            <w:vAlign w:val="center"/>
          </w:tcPr>
          <w:p w:rsidR="00213682" w:rsidRPr="00106BA3" w:rsidRDefault="00213682" w:rsidP="00106BA3">
            <w:pPr>
              <w:spacing w:before="20" w:after="20" w:line="240" w:lineRule="auto"/>
              <w:jc w:val="right"/>
              <w:rPr>
                <w:rFonts w:eastAsia="Calibri" w:cs="Arial"/>
                <w:b/>
                <w:sz w:val="20"/>
                <w:szCs w:val="20"/>
              </w:rPr>
            </w:pPr>
            <w:r w:rsidRPr="00106BA3">
              <w:rPr>
                <w:rFonts w:cs="Arial"/>
                <w:b/>
                <w:sz w:val="20"/>
                <w:szCs w:val="20"/>
              </w:rPr>
              <w:t>2.361.966</w:t>
            </w:r>
            <w:r w:rsidR="00106BA3" w:rsidRPr="00106BA3">
              <w:rPr>
                <w:rFonts w:cs="Arial"/>
                <w:b/>
                <w:sz w:val="20"/>
                <w:szCs w:val="20"/>
              </w:rPr>
              <w:t>,00</w:t>
            </w:r>
          </w:p>
        </w:tc>
        <w:tc>
          <w:tcPr>
            <w:tcW w:w="1724" w:type="dxa"/>
            <w:shd w:val="clear" w:color="auto" w:fill="FDF0D7" w:themeFill="accent4" w:themeFillTint="33"/>
            <w:vAlign w:val="center"/>
          </w:tcPr>
          <w:p w:rsidR="00213682" w:rsidRPr="00106BA3" w:rsidRDefault="00213682" w:rsidP="00106BA3">
            <w:pPr>
              <w:spacing w:before="20" w:after="20"/>
              <w:jc w:val="right"/>
              <w:rPr>
                <w:rFonts w:cs="Arial"/>
                <w:b/>
                <w:sz w:val="20"/>
                <w:szCs w:val="20"/>
              </w:rPr>
            </w:pPr>
            <w:r w:rsidRPr="00106BA3">
              <w:rPr>
                <w:rFonts w:cs="Arial"/>
                <w:b/>
                <w:sz w:val="20"/>
                <w:szCs w:val="20"/>
              </w:rPr>
              <w:t>3.640.062</w:t>
            </w:r>
            <w:r w:rsidR="00106BA3" w:rsidRPr="00106BA3">
              <w:rPr>
                <w:rFonts w:cs="Arial"/>
                <w:b/>
                <w:sz w:val="20"/>
                <w:szCs w:val="20"/>
              </w:rPr>
              <w:t>,00</w:t>
            </w:r>
          </w:p>
        </w:tc>
        <w:tc>
          <w:tcPr>
            <w:tcW w:w="1125" w:type="dxa"/>
            <w:shd w:val="clear" w:color="auto" w:fill="FDF0D7" w:themeFill="accent4" w:themeFillTint="33"/>
            <w:vAlign w:val="center"/>
          </w:tcPr>
          <w:p w:rsidR="00213682" w:rsidRPr="00106BA3" w:rsidRDefault="00213682" w:rsidP="00106BA3">
            <w:pPr>
              <w:spacing w:before="20" w:after="20"/>
              <w:jc w:val="center"/>
              <w:rPr>
                <w:rFonts w:cs="Arial"/>
                <w:b/>
                <w:sz w:val="20"/>
                <w:szCs w:val="20"/>
              </w:rPr>
            </w:pPr>
            <w:r w:rsidRPr="00106BA3">
              <w:rPr>
                <w:rFonts w:cs="Arial"/>
                <w:b/>
                <w:sz w:val="20"/>
                <w:szCs w:val="20"/>
              </w:rPr>
              <w:t>154,1</w:t>
            </w:r>
          </w:p>
        </w:tc>
      </w:tr>
      <w:tr w:rsidR="00213682" w:rsidRPr="00FD12D2" w:rsidTr="00106BA3">
        <w:trPr>
          <w:trHeight w:val="192"/>
          <w:jc w:val="center"/>
        </w:trPr>
        <w:tc>
          <w:tcPr>
            <w:tcW w:w="7670" w:type="dxa"/>
            <w:gridSpan w:val="2"/>
            <w:shd w:val="clear" w:color="auto" w:fill="D9D9D9" w:themeFill="background1" w:themeFillShade="D9"/>
            <w:vAlign w:val="center"/>
          </w:tcPr>
          <w:p w:rsidR="00213682" w:rsidRPr="00FD12D2" w:rsidRDefault="00213682" w:rsidP="00E24E20">
            <w:pPr>
              <w:spacing w:before="20" w:after="20" w:line="240" w:lineRule="auto"/>
              <w:jc w:val="right"/>
              <w:rPr>
                <w:rFonts w:eastAsia="Calibri" w:cs="Arial"/>
                <w:b/>
                <w:sz w:val="20"/>
                <w:szCs w:val="20"/>
                <w:lang w:eastAsia="hr-HR"/>
              </w:rPr>
            </w:pPr>
            <w:r w:rsidRPr="00FD12D2">
              <w:rPr>
                <w:rFonts w:eastAsia="Calibri" w:cs="Arial"/>
                <w:b/>
                <w:sz w:val="20"/>
                <w:szCs w:val="20"/>
                <w:lang w:eastAsia="hr-HR"/>
              </w:rPr>
              <w:t>Višak prihoda poslovanja (tekuća godina)</w:t>
            </w:r>
          </w:p>
        </w:tc>
        <w:tc>
          <w:tcPr>
            <w:tcW w:w="1642" w:type="dxa"/>
            <w:shd w:val="clear" w:color="auto" w:fill="F2F2F2" w:themeFill="background1" w:themeFillShade="F2"/>
            <w:vAlign w:val="center"/>
          </w:tcPr>
          <w:p w:rsidR="00213682" w:rsidRPr="00106BA3" w:rsidRDefault="00106BA3" w:rsidP="00106BA3">
            <w:pPr>
              <w:spacing w:before="20" w:after="20" w:line="240" w:lineRule="auto"/>
              <w:jc w:val="right"/>
              <w:rPr>
                <w:rFonts w:eastAsia="Calibri" w:cs="Arial"/>
                <w:sz w:val="20"/>
                <w:szCs w:val="20"/>
              </w:rPr>
            </w:pPr>
            <w:r w:rsidRPr="00106BA3">
              <w:rPr>
                <w:rFonts w:eastAsia="Calibri" w:cs="Arial"/>
                <w:sz w:val="20"/>
                <w:szCs w:val="20"/>
              </w:rPr>
              <w:t>0,</w:t>
            </w:r>
            <w:r w:rsidR="00CB5464" w:rsidRPr="00106BA3">
              <w:rPr>
                <w:rFonts w:eastAsia="Calibri" w:cs="Arial"/>
                <w:sz w:val="20"/>
                <w:szCs w:val="20"/>
              </w:rPr>
              <w:t>00</w:t>
            </w:r>
          </w:p>
        </w:tc>
        <w:tc>
          <w:tcPr>
            <w:tcW w:w="1718" w:type="dxa"/>
            <w:shd w:val="clear" w:color="auto" w:fill="F2F2F2" w:themeFill="background1" w:themeFillShade="F2"/>
            <w:vAlign w:val="center"/>
          </w:tcPr>
          <w:p w:rsidR="00213682" w:rsidRPr="00106BA3" w:rsidRDefault="00213682" w:rsidP="00106BA3">
            <w:pPr>
              <w:spacing w:before="20" w:after="20" w:line="240" w:lineRule="auto"/>
              <w:jc w:val="right"/>
              <w:rPr>
                <w:rFonts w:eastAsia="Calibri" w:cs="Arial"/>
                <w:sz w:val="20"/>
                <w:szCs w:val="20"/>
              </w:rPr>
            </w:pPr>
            <w:r w:rsidRPr="00106BA3">
              <w:rPr>
                <w:rFonts w:cs="Arial"/>
                <w:sz w:val="20"/>
                <w:szCs w:val="20"/>
              </w:rPr>
              <w:t>519.262</w:t>
            </w:r>
            <w:r w:rsidR="00106BA3" w:rsidRPr="00106BA3">
              <w:rPr>
                <w:rFonts w:cs="Arial"/>
                <w:sz w:val="20"/>
                <w:szCs w:val="20"/>
              </w:rPr>
              <w:t>,00</w:t>
            </w:r>
          </w:p>
        </w:tc>
        <w:tc>
          <w:tcPr>
            <w:tcW w:w="1724" w:type="dxa"/>
            <w:shd w:val="clear" w:color="auto" w:fill="F2F2F2" w:themeFill="background1" w:themeFillShade="F2"/>
            <w:vAlign w:val="center"/>
          </w:tcPr>
          <w:p w:rsidR="00213682" w:rsidRPr="00106BA3" w:rsidRDefault="00213682" w:rsidP="00106BA3">
            <w:pPr>
              <w:spacing w:before="20" w:after="20"/>
              <w:jc w:val="right"/>
              <w:rPr>
                <w:rFonts w:cs="Arial"/>
                <w:sz w:val="20"/>
                <w:szCs w:val="20"/>
              </w:rPr>
            </w:pPr>
            <w:r w:rsidRPr="00106BA3">
              <w:rPr>
                <w:rFonts w:cs="Arial"/>
                <w:sz w:val="20"/>
                <w:szCs w:val="20"/>
              </w:rPr>
              <w:t>236.607</w:t>
            </w:r>
            <w:r w:rsidR="00106BA3" w:rsidRPr="00106BA3">
              <w:rPr>
                <w:rFonts w:cs="Arial"/>
                <w:sz w:val="20"/>
                <w:szCs w:val="20"/>
              </w:rPr>
              <w:t>,00</w:t>
            </w:r>
          </w:p>
        </w:tc>
        <w:tc>
          <w:tcPr>
            <w:tcW w:w="1125" w:type="dxa"/>
            <w:shd w:val="clear" w:color="auto" w:fill="F2F2F2" w:themeFill="background1" w:themeFillShade="F2"/>
            <w:vAlign w:val="center"/>
          </w:tcPr>
          <w:p w:rsidR="00213682" w:rsidRPr="00106BA3" w:rsidRDefault="00213682" w:rsidP="00106BA3">
            <w:pPr>
              <w:spacing w:before="20" w:after="20"/>
              <w:jc w:val="center"/>
              <w:rPr>
                <w:rFonts w:cs="Arial"/>
                <w:sz w:val="20"/>
                <w:szCs w:val="20"/>
              </w:rPr>
            </w:pPr>
            <w:r w:rsidRPr="00106BA3">
              <w:rPr>
                <w:rFonts w:cs="Arial"/>
                <w:sz w:val="20"/>
                <w:szCs w:val="20"/>
              </w:rPr>
              <w:t>45,6</w:t>
            </w:r>
          </w:p>
        </w:tc>
      </w:tr>
      <w:tr w:rsidR="00CB5464" w:rsidRPr="00FD12D2" w:rsidTr="00106BA3">
        <w:trPr>
          <w:trHeight w:val="192"/>
          <w:jc w:val="center"/>
        </w:trPr>
        <w:tc>
          <w:tcPr>
            <w:tcW w:w="7670" w:type="dxa"/>
            <w:gridSpan w:val="2"/>
            <w:shd w:val="clear" w:color="auto" w:fill="D9D9D9" w:themeFill="background1" w:themeFillShade="D9"/>
            <w:vAlign w:val="center"/>
          </w:tcPr>
          <w:p w:rsidR="00CB5464" w:rsidRPr="00FD12D2" w:rsidRDefault="00CB5464" w:rsidP="00E24E20">
            <w:pPr>
              <w:spacing w:before="20" w:after="20" w:line="240" w:lineRule="auto"/>
              <w:jc w:val="right"/>
              <w:rPr>
                <w:rFonts w:eastAsia="Calibri" w:cs="Arial"/>
                <w:b/>
                <w:sz w:val="20"/>
                <w:szCs w:val="20"/>
                <w:lang w:eastAsia="hr-HR"/>
              </w:rPr>
            </w:pPr>
            <w:r>
              <w:rPr>
                <w:rFonts w:eastAsia="Calibri" w:cs="Arial"/>
                <w:b/>
                <w:sz w:val="20"/>
                <w:szCs w:val="20"/>
                <w:lang w:eastAsia="hr-HR"/>
              </w:rPr>
              <w:t xml:space="preserve">Manjak </w:t>
            </w:r>
            <w:r w:rsidRPr="00FD12D2">
              <w:rPr>
                <w:rFonts w:eastAsia="Calibri" w:cs="Arial"/>
                <w:b/>
                <w:sz w:val="20"/>
                <w:szCs w:val="20"/>
                <w:lang w:eastAsia="hr-HR"/>
              </w:rPr>
              <w:t>prihoda poslovanja (tekuća godina)</w:t>
            </w:r>
          </w:p>
        </w:tc>
        <w:tc>
          <w:tcPr>
            <w:tcW w:w="1642" w:type="dxa"/>
            <w:shd w:val="clear" w:color="auto" w:fill="F2F2F2" w:themeFill="background1" w:themeFillShade="F2"/>
            <w:vAlign w:val="center"/>
          </w:tcPr>
          <w:p w:rsidR="00CB5464" w:rsidRPr="00106BA3" w:rsidRDefault="00106BA3" w:rsidP="00106BA3">
            <w:pPr>
              <w:pStyle w:val="Default"/>
              <w:jc w:val="right"/>
              <w:rPr>
                <w:rFonts w:ascii="Arial" w:hAnsi="Arial" w:cs="Arial"/>
                <w:sz w:val="20"/>
                <w:szCs w:val="20"/>
              </w:rPr>
            </w:pPr>
            <w:r w:rsidRPr="00106BA3">
              <w:rPr>
                <w:rFonts w:ascii="Arial" w:hAnsi="Arial" w:cs="Arial"/>
                <w:sz w:val="20"/>
                <w:szCs w:val="20"/>
              </w:rPr>
              <w:t>54.</w:t>
            </w:r>
            <w:r w:rsidR="00CB5464" w:rsidRPr="00106BA3">
              <w:rPr>
                <w:rFonts w:ascii="Arial" w:hAnsi="Arial" w:cs="Arial"/>
                <w:sz w:val="20"/>
                <w:szCs w:val="20"/>
              </w:rPr>
              <w:t>913</w:t>
            </w:r>
            <w:r w:rsidRPr="00106BA3">
              <w:rPr>
                <w:rFonts w:ascii="Arial" w:hAnsi="Arial" w:cs="Arial"/>
                <w:sz w:val="20"/>
                <w:szCs w:val="20"/>
              </w:rPr>
              <w:t>,00</w:t>
            </w:r>
          </w:p>
        </w:tc>
        <w:tc>
          <w:tcPr>
            <w:tcW w:w="1718" w:type="dxa"/>
            <w:shd w:val="clear" w:color="auto" w:fill="F2F2F2" w:themeFill="background1" w:themeFillShade="F2"/>
            <w:vAlign w:val="center"/>
          </w:tcPr>
          <w:p w:rsidR="00CB5464" w:rsidRPr="00106BA3" w:rsidRDefault="00CB5464" w:rsidP="00106BA3">
            <w:pPr>
              <w:spacing w:before="20" w:after="20" w:line="240" w:lineRule="auto"/>
              <w:jc w:val="right"/>
              <w:rPr>
                <w:rFonts w:cs="Arial"/>
                <w:sz w:val="20"/>
                <w:szCs w:val="20"/>
              </w:rPr>
            </w:pPr>
            <w:r w:rsidRPr="00106BA3">
              <w:rPr>
                <w:rFonts w:eastAsia="Calibri" w:cs="Arial"/>
                <w:sz w:val="20"/>
                <w:szCs w:val="20"/>
              </w:rPr>
              <w:t>0,00</w:t>
            </w:r>
          </w:p>
        </w:tc>
        <w:tc>
          <w:tcPr>
            <w:tcW w:w="1724" w:type="dxa"/>
            <w:shd w:val="clear" w:color="auto" w:fill="F2F2F2" w:themeFill="background1" w:themeFillShade="F2"/>
            <w:vAlign w:val="center"/>
          </w:tcPr>
          <w:p w:rsidR="00CB5464" w:rsidRPr="00106BA3" w:rsidRDefault="00CB5464" w:rsidP="00106BA3">
            <w:pPr>
              <w:spacing w:before="20" w:after="20"/>
              <w:jc w:val="right"/>
              <w:rPr>
                <w:rFonts w:cs="Arial"/>
                <w:sz w:val="20"/>
                <w:szCs w:val="20"/>
              </w:rPr>
            </w:pPr>
            <w:r w:rsidRPr="00106BA3">
              <w:rPr>
                <w:rFonts w:eastAsia="Calibri" w:cs="Arial"/>
                <w:sz w:val="20"/>
                <w:szCs w:val="20"/>
              </w:rPr>
              <w:t>0,00</w:t>
            </w:r>
          </w:p>
        </w:tc>
        <w:tc>
          <w:tcPr>
            <w:tcW w:w="1125" w:type="dxa"/>
            <w:shd w:val="clear" w:color="auto" w:fill="F2F2F2" w:themeFill="background1" w:themeFillShade="F2"/>
            <w:vAlign w:val="center"/>
          </w:tcPr>
          <w:p w:rsidR="00CB5464" w:rsidRPr="00106BA3" w:rsidRDefault="00CB5464" w:rsidP="00106BA3">
            <w:pPr>
              <w:spacing w:before="20" w:after="20"/>
              <w:jc w:val="center"/>
              <w:rPr>
                <w:rFonts w:cs="Arial"/>
                <w:sz w:val="20"/>
                <w:szCs w:val="20"/>
              </w:rPr>
            </w:pPr>
            <w:r w:rsidRPr="00106BA3">
              <w:rPr>
                <w:rFonts w:cs="Arial"/>
                <w:sz w:val="20"/>
                <w:szCs w:val="20"/>
              </w:rPr>
              <w:t>0,0</w:t>
            </w:r>
          </w:p>
        </w:tc>
      </w:tr>
      <w:tr w:rsidR="00CB5464" w:rsidRPr="00FD12D2" w:rsidTr="00106BA3">
        <w:trPr>
          <w:trHeight w:val="230"/>
          <w:jc w:val="center"/>
        </w:trPr>
        <w:tc>
          <w:tcPr>
            <w:tcW w:w="787" w:type="dxa"/>
            <w:shd w:val="clear" w:color="auto" w:fill="D9D9D9" w:themeFill="background1" w:themeFillShade="D9"/>
            <w:vAlign w:val="center"/>
          </w:tcPr>
          <w:p w:rsidR="00CB5464" w:rsidRPr="00FD12D2" w:rsidRDefault="00E54B98" w:rsidP="00E24E20">
            <w:pPr>
              <w:spacing w:before="20" w:after="20" w:line="240" w:lineRule="auto"/>
              <w:jc w:val="center"/>
              <w:rPr>
                <w:rFonts w:eastAsia="Calibri" w:cs="Arial"/>
                <w:b/>
                <w:bCs/>
                <w:sz w:val="20"/>
                <w:szCs w:val="20"/>
                <w:lang w:eastAsia="hr-HR"/>
              </w:rPr>
            </w:pPr>
            <w:r>
              <w:rPr>
                <w:rFonts w:eastAsia="Calibri" w:cs="Arial"/>
                <w:b/>
                <w:sz w:val="20"/>
                <w:szCs w:val="20"/>
                <w:lang w:eastAsia="hr-HR"/>
              </w:rPr>
              <w:t>1</w:t>
            </w:r>
            <w:r w:rsidR="00CB5464" w:rsidRPr="00FD12D2">
              <w:rPr>
                <w:rFonts w:eastAsia="Calibri" w:cs="Arial"/>
                <w:b/>
                <w:sz w:val="20"/>
                <w:szCs w:val="20"/>
                <w:lang w:eastAsia="hr-HR"/>
              </w:rPr>
              <w:t>.</w:t>
            </w:r>
          </w:p>
        </w:tc>
        <w:tc>
          <w:tcPr>
            <w:tcW w:w="6883" w:type="dxa"/>
            <w:shd w:val="clear" w:color="auto" w:fill="FDF0D7" w:themeFill="accent4" w:themeFillTint="33"/>
            <w:vAlign w:val="center"/>
          </w:tcPr>
          <w:p w:rsidR="00CB5464" w:rsidRPr="00FD12D2" w:rsidRDefault="00CB5464" w:rsidP="00E24E20">
            <w:pPr>
              <w:spacing w:before="20" w:after="20" w:line="240" w:lineRule="auto"/>
              <w:rPr>
                <w:rFonts w:eastAsia="Calibri" w:cs="Arial"/>
                <w:sz w:val="20"/>
                <w:szCs w:val="20"/>
                <w:lang w:eastAsia="hr-HR"/>
              </w:rPr>
            </w:pPr>
            <w:r w:rsidRPr="00FD12D2">
              <w:rPr>
                <w:rFonts w:eastAsia="Calibri" w:cs="Arial"/>
                <w:sz w:val="20"/>
                <w:szCs w:val="20"/>
                <w:lang w:eastAsia="hr-HR"/>
              </w:rPr>
              <w:t>Rashodi za nabavu proizvedene dugotrajne imovine</w:t>
            </w:r>
          </w:p>
        </w:tc>
        <w:tc>
          <w:tcPr>
            <w:tcW w:w="1642" w:type="dxa"/>
            <w:shd w:val="clear" w:color="auto" w:fill="FFFFFF" w:themeFill="background1"/>
            <w:vAlign w:val="center"/>
          </w:tcPr>
          <w:p w:rsidR="00CB5464" w:rsidRPr="00106BA3" w:rsidRDefault="00106BA3" w:rsidP="00106BA3">
            <w:pPr>
              <w:pStyle w:val="Default"/>
              <w:jc w:val="right"/>
              <w:rPr>
                <w:rFonts w:ascii="Arial" w:hAnsi="Arial" w:cs="Arial"/>
                <w:sz w:val="20"/>
                <w:szCs w:val="20"/>
              </w:rPr>
            </w:pPr>
            <w:r w:rsidRPr="00106BA3">
              <w:rPr>
                <w:rFonts w:ascii="Arial" w:hAnsi="Arial" w:cs="Arial"/>
                <w:sz w:val="20"/>
                <w:szCs w:val="20"/>
              </w:rPr>
              <w:t>310.</w:t>
            </w:r>
            <w:r w:rsidR="00CB5464" w:rsidRPr="00106BA3">
              <w:rPr>
                <w:rFonts w:ascii="Arial" w:hAnsi="Arial" w:cs="Arial"/>
                <w:sz w:val="20"/>
                <w:szCs w:val="20"/>
              </w:rPr>
              <w:t>189</w:t>
            </w:r>
            <w:r w:rsidRPr="00106BA3">
              <w:rPr>
                <w:rFonts w:ascii="Arial" w:hAnsi="Arial" w:cs="Arial"/>
                <w:sz w:val="20"/>
                <w:szCs w:val="20"/>
              </w:rPr>
              <w:t>,00</w:t>
            </w:r>
          </w:p>
        </w:tc>
        <w:tc>
          <w:tcPr>
            <w:tcW w:w="1718" w:type="dxa"/>
            <w:shd w:val="clear" w:color="auto" w:fill="FFFFFF" w:themeFill="background1"/>
            <w:vAlign w:val="center"/>
          </w:tcPr>
          <w:p w:rsidR="00CB5464" w:rsidRPr="00106BA3" w:rsidRDefault="00CB5464" w:rsidP="00106BA3">
            <w:pPr>
              <w:spacing w:before="20" w:after="20" w:line="240" w:lineRule="auto"/>
              <w:jc w:val="right"/>
              <w:rPr>
                <w:rFonts w:eastAsia="Calibri" w:cs="Arial"/>
                <w:sz w:val="20"/>
                <w:szCs w:val="20"/>
              </w:rPr>
            </w:pPr>
            <w:r w:rsidRPr="00106BA3">
              <w:rPr>
                <w:rFonts w:cs="Arial"/>
                <w:sz w:val="20"/>
                <w:szCs w:val="20"/>
              </w:rPr>
              <w:t>513.065</w:t>
            </w:r>
            <w:r w:rsidR="00106BA3" w:rsidRPr="00106BA3">
              <w:rPr>
                <w:rFonts w:cs="Arial"/>
                <w:sz w:val="20"/>
                <w:szCs w:val="20"/>
              </w:rPr>
              <w:t>,00</w:t>
            </w:r>
          </w:p>
        </w:tc>
        <w:tc>
          <w:tcPr>
            <w:tcW w:w="1724" w:type="dxa"/>
            <w:shd w:val="clear" w:color="auto" w:fill="FFFFFF" w:themeFill="background1"/>
            <w:vAlign w:val="center"/>
          </w:tcPr>
          <w:p w:rsidR="00CB5464" w:rsidRPr="00106BA3" w:rsidRDefault="00CB5464" w:rsidP="00106BA3">
            <w:pPr>
              <w:spacing w:before="20" w:after="20"/>
              <w:jc w:val="right"/>
              <w:rPr>
                <w:rFonts w:cs="Arial"/>
                <w:sz w:val="20"/>
                <w:szCs w:val="20"/>
              </w:rPr>
            </w:pPr>
            <w:r w:rsidRPr="00106BA3">
              <w:rPr>
                <w:rFonts w:cs="Arial"/>
                <w:sz w:val="20"/>
                <w:szCs w:val="20"/>
              </w:rPr>
              <w:t>493.528</w:t>
            </w:r>
            <w:r w:rsidR="00106BA3" w:rsidRPr="00106BA3">
              <w:rPr>
                <w:rFonts w:cs="Arial"/>
                <w:sz w:val="20"/>
                <w:szCs w:val="20"/>
              </w:rPr>
              <w:t>,00</w:t>
            </w:r>
          </w:p>
        </w:tc>
        <w:tc>
          <w:tcPr>
            <w:tcW w:w="1125" w:type="dxa"/>
            <w:shd w:val="clear" w:color="auto" w:fill="FFFFFF" w:themeFill="background1"/>
            <w:vAlign w:val="center"/>
          </w:tcPr>
          <w:p w:rsidR="00CB5464" w:rsidRPr="00106BA3" w:rsidRDefault="00CB5464" w:rsidP="00106BA3">
            <w:pPr>
              <w:spacing w:before="20" w:after="20"/>
              <w:jc w:val="center"/>
              <w:rPr>
                <w:rFonts w:cs="Arial"/>
                <w:sz w:val="20"/>
                <w:szCs w:val="20"/>
              </w:rPr>
            </w:pPr>
            <w:r w:rsidRPr="00106BA3">
              <w:rPr>
                <w:rFonts w:cs="Arial"/>
                <w:sz w:val="20"/>
                <w:szCs w:val="20"/>
              </w:rPr>
              <w:t>96,2</w:t>
            </w:r>
          </w:p>
        </w:tc>
      </w:tr>
      <w:tr w:rsidR="00CB5464" w:rsidRPr="00FD12D2" w:rsidTr="00106BA3">
        <w:trPr>
          <w:trHeight w:val="207"/>
          <w:jc w:val="center"/>
        </w:trPr>
        <w:tc>
          <w:tcPr>
            <w:tcW w:w="787" w:type="dxa"/>
            <w:shd w:val="clear" w:color="auto" w:fill="D9D9D9" w:themeFill="background1" w:themeFillShade="D9"/>
            <w:vAlign w:val="center"/>
          </w:tcPr>
          <w:p w:rsidR="00CB5464" w:rsidRPr="00FD12D2" w:rsidRDefault="00E54B98" w:rsidP="00E24E20">
            <w:pPr>
              <w:spacing w:before="20" w:after="20" w:line="240" w:lineRule="auto"/>
              <w:jc w:val="center"/>
              <w:rPr>
                <w:rFonts w:eastAsia="Calibri" w:cs="Arial"/>
                <w:b/>
                <w:sz w:val="20"/>
                <w:szCs w:val="20"/>
                <w:lang w:eastAsia="hr-HR"/>
              </w:rPr>
            </w:pPr>
            <w:r>
              <w:rPr>
                <w:rFonts w:eastAsia="Calibri" w:cs="Arial"/>
                <w:b/>
                <w:sz w:val="20"/>
                <w:szCs w:val="20"/>
                <w:lang w:eastAsia="hr-HR"/>
              </w:rPr>
              <w:t>2</w:t>
            </w:r>
            <w:r w:rsidR="00CB5464">
              <w:rPr>
                <w:rFonts w:eastAsia="Calibri" w:cs="Arial"/>
                <w:b/>
                <w:sz w:val="20"/>
                <w:szCs w:val="20"/>
                <w:lang w:eastAsia="hr-HR"/>
              </w:rPr>
              <w:t>.</w:t>
            </w:r>
          </w:p>
        </w:tc>
        <w:tc>
          <w:tcPr>
            <w:tcW w:w="6883" w:type="dxa"/>
            <w:shd w:val="clear" w:color="auto" w:fill="FDF0D7" w:themeFill="accent4" w:themeFillTint="33"/>
            <w:vAlign w:val="center"/>
          </w:tcPr>
          <w:p w:rsidR="00CB5464" w:rsidRPr="00FD12D2" w:rsidRDefault="00CB5464" w:rsidP="00E24E20">
            <w:pPr>
              <w:pStyle w:val="Default"/>
              <w:jc w:val="both"/>
              <w:rPr>
                <w:rFonts w:ascii="Arial" w:hAnsi="Arial" w:cs="Arial"/>
                <w:sz w:val="20"/>
                <w:szCs w:val="20"/>
              </w:rPr>
            </w:pPr>
            <w:r>
              <w:rPr>
                <w:rFonts w:ascii="Arial" w:hAnsi="Arial" w:cs="Arial"/>
                <w:sz w:val="20"/>
                <w:szCs w:val="20"/>
              </w:rPr>
              <w:t>Rashodi za dodatna ulaganja na nefinancijskoj imovini</w:t>
            </w:r>
          </w:p>
        </w:tc>
        <w:tc>
          <w:tcPr>
            <w:tcW w:w="1642" w:type="dxa"/>
            <w:shd w:val="clear" w:color="auto" w:fill="FFFFFF" w:themeFill="background1"/>
            <w:vAlign w:val="center"/>
          </w:tcPr>
          <w:p w:rsidR="00CB5464" w:rsidRPr="00106BA3" w:rsidRDefault="00106BA3" w:rsidP="00106BA3">
            <w:pPr>
              <w:pStyle w:val="Default"/>
              <w:jc w:val="right"/>
              <w:rPr>
                <w:rFonts w:ascii="Arial" w:hAnsi="Arial" w:cs="Arial"/>
                <w:sz w:val="20"/>
                <w:szCs w:val="20"/>
              </w:rPr>
            </w:pPr>
            <w:r>
              <w:rPr>
                <w:rFonts w:ascii="Arial" w:hAnsi="Arial" w:cs="Arial"/>
                <w:sz w:val="20"/>
                <w:szCs w:val="20"/>
              </w:rPr>
              <w:t>66.</w:t>
            </w:r>
            <w:r w:rsidR="00CB5464" w:rsidRPr="00106BA3">
              <w:rPr>
                <w:rFonts w:ascii="Arial" w:hAnsi="Arial" w:cs="Arial"/>
                <w:sz w:val="20"/>
                <w:szCs w:val="20"/>
              </w:rPr>
              <w:t>488</w:t>
            </w:r>
            <w:r>
              <w:rPr>
                <w:rFonts w:ascii="Arial" w:hAnsi="Arial" w:cs="Arial"/>
                <w:sz w:val="20"/>
                <w:szCs w:val="20"/>
              </w:rPr>
              <w:t>,00</w:t>
            </w:r>
          </w:p>
        </w:tc>
        <w:tc>
          <w:tcPr>
            <w:tcW w:w="1718" w:type="dxa"/>
            <w:shd w:val="clear" w:color="auto" w:fill="FFFFFF" w:themeFill="background1"/>
            <w:vAlign w:val="center"/>
          </w:tcPr>
          <w:p w:rsidR="00CB5464" w:rsidRPr="00106BA3" w:rsidRDefault="00CB5464" w:rsidP="00106BA3">
            <w:pPr>
              <w:spacing w:before="20" w:after="20" w:line="240" w:lineRule="auto"/>
              <w:jc w:val="right"/>
              <w:rPr>
                <w:rFonts w:eastAsia="Calibri" w:cs="Arial"/>
                <w:sz w:val="20"/>
                <w:szCs w:val="20"/>
              </w:rPr>
            </w:pPr>
            <w:r w:rsidRPr="00106BA3">
              <w:rPr>
                <w:rFonts w:cs="Arial"/>
                <w:sz w:val="20"/>
                <w:szCs w:val="20"/>
              </w:rPr>
              <w:t>27.489</w:t>
            </w:r>
            <w:r w:rsidR="00106BA3">
              <w:rPr>
                <w:rFonts w:cs="Arial"/>
                <w:sz w:val="20"/>
                <w:szCs w:val="20"/>
              </w:rPr>
              <w:t>,00</w:t>
            </w:r>
          </w:p>
        </w:tc>
        <w:tc>
          <w:tcPr>
            <w:tcW w:w="1724" w:type="dxa"/>
            <w:shd w:val="clear" w:color="auto" w:fill="FFFFFF" w:themeFill="background1"/>
            <w:vAlign w:val="center"/>
          </w:tcPr>
          <w:p w:rsidR="00CB5464" w:rsidRPr="00106BA3" w:rsidRDefault="00CB5464" w:rsidP="00106BA3">
            <w:pPr>
              <w:spacing w:before="20" w:after="20"/>
              <w:jc w:val="right"/>
              <w:rPr>
                <w:rFonts w:cs="Arial"/>
                <w:sz w:val="20"/>
                <w:szCs w:val="20"/>
              </w:rPr>
            </w:pPr>
            <w:r w:rsidRPr="00106BA3">
              <w:rPr>
                <w:rFonts w:cs="Arial"/>
                <w:sz w:val="20"/>
                <w:szCs w:val="20"/>
              </w:rPr>
              <w:t>0,00</w:t>
            </w:r>
          </w:p>
        </w:tc>
        <w:tc>
          <w:tcPr>
            <w:tcW w:w="1125" w:type="dxa"/>
            <w:shd w:val="clear" w:color="auto" w:fill="FFFFFF" w:themeFill="background1"/>
            <w:vAlign w:val="center"/>
          </w:tcPr>
          <w:p w:rsidR="00CB5464" w:rsidRPr="00106BA3" w:rsidRDefault="00CB5464" w:rsidP="00106BA3">
            <w:pPr>
              <w:spacing w:before="20" w:after="20"/>
              <w:jc w:val="center"/>
              <w:rPr>
                <w:rFonts w:cs="Arial"/>
                <w:sz w:val="20"/>
                <w:szCs w:val="20"/>
              </w:rPr>
            </w:pPr>
            <w:r w:rsidRPr="00106BA3">
              <w:rPr>
                <w:rFonts w:cs="Arial"/>
                <w:sz w:val="20"/>
                <w:szCs w:val="20"/>
              </w:rPr>
              <w:t>0,0</w:t>
            </w:r>
          </w:p>
        </w:tc>
      </w:tr>
      <w:tr w:rsidR="00CB5464" w:rsidRPr="00FD12D2" w:rsidTr="00106BA3">
        <w:trPr>
          <w:trHeight w:val="224"/>
          <w:jc w:val="center"/>
        </w:trPr>
        <w:tc>
          <w:tcPr>
            <w:tcW w:w="7670" w:type="dxa"/>
            <w:gridSpan w:val="2"/>
            <w:shd w:val="clear" w:color="auto" w:fill="F9B639" w:themeFill="accent4"/>
            <w:hideMark/>
          </w:tcPr>
          <w:p w:rsidR="00CB5464" w:rsidRPr="00FD12D2" w:rsidRDefault="00CB5464" w:rsidP="00E24E20">
            <w:pPr>
              <w:spacing w:before="20" w:after="20" w:line="240" w:lineRule="auto"/>
              <w:jc w:val="right"/>
              <w:rPr>
                <w:rFonts w:eastAsia="Calibri" w:cs="Arial"/>
                <w:b/>
                <w:sz w:val="20"/>
                <w:szCs w:val="20"/>
                <w:lang w:eastAsia="hr-HR"/>
              </w:rPr>
            </w:pPr>
            <w:r w:rsidRPr="00FD12D2">
              <w:rPr>
                <w:rFonts w:eastAsia="Calibri" w:cs="Arial"/>
                <w:b/>
                <w:sz w:val="20"/>
                <w:szCs w:val="20"/>
                <w:lang w:eastAsia="hr-HR"/>
              </w:rPr>
              <w:t>Ukupni rashodi za nabavu nefinancijske imovine</w:t>
            </w:r>
          </w:p>
        </w:tc>
        <w:tc>
          <w:tcPr>
            <w:tcW w:w="1642" w:type="dxa"/>
            <w:shd w:val="clear" w:color="auto" w:fill="FDF0D7" w:themeFill="accent4" w:themeFillTint="33"/>
            <w:vAlign w:val="center"/>
          </w:tcPr>
          <w:p w:rsidR="00CB5464" w:rsidRPr="00106BA3" w:rsidRDefault="00106BA3" w:rsidP="00106BA3">
            <w:pPr>
              <w:pStyle w:val="Default"/>
              <w:jc w:val="right"/>
              <w:rPr>
                <w:rFonts w:ascii="Arial" w:hAnsi="Arial" w:cs="Arial"/>
                <w:b/>
                <w:sz w:val="20"/>
                <w:szCs w:val="20"/>
              </w:rPr>
            </w:pPr>
            <w:r w:rsidRPr="00106BA3">
              <w:rPr>
                <w:rFonts w:ascii="Arial" w:hAnsi="Arial" w:cs="Arial"/>
                <w:b/>
                <w:sz w:val="20"/>
                <w:szCs w:val="20"/>
              </w:rPr>
              <w:t>376.</w:t>
            </w:r>
            <w:r w:rsidR="00CB5464" w:rsidRPr="00106BA3">
              <w:rPr>
                <w:rFonts w:ascii="Arial" w:hAnsi="Arial" w:cs="Arial"/>
                <w:b/>
                <w:sz w:val="20"/>
                <w:szCs w:val="20"/>
              </w:rPr>
              <w:t>677</w:t>
            </w:r>
            <w:r w:rsidRPr="00106BA3">
              <w:rPr>
                <w:rFonts w:ascii="Arial" w:hAnsi="Arial" w:cs="Arial"/>
                <w:b/>
                <w:sz w:val="20"/>
                <w:szCs w:val="20"/>
              </w:rPr>
              <w:t>,00</w:t>
            </w:r>
          </w:p>
        </w:tc>
        <w:tc>
          <w:tcPr>
            <w:tcW w:w="1718" w:type="dxa"/>
            <w:shd w:val="clear" w:color="auto" w:fill="FDF0D7" w:themeFill="accent4" w:themeFillTint="33"/>
            <w:vAlign w:val="center"/>
          </w:tcPr>
          <w:p w:rsidR="00CB5464" w:rsidRPr="00106BA3" w:rsidRDefault="00CB5464" w:rsidP="00106BA3">
            <w:pPr>
              <w:spacing w:before="20" w:after="20" w:line="240" w:lineRule="auto"/>
              <w:jc w:val="right"/>
              <w:rPr>
                <w:rFonts w:eastAsia="Calibri" w:cs="Arial"/>
                <w:b/>
                <w:sz w:val="20"/>
                <w:szCs w:val="20"/>
              </w:rPr>
            </w:pPr>
            <w:r w:rsidRPr="00106BA3">
              <w:rPr>
                <w:rFonts w:cs="Arial"/>
                <w:b/>
                <w:sz w:val="20"/>
                <w:szCs w:val="20"/>
              </w:rPr>
              <w:t>540.554</w:t>
            </w:r>
            <w:r w:rsidR="00106BA3" w:rsidRPr="00106BA3">
              <w:rPr>
                <w:rFonts w:cs="Arial"/>
                <w:b/>
                <w:sz w:val="20"/>
                <w:szCs w:val="20"/>
              </w:rPr>
              <w:t>,00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493.528</w:t>
            </w:r>
            <w:r w:rsidR="00106BA3" w:rsidRPr="00106BA3">
              <w:rPr>
                <w:rFonts w:cs="Arial"/>
                <w:b/>
                <w:sz w:val="20"/>
                <w:szCs w:val="20"/>
              </w:rPr>
              <w:t>,00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91,3</w:t>
            </w:r>
          </w:p>
        </w:tc>
      </w:tr>
      <w:tr w:rsidR="00CB5464" w:rsidRPr="00FD12D2" w:rsidTr="00106BA3">
        <w:trPr>
          <w:trHeight w:val="230"/>
          <w:jc w:val="center"/>
        </w:trPr>
        <w:tc>
          <w:tcPr>
            <w:tcW w:w="7670" w:type="dxa"/>
            <w:gridSpan w:val="2"/>
            <w:shd w:val="clear" w:color="auto" w:fill="D9D9D9" w:themeFill="background1" w:themeFillShade="D9"/>
            <w:vAlign w:val="center"/>
          </w:tcPr>
          <w:p w:rsidR="00CB5464" w:rsidRPr="00FD12D2" w:rsidRDefault="00CB5464" w:rsidP="00E24E20">
            <w:pPr>
              <w:spacing w:before="20" w:after="20" w:line="240" w:lineRule="auto"/>
              <w:jc w:val="right"/>
              <w:rPr>
                <w:rFonts w:eastAsia="Calibri" w:cs="Arial"/>
                <w:b/>
                <w:sz w:val="20"/>
                <w:szCs w:val="20"/>
                <w:lang w:eastAsia="hr-HR"/>
              </w:rPr>
            </w:pPr>
            <w:r w:rsidRPr="00FD12D2">
              <w:rPr>
                <w:rFonts w:eastAsia="Calibri" w:cs="Arial"/>
                <w:b/>
                <w:sz w:val="20"/>
                <w:szCs w:val="20"/>
                <w:lang w:eastAsia="hr-HR"/>
              </w:rPr>
              <w:t>Manjak prihoda od nefinancijske imovine (tekuća godina)</w:t>
            </w:r>
          </w:p>
        </w:tc>
        <w:tc>
          <w:tcPr>
            <w:tcW w:w="1642" w:type="dxa"/>
            <w:shd w:val="clear" w:color="auto" w:fill="F2F2F2" w:themeFill="background1" w:themeFillShade="F2"/>
            <w:vAlign w:val="center"/>
          </w:tcPr>
          <w:p w:rsidR="00CB5464" w:rsidRPr="00106BA3" w:rsidRDefault="00106BA3" w:rsidP="00106BA3">
            <w:pPr>
              <w:pStyle w:val="Default"/>
              <w:jc w:val="right"/>
              <w:rPr>
                <w:rFonts w:ascii="Arial" w:hAnsi="Arial" w:cs="Arial"/>
                <w:sz w:val="20"/>
                <w:szCs w:val="20"/>
              </w:rPr>
            </w:pPr>
            <w:r>
              <w:rPr>
                <w:rFonts w:ascii="Arial" w:hAnsi="Arial" w:cs="Arial"/>
                <w:sz w:val="20"/>
                <w:szCs w:val="20"/>
              </w:rPr>
              <w:t>375.</w:t>
            </w:r>
            <w:r w:rsidR="00CB5464" w:rsidRPr="00106BA3">
              <w:rPr>
                <w:rFonts w:ascii="Arial" w:hAnsi="Arial" w:cs="Arial"/>
                <w:sz w:val="20"/>
                <w:szCs w:val="20"/>
              </w:rPr>
              <w:t>177</w:t>
            </w:r>
            <w:r>
              <w:rPr>
                <w:rFonts w:ascii="Arial" w:hAnsi="Arial" w:cs="Arial"/>
                <w:sz w:val="20"/>
                <w:szCs w:val="20"/>
              </w:rPr>
              <w:t>,00</w:t>
            </w:r>
          </w:p>
        </w:tc>
        <w:tc>
          <w:tcPr>
            <w:tcW w:w="1718" w:type="dxa"/>
            <w:shd w:val="clear" w:color="auto" w:fill="F2F2F2" w:themeFill="background1" w:themeFillShade="F2"/>
            <w:vAlign w:val="center"/>
          </w:tcPr>
          <w:p w:rsidR="00CB5464" w:rsidRPr="00106BA3" w:rsidRDefault="00CB5464" w:rsidP="00106BA3">
            <w:pPr>
              <w:spacing w:before="20" w:after="20" w:line="240" w:lineRule="auto"/>
              <w:jc w:val="right"/>
              <w:rPr>
                <w:rFonts w:eastAsia="Calibri" w:cs="Arial"/>
                <w:b/>
                <w:sz w:val="20"/>
                <w:szCs w:val="20"/>
              </w:rPr>
            </w:pPr>
            <w:r w:rsidRPr="00106BA3">
              <w:rPr>
                <w:rFonts w:cs="Arial"/>
                <w:sz w:val="20"/>
                <w:szCs w:val="20"/>
              </w:rPr>
              <w:t>540.554</w:t>
            </w:r>
            <w:r w:rsidR="00106BA3">
              <w:rPr>
                <w:rFonts w:cs="Arial"/>
                <w:sz w:val="20"/>
                <w:szCs w:val="20"/>
              </w:rPr>
              <w:t>,00</w:t>
            </w:r>
          </w:p>
        </w:tc>
        <w:tc>
          <w:tcPr>
            <w:tcW w:w="1724" w:type="dxa"/>
            <w:shd w:val="clear" w:color="auto" w:fill="F2F2F2" w:themeFill="background1" w:themeFillShade="F2"/>
            <w:vAlign w:val="center"/>
          </w:tcPr>
          <w:p w:rsidR="00CB5464" w:rsidRPr="00106BA3" w:rsidRDefault="00CB5464" w:rsidP="00106BA3">
            <w:pPr>
              <w:spacing w:before="20" w:after="20"/>
              <w:jc w:val="right"/>
              <w:rPr>
                <w:rFonts w:cs="Arial"/>
                <w:b/>
                <w:sz w:val="20"/>
                <w:szCs w:val="20"/>
              </w:rPr>
            </w:pPr>
            <w:r w:rsidRPr="00106BA3">
              <w:rPr>
                <w:rFonts w:cs="Arial"/>
                <w:sz w:val="20"/>
                <w:szCs w:val="20"/>
              </w:rPr>
              <w:t>493.528</w:t>
            </w:r>
            <w:r w:rsidR="00106BA3">
              <w:rPr>
                <w:rFonts w:cs="Arial"/>
                <w:sz w:val="20"/>
                <w:szCs w:val="20"/>
              </w:rPr>
              <w:t>,00</w:t>
            </w:r>
          </w:p>
        </w:tc>
        <w:tc>
          <w:tcPr>
            <w:tcW w:w="1125" w:type="dxa"/>
            <w:shd w:val="clear" w:color="auto" w:fill="F2F2F2" w:themeFill="background1" w:themeFillShade="F2"/>
            <w:vAlign w:val="center"/>
          </w:tcPr>
          <w:p w:rsidR="00CB5464" w:rsidRPr="00106BA3" w:rsidRDefault="00CB5464" w:rsidP="00106BA3">
            <w:pPr>
              <w:spacing w:before="20" w:after="20"/>
              <w:jc w:val="center"/>
              <w:rPr>
                <w:rFonts w:cs="Arial"/>
                <w:sz w:val="20"/>
                <w:szCs w:val="20"/>
              </w:rPr>
            </w:pPr>
            <w:r w:rsidRPr="00106BA3">
              <w:rPr>
                <w:rFonts w:cs="Arial"/>
                <w:sz w:val="20"/>
                <w:szCs w:val="20"/>
              </w:rPr>
              <w:t>91,3</w:t>
            </w:r>
          </w:p>
        </w:tc>
      </w:tr>
      <w:tr w:rsidR="00CB5464" w:rsidRPr="00FD12D2" w:rsidTr="00106BA3">
        <w:trPr>
          <w:trHeight w:val="210"/>
          <w:jc w:val="center"/>
        </w:trPr>
        <w:tc>
          <w:tcPr>
            <w:tcW w:w="7670" w:type="dxa"/>
            <w:gridSpan w:val="2"/>
            <w:shd w:val="clear" w:color="auto" w:fill="F9B639" w:themeFill="accent4"/>
            <w:vAlign w:val="center"/>
          </w:tcPr>
          <w:p w:rsidR="00CB5464" w:rsidRPr="00FD12D2" w:rsidRDefault="00CB5464" w:rsidP="00E24E20">
            <w:pPr>
              <w:spacing w:before="20" w:after="20" w:line="240" w:lineRule="auto"/>
              <w:jc w:val="right"/>
              <w:rPr>
                <w:rFonts w:eastAsia="Calibri" w:cs="Arial"/>
                <w:b/>
                <w:sz w:val="20"/>
                <w:szCs w:val="20"/>
                <w:lang w:eastAsia="hr-HR"/>
              </w:rPr>
            </w:pPr>
            <w:r w:rsidRPr="00FD12D2">
              <w:rPr>
                <w:rFonts w:eastAsia="Calibri" w:cs="Arial"/>
                <w:b/>
                <w:sz w:val="20"/>
                <w:szCs w:val="20"/>
                <w:lang w:eastAsia="hr-HR"/>
              </w:rPr>
              <w:t>Ukupni izdaci za financijsku imovinu i otplate zajmova</w:t>
            </w:r>
          </w:p>
        </w:tc>
        <w:tc>
          <w:tcPr>
            <w:tcW w:w="1642" w:type="dxa"/>
            <w:shd w:val="clear" w:color="auto" w:fill="FDF0D7" w:themeFill="accent4" w:themeFillTint="33"/>
            <w:vAlign w:val="center"/>
          </w:tcPr>
          <w:p w:rsidR="00CB5464" w:rsidRPr="00106BA3" w:rsidRDefault="00CB5464" w:rsidP="00106BA3">
            <w:pPr>
              <w:spacing w:before="20" w:after="20" w:line="240" w:lineRule="auto"/>
              <w:jc w:val="right"/>
              <w:rPr>
                <w:rFonts w:eastAsia="Calibri" w:cs="Arial"/>
                <w:b/>
                <w:sz w:val="20"/>
                <w:szCs w:val="20"/>
              </w:rPr>
            </w:pPr>
            <w:r w:rsidRPr="00106BA3">
              <w:rPr>
                <w:rFonts w:eastAsia="Calibri" w:cs="Arial"/>
                <w:b/>
                <w:sz w:val="20"/>
                <w:szCs w:val="20"/>
              </w:rPr>
              <w:t>0,00</w:t>
            </w:r>
          </w:p>
        </w:tc>
        <w:tc>
          <w:tcPr>
            <w:tcW w:w="1718" w:type="dxa"/>
            <w:shd w:val="clear" w:color="auto" w:fill="FDF0D7" w:themeFill="accent4" w:themeFillTint="33"/>
            <w:vAlign w:val="center"/>
          </w:tcPr>
          <w:p w:rsidR="00CB5464" w:rsidRPr="00106BA3" w:rsidRDefault="00CB5464" w:rsidP="00106BA3">
            <w:pPr>
              <w:spacing w:before="20" w:after="20" w:line="240" w:lineRule="auto"/>
              <w:jc w:val="right"/>
              <w:rPr>
                <w:rFonts w:eastAsia="Calibri" w:cs="Arial"/>
                <w:b/>
                <w:sz w:val="20"/>
                <w:szCs w:val="20"/>
              </w:rPr>
            </w:pPr>
            <w:r w:rsidRPr="00106BA3">
              <w:rPr>
                <w:rFonts w:eastAsia="Calibri" w:cs="Arial"/>
                <w:b/>
                <w:sz w:val="20"/>
                <w:szCs w:val="20"/>
              </w:rPr>
              <w:t>0,00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0,00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w:t>
            </w:r>
          </w:p>
        </w:tc>
      </w:tr>
      <w:tr w:rsidR="00CB5464" w:rsidRPr="00FD12D2" w:rsidTr="00106BA3">
        <w:trPr>
          <w:trHeight w:val="202"/>
          <w:jc w:val="center"/>
        </w:trPr>
        <w:tc>
          <w:tcPr>
            <w:tcW w:w="7670" w:type="dxa"/>
            <w:gridSpan w:val="2"/>
            <w:shd w:val="clear" w:color="auto" w:fill="FBD387" w:themeFill="accent4" w:themeFillTint="99"/>
            <w:vAlign w:val="center"/>
            <w:hideMark/>
          </w:tcPr>
          <w:p w:rsidR="00CB5464" w:rsidRPr="00FD12D2" w:rsidRDefault="00CB5464" w:rsidP="00E24E20">
            <w:pPr>
              <w:spacing w:before="20" w:after="20" w:line="240" w:lineRule="auto"/>
              <w:rPr>
                <w:rFonts w:eastAsia="Calibri" w:cs="Arial"/>
                <w:b/>
                <w:bCs/>
                <w:sz w:val="20"/>
                <w:szCs w:val="20"/>
                <w:lang w:eastAsia="hr-HR"/>
              </w:rPr>
            </w:pPr>
            <w:r w:rsidRPr="00FD12D2">
              <w:rPr>
                <w:rFonts w:eastAsia="Calibri" w:cs="Arial"/>
                <w:b/>
                <w:sz w:val="20"/>
                <w:szCs w:val="20"/>
                <w:lang w:eastAsia="hr-HR"/>
              </w:rPr>
              <w:t>UKUPNO RASHODI/IZDACI</w:t>
            </w:r>
          </w:p>
        </w:tc>
        <w:tc>
          <w:tcPr>
            <w:tcW w:w="1642" w:type="dxa"/>
            <w:shd w:val="clear" w:color="auto" w:fill="FDF0D7" w:themeFill="accent4" w:themeFillTint="33"/>
            <w:vAlign w:val="center"/>
          </w:tcPr>
          <w:p w:rsidR="00CB5464" w:rsidRPr="00106BA3" w:rsidRDefault="00106BA3" w:rsidP="00106BA3">
            <w:pPr>
              <w:pStyle w:val="Default"/>
              <w:jc w:val="right"/>
              <w:rPr>
                <w:rFonts w:ascii="Arial" w:hAnsi="Arial" w:cs="Arial"/>
                <w:b/>
                <w:sz w:val="20"/>
                <w:szCs w:val="20"/>
              </w:rPr>
            </w:pPr>
            <w:r w:rsidRPr="00106BA3">
              <w:rPr>
                <w:rFonts w:ascii="Arial" w:hAnsi="Arial" w:cs="Arial"/>
                <w:b/>
                <w:sz w:val="20"/>
                <w:szCs w:val="20"/>
              </w:rPr>
              <w:t>3.128.</w:t>
            </w:r>
            <w:r w:rsidR="00CB5464" w:rsidRPr="00106BA3">
              <w:rPr>
                <w:rFonts w:ascii="Arial" w:hAnsi="Arial" w:cs="Arial"/>
                <w:b/>
                <w:sz w:val="20"/>
                <w:szCs w:val="20"/>
              </w:rPr>
              <w:t>751</w:t>
            </w:r>
            <w:r w:rsidRPr="00106BA3">
              <w:rPr>
                <w:rFonts w:ascii="Arial" w:hAnsi="Arial" w:cs="Arial"/>
                <w:b/>
                <w:sz w:val="20"/>
                <w:szCs w:val="20"/>
              </w:rPr>
              <w:t>,00</w:t>
            </w:r>
          </w:p>
        </w:tc>
        <w:tc>
          <w:tcPr>
            <w:tcW w:w="1718" w:type="dxa"/>
            <w:shd w:val="clear" w:color="auto" w:fill="FDF0D7" w:themeFill="accent4" w:themeFillTint="33"/>
            <w:vAlign w:val="center"/>
          </w:tcPr>
          <w:p w:rsidR="00CB5464" w:rsidRPr="00106BA3" w:rsidRDefault="00CB5464" w:rsidP="00106BA3">
            <w:pPr>
              <w:spacing w:before="20" w:after="20" w:line="240" w:lineRule="auto"/>
              <w:jc w:val="right"/>
              <w:rPr>
                <w:rFonts w:eastAsia="Calibri" w:cs="Arial"/>
                <w:b/>
                <w:sz w:val="20"/>
                <w:szCs w:val="20"/>
                <w:lang w:eastAsia="hr-HR"/>
              </w:rPr>
            </w:pPr>
            <w:r w:rsidRPr="00106BA3">
              <w:rPr>
                <w:rFonts w:cs="Arial"/>
                <w:b/>
                <w:sz w:val="20"/>
                <w:szCs w:val="20"/>
              </w:rPr>
              <w:t>2.902.520</w:t>
            </w:r>
            <w:r w:rsidR="00106BA3" w:rsidRPr="00106BA3">
              <w:rPr>
                <w:rFonts w:cs="Arial"/>
                <w:b/>
                <w:sz w:val="20"/>
                <w:szCs w:val="20"/>
              </w:rPr>
              <w:t>,00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4.133.590</w:t>
            </w:r>
            <w:r w:rsidR="00106BA3" w:rsidRPr="00106BA3">
              <w:rPr>
                <w:rFonts w:cs="Arial"/>
                <w:b/>
                <w:sz w:val="20"/>
                <w:szCs w:val="20"/>
              </w:rPr>
              <w:t>,00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142,4</w:t>
            </w:r>
          </w:p>
        </w:tc>
      </w:tr>
      <w:tr w:rsidR="00CB5464" w:rsidRPr="00FD12D2" w:rsidTr="00106BA3">
        <w:trPr>
          <w:trHeight w:val="185"/>
          <w:jc w:val="center"/>
        </w:trPr>
        <w:tc>
          <w:tcPr>
            <w:tcW w:w="7670" w:type="dxa"/>
            <w:gridSpan w:val="2"/>
            <w:shd w:val="clear" w:color="auto" w:fill="FBD387" w:themeFill="accent4" w:themeFillTint="99"/>
            <w:vAlign w:val="center"/>
          </w:tcPr>
          <w:p w:rsidR="00CB5464" w:rsidRPr="00FD12D2" w:rsidRDefault="00CB5464" w:rsidP="00E24E20">
            <w:pPr>
              <w:spacing w:before="20" w:after="20" w:line="240" w:lineRule="auto"/>
              <w:rPr>
                <w:rFonts w:eastAsia="Calibri" w:cs="Arial"/>
                <w:b/>
                <w:sz w:val="20"/>
                <w:szCs w:val="20"/>
                <w:lang w:eastAsia="hr-HR"/>
              </w:rPr>
            </w:pPr>
            <w:r w:rsidRPr="00FD12D2">
              <w:rPr>
                <w:rFonts w:eastAsia="Calibri" w:cs="Arial"/>
                <w:b/>
                <w:sz w:val="20"/>
                <w:szCs w:val="20"/>
                <w:lang w:eastAsia="hr-HR"/>
              </w:rPr>
              <w:t>Manjak prihoda i primitaka (tek. godina)</w:t>
            </w:r>
          </w:p>
        </w:tc>
        <w:tc>
          <w:tcPr>
            <w:tcW w:w="1642" w:type="dxa"/>
            <w:shd w:val="clear" w:color="auto" w:fill="FDF0D7" w:themeFill="accent4" w:themeFillTint="33"/>
            <w:vAlign w:val="center"/>
          </w:tcPr>
          <w:p w:rsidR="00CB5464" w:rsidRPr="00106BA3" w:rsidRDefault="00106BA3" w:rsidP="00106BA3">
            <w:pPr>
              <w:pStyle w:val="Default"/>
              <w:jc w:val="right"/>
              <w:rPr>
                <w:rFonts w:ascii="Arial" w:hAnsi="Arial" w:cs="Arial"/>
                <w:b/>
                <w:sz w:val="20"/>
                <w:szCs w:val="20"/>
              </w:rPr>
            </w:pPr>
            <w:r w:rsidRPr="00106BA3">
              <w:rPr>
                <w:rFonts w:ascii="Arial" w:hAnsi="Arial" w:cs="Arial"/>
                <w:b/>
                <w:sz w:val="20"/>
                <w:szCs w:val="20"/>
              </w:rPr>
              <w:t>430.</w:t>
            </w:r>
            <w:r w:rsidR="00CB5464" w:rsidRPr="00106BA3">
              <w:rPr>
                <w:rFonts w:ascii="Arial" w:hAnsi="Arial" w:cs="Arial"/>
                <w:b/>
                <w:sz w:val="20"/>
                <w:szCs w:val="20"/>
              </w:rPr>
              <w:t>090</w:t>
            </w:r>
            <w:r w:rsidRPr="00106BA3">
              <w:rPr>
                <w:rFonts w:ascii="Arial" w:hAnsi="Arial" w:cs="Arial"/>
                <w:b/>
                <w:sz w:val="20"/>
                <w:szCs w:val="20"/>
              </w:rPr>
              <w:t>,00</w:t>
            </w:r>
          </w:p>
        </w:tc>
        <w:tc>
          <w:tcPr>
            <w:tcW w:w="1718"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21.292</w:t>
            </w:r>
            <w:r w:rsidR="00106BA3" w:rsidRPr="00106BA3">
              <w:rPr>
                <w:rFonts w:cs="Arial"/>
                <w:b/>
                <w:sz w:val="20"/>
                <w:szCs w:val="20"/>
              </w:rPr>
              <w:t>,00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256.921</w:t>
            </w:r>
            <w:r w:rsidR="00106BA3" w:rsidRPr="00106BA3">
              <w:rPr>
                <w:rFonts w:cs="Arial"/>
                <w:b/>
                <w:sz w:val="20"/>
                <w:szCs w:val="20"/>
              </w:rPr>
              <w:t>,00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1.206,7</w:t>
            </w:r>
          </w:p>
        </w:tc>
      </w:tr>
      <w:tr w:rsidR="00CB5464" w:rsidRPr="00FD12D2" w:rsidTr="00106BA3">
        <w:trPr>
          <w:trHeight w:val="185"/>
          <w:jc w:val="center"/>
        </w:trPr>
        <w:tc>
          <w:tcPr>
            <w:tcW w:w="7670" w:type="dxa"/>
            <w:gridSpan w:val="2"/>
            <w:shd w:val="clear" w:color="auto" w:fill="FBD387" w:themeFill="accent4" w:themeFillTint="99"/>
            <w:vAlign w:val="center"/>
          </w:tcPr>
          <w:p w:rsidR="00CB5464" w:rsidRPr="00FD12D2" w:rsidRDefault="00CB5464" w:rsidP="00E24E20">
            <w:pPr>
              <w:spacing w:before="20" w:after="20" w:line="240" w:lineRule="auto"/>
              <w:rPr>
                <w:rFonts w:eastAsia="Calibri" w:cs="Arial"/>
                <w:b/>
                <w:bCs/>
                <w:sz w:val="20"/>
                <w:szCs w:val="20"/>
                <w:lang w:eastAsia="hr-HR"/>
              </w:rPr>
            </w:pPr>
            <w:r w:rsidRPr="00FD12D2">
              <w:rPr>
                <w:rFonts w:eastAsia="Calibri" w:cs="Arial"/>
                <w:b/>
                <w:sz w:val="20"/>
                <w:szCs w:val="20"/>
                <w:lang w:eastAsia="hr-HR"/>
              </w:rPr>
              <w:t>Preneseni višak prihoda i primitaka</w:t>
            </w:r>
          </w:p>
        </w:tc>
        <w:tc>
          <w:tcPr>
            <w:tcW w:w="1642" w:type="dxa"/>
            <w:shd w:val="clear" w:color="auto" w:fill="FDF0D7" w:themeFill="accent4" w:themeFillTint="33"/>
            <w:vAlign w:val="center"/>
          </w:tcPr>
          <w:p w:rsidR="00CB5464" w:rsidRPr="00106BA3" w:rsidRDefault="00106BA3" w:rsidP="00106BA3">
            <w:pPr>
              <w:pStyle w:val="Default"/>
              <w:jc w:val="right"/>
              <w:rPr>
                <w:rFonts w:ascii="Arial" w:hAnsi="Arial" w:cs="Arial"/>
                <w:b/>
                <w:sz w:val="20"/>
                <w:szCs w:val="20"/>
              </w:rPr>
            </w:pPr>
            <w:r w:rsidRPr="00106BA3">
              <w:rPr>
                <w:rFonts w:ascii="Arial" w:hAnsi="Arial" w:cs="Arial"/>
                <w:b/>
                <w:sz w:val="20"/>
                <w:szCs w:val="20"/>
              </w:rPr>
              <w:t>571.</w:t>
            </w:r>
            <w:r w:rsidR="00CB5464" w:rsidRPr="00106BA3">
              <w:rPr>
                <w:rFonts w:ascii="Arial" w:hAnsi="Arial" w:cs="Arial"/>
                <w:b/>
                <w:sz w:val="20"/>
                <w:szCs w:val="20"/>
              </w:rPr>
              <w:t>928</w:t>
            </w:r>
            <w:r w:rsidRPr="00106BA3">
              <w:rPr>
                <w:rFonts w:ascii="Arial" w:hAnsi="Arial" w:cs="Arial"/>
                <w:b/>
                <w:sz w:val="20"/>
                <w:szCs w:val="20"/>
              </w:rPr>
              <w:t>,00</w:t>
            </w:r>
          </w:p>
        </w:tc>
        <w:tc>
          <w:tcPr>
            <w:tcW w:w="1718"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141.838</w:t>
            </w:r>
            <w:r w:rsidR="00106BA3" w:rsidRPr="00106BA3">
              <w:rPr>
                <w:rFonts w:cs="Arial"/>
                <w:b/>
                <w:sz w:val="20"/>
                <w:szCs w:val="20"/>
              </w:rPr>
              <w:t>,00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115.724</w:t>
            </w:r>
            <w:r w:rsidR="00106BA3" w:rsidRPr="00106BA3">
              <w:rPr>
                <w:rFonts w:cs="Arial"/>
                <w:b/>
                <w:sz w:val="20"/>
                <w:szCs w:val="20"/>
              </w:rPr>
              <w:t>,00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81,6</w:t>
            </w:r>
          </w:p>
        </w:tc>
      </w:tr>
      <w:tr w:rsidR="00CB5464" w:rsidRPr="00FD12D2" w:rsidTr="00106BA3">
        <w:trPr>
          <w:trHeight w:val="136"/>
          <w:jc w:val="center"/>
        </w:trPr>
        <w:tc>
          <w:tcPr>
            <w:tcW w:w="7670" w:type="dxa"/>
            <w:gridSpan w:val="2"/>
            <w:shd w:val="clear" w:color="auto" w:fill="FBD387" w:themeFill="accent4" w:themeFillTint="99"/>
            <w:vAlign w:val="center"/>
          </w:tcPr>
          <w:p w:rsidR="00CB5464" w:rsidRPr="00FD12D2" w:rsidRDefault="00CB5464" w:rsidP="00E24E20">
            <w:pPr>
              <w:spacing w:before="20" w:after="20" w:line="240" w:lineRule="auto"/>
              <w:rPr>
                <w:rFonts w:eastAsia="Calibri" w:cs="Arial"/>
                <w:b/>
                <w:bCs/>
                <w:sz w:val="20"/>
                <w:szCs w:val="20"/>
                <w:lang w:eastAsia="hr-HR"/>
              </w:rPr>
            </w:pPr>
            <w:r w:rsidRPr="00FD12D2">
              <w:rPr>
                <w:rFonts w:eastAsia="Calibri" w:cs="Arial"/>
                <w:b/>
                <w:sz w:val="20"/>
                <w:szCs w:val="20"/>
                <w:lang w:eastAsia="hr-HR"/>
              </w:rPr>
              <w:t>Višak prihoda i primitaka raspoloživ u sljedećem razdoblju</w:t>
            </w:r>
          </w:p>
        </w:tc>
        <w:tc>
          <w:tcPr>
            <w:tcW w:w="1642" w:type="dxa"/>
            <w:shd w:val="clear" w:color="auto" w:fill="FDF0D7" w:themeFill="accent4" w:themeFillTint="33"/>
            <w:vAlign w:val="center"/>
          </w:tcPr>
          <w:p w:rsidR="00CB5464" w:rsidRPr="00106BA3" w:rsidRDefault="00106BA3" w:rsidP="00106BA3">
            <w:pPr>
              <w:pStyle w:val="Default"/>
              <w:jc w:val="right"/>
              <w:rPr>
                <w:rFonts w:ascii="Arial" w:hAnsi="Arial" w:cs="Arial"/>
                <w:b/>
                <w:sz w:val="20"/>
                <w:szCs w:val="20"/>
              </w:rPr>
            </w:pPr>
            <w:r w:rsidRPr="00106BA3">
              <w:rPr>
                <w:rFonts w:ascii="Arial" w:hAnsi="Arial" w:cs="Arial"/>
                <w:b/>
                <w:sz w:val="20"/>
                <w:szCs w:val="20"/>
              </w:rPr>
              <w:t>141.</w:t>
            </w:r>
            <w:r w:rsidR="00CB5464" w:rsidRPr="00106BA3">
              <w:rPr>
                <w:rFonts w:ascii="Arial" w:hAnsi="Arial" w:cs="Arial"/>
                <w:b/>
                <w:sz w:val="20"/>
                <w:szCs w:val="20"/>
              </w:rPr>
              <w:t>838</w:t>
            </w:r>
            <w:r w:rsidRPr="00106BA3">
              <w:rPr>
                <w:rFonts w:ascii="Arial" w:hAnsi="Arial" w:cs="Arial"/>
                <w:b/>
                <w:sz w:val="20"/>
                <w:szCs w:val="20"/>
              </w:rPr>
              <w:t>,00</w:t>
            </w:r>
          </w:p>
        </w:tc>
        <w:tc>
          <w:tcPr>
            <w:tcW w:w="1718"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120.546</w:t>
            </w:r>
            <w:r w:rsidR="00106BA3" w:rsidRPr="00106BA3">
              <w:rPr>
                <w:rFonts w:cs="Arial"/>
                <w:b/>
                <w:sz w:val="20"/>
                <w:szCs w:val="20"/>
              </w:rPr>
              <w:t>,00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0,00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0,0</w:t>
            </w:r>
          </w:p>
        </w:tc>
      </w:tr>
      <w:tr w:rsidR="00CB5464" w:rsidRPr="00FD12D2" w:rsidTr="00106BA3">
        <w:trPr>
          <w:trHeight w:val="136"/>
          <w:jc w:val="center"/>
        </w:trPr>
        <w:tc>
          <w:tcPr>
            <w:tcW w:w="7670" w:type="dxa"/>
            <w:gridSpan w:val="2"/>
            <w:shd w:val="clear" w:color="auto" w:fill="FBD387" w:themeFill="accent4" w:themeFillTint="99"/>
            <w:vAlign w:val="center"/>
          </w:tcPr>
          <w:p w:rsidR="00CB5464" w:rsidRPr="00FD12D2" w:rsidRDefault="00CB5464" w:rsidP="00E24E20">
            <w:pPr>
              <w:spacing w:before="20" w:after="20" w:line="240" w:lineRule="auto"/>
              <w:rPr>
                <w:rFonts w:eastAsia="Calibri" w:cs="Arial"/>
                <w:b/>
                <w:sz w:val="20"/>
                <w:szCs w:val="20"/>
                <w:lang w:eastAsia="hr-HR"/>
              </w:rPr>
            </w:pPr>
            <w:r>
              <w:rPr>
                <w:rFonts w:eastAsia="Calibri" w:cs="Arial"/>
                <w:b/>
                <w:sz w:val="20"/>
                <w:szCs w:val="20"/>
                <w:lang w:eastAsia="hr-HR"/>
              </w:rPr>
              <w:t>Manjak prihoda i primitaka za pokriće u sljedećem razdoblju</w:t>
            </w:r>
          </w:p>
        </w:tc>
        <w:tc>
          <w:tcPr>
            <w:tcW w:w="1642"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0,00</w:t>
            </w:r>
          </w:p>
        </w:tc>
        <w:tc>
          <w:tcPr>
            <w:tcW w:w="1718"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0,00</w:t>
            </w:r>
          </w:p>
        </w:tc>
        <w:tc>
          <w:tcPr>
            <w:tcW w:w="1724" w:type="dxa"/>
            <w:shd w:val="clear" w:color="auto" w:fill="FDF0D7" w:themeFill="accent4" w:themeFillTint="33"/>
            <w:vAlign w:val="center"/>
          </w:tcPr>
          <w:p w:rsidR="00CB5464" w:rsidRPr="00106BA3" w:rsidRDefault="00CB5464" w:rsidP="00106BA3">
            <w:pPr>
              <w:spacing w:before="20" w:after="20"/>
              <w:jc w:val="right"/>
              <w:rPr>
                <w:rFonts w:cs="Arial"/>
                <w:b/>
                <w:sz w:val="20"/>
                <w:szCs w:val="20"/>
              </w:rPr>
            </w:pPr>
            <w:r w:rsidRPr="00106BA3">
              <w:rPr>
                <w:rFonts w:cs="Arial"/>
                <w:b/>
                <w:sz w:val="20"/>
                <w:szCs w:val="20"/>
              </w:rPr>
              <w:t>141.197</w:t>
            </w:r>
            <w:r w:rsidR="00106BA3" w:rsidRPr="00106BA3">
              <w:rPr>
                <w:rFonts w:cs="Arial"/>
                <w:b/>
                <w:sz w:val="20"/>
                <w:szCs w:val="20"/>
              </w:rPr>
              <w:t>,00</w:t>
            </w:r>
          </w:p>
        </w:tc>
        <w:tc>
          <w:tcPr>
            <w:tcW w:w="1125" w:type="dxa"/>
            <w:shd w:val="clear" w:color="auto" w:fill="FDF0D7" w:themeFill="accent4" w:themeFillTint="33"/>
            <w:vAlign w:val="center"/>
          </w:tcPr>
          <w:p w:rsidR="00CB5464" w:rsidRPr="00106BA3" w:rsidRDefault="00CB5464" w:rsidP="00106BA3">
            <w:pPr>
              <w:spacing w:before="20" w:after="20"/>
              <w:jc w:val="center"/>
              <w:rPr>
                <w:rFonts w:cs="Arial"/>
                <w:b/>
                <w:sz w:val="20"/>
                <w:szCs w:val="20"/>
              </w:rPr>
            </w:pPr>
            <w:r w:rsidRPr="00106BA3">
              <w:rPr>
                <w:rFonts w:cs="Arial"/>
                <w:b/>
                <w:sz w:val="20"/>
                <w:szCs w:val="20"/>
              </w:rPr>
              <w:t>-</w:t>
            </w:r>
          </w:p>
        </w:tc>
      </w:tr>
    </w:tbl>
    <w:p w:rsidR="00DE36B4" w:rsidRPr="00FD12D2" w:rsidRDefault="00DE36B4" w:rsidP="00DE36B4">
      <w:pPr>
        <w:jc w:val="center"/>
        <w:rPr>
          <w:rFonts w:eastAsia="Calibri"/>
          <w:i/>
          <w:color w:val="B83D68"/>
          <w:sz w:val="20"/>
          <w:szCs w:val="20"/>
        </w:rPr>
      </w:pPr>
      <w:r w:rsidRPr="00FD12D2">
        <w:rPr>
          <w:rFonts w:eastAsia="Calibri"/>
          <w:i/>
          <w:color w:val="B83D68"/>
          <w:sz w:val="20"/>
          <w:szCs w:val="20"/>
        </w:rPr>
        <w:t>Izvor: Izvješće o prihodima i rashodi</w:t>
      </w:r>
      <w:r>
        <w:rPr>
          <w:rFonts w:eastAsia="Calibri"/>
          <w:i/>
          <w:color w:val="B83D68"/>
          <w:sz w:val="20"/>
          <w:szCs w:val="20"/>
        </w:rPr>
        <w:t>ma, primicima i izdacima za 2014. i 2015</w:t>
      </w:r>
      <w:r w:rsidRPr="00FD12D2">
        <w:rPr>
          <w:rFonts w:eastAsia="Calibri"/>
          <w:i/>
          <w:color w:val="B83D68"/>
          <w:sz w:val="20"/>
          <w:szCs w:val="20"/>
        </w:rPr>
        <w:t>.godinu</w:t>
      </w:r>
    </w:p>
    <w:p w:rsidR="00156FED" w:rsidRPr="00CC045D" w:rsidRDefault="00156FED" w:rsidP="0091131E">
      <w:pPr>
        <w:rPr>
          <w:color w:val="FF0000"/>
        </w:rPr>
        <w:sectPr w:rsidR="00156FED" w:rsidRPr="00CC045D" w:rsidSect="007C6603">
          <w:headerReference w:type="default" r:id="rId67"/>
          <w:headerReference w:type="first" r:id="rId68"/>
          <w:pgSz w:w="16838" w:h="11906" w:orient="landscape"/>
          <w:pgMar w:top="1417" w:right="1417" w:bottom="1417" w:left="1417" w:header="708" w:footer="708" w:gutter="0"/>
          <w:cols w:space="708"/>
          <w:titlePg/>
          <w:docGrid w:linePitch="360"/>
        </w:sectPr>
      </w:pPr>
    </w:p>
    <w:p w:rsidR="00FD12D2" w:rsidRPr="00F742AE" w:rsidRDefault="00FD12D2" w:rsidP="00FD12D2">
      <w:pPr>
        <w:ind w:left="247"/>
        <w:jc w:val="both"/>
        <w:rPr>
          <w:szCs w:val="24"/>
          <w:lang w:eastAsia="hr-HR"/>
        </w:rPr>
      </w:pPr>
      <w:bookmarkStart w:id="221" w:name="_Toc378762910"/>
      <w:r w:rsidRPr="00F742AE">
        <w:rPr>
          <w:szCs w:val="24"/>
          <w:lang w:eastAsia="hr-HR"/>
        </w:rPr>
        <w:lastRenderedPageBreak/>
        <w:t>Na temelju provedene analize Izvještaja o prihodima i primicima, rashodima i izdacima za razdoblje od 0</w:t>
      </w:r>
      <w:r w:rsidR="0018570E">
        <w:rPr>
          <w:szCs w:val="24"/>
          <w:lang w:eastAsia="hr-HR"/>
        </w:rPr>
        <w:t>1. siječnja do 31. prosinca 2015</w:t>
      </w:r>
      <w:r w:rsidRPr="00F742AE">
        <w:rPr>
          <w:szCs w:val="24"/>
          <w:lang w:eastAsia="hr-HR"/>
        </w:rPr>
        <w:t xml:space="preserve">.godine utvrđuje se da je Općina </w:t>
      </w:r>
      <w:r>
        <w:rPr>
          <w:szCs w:val="24"/>
          <w:lang w:eastAsia="hr-HR"/>
        </w:rPr>
        <w:t xml:space="preserve">Berek </w:t>
      </w:r>
      <w:r w:rsidR="0018570E">
        <w:rPr>
          <w:szCs w:val="24"/>
          <w:lang w:eastAsia="hr-HR"/>
        </w:rPr>
        <w:t>na dan 31.12.2015</w:t>
      </w:r>
      <w:r w:rsidRPr="00F742AE">
        <w:rPr>
          <w:szCs w:val="24"/>
          <w:lang w:eastAsia="hr-HR"/>
        </w:rPr>
        <w:t>. godine ostvarila poslovni rezultat po sljedećim kategorijama, i to :</w:t>
      </w:r>
    </w:p>
    <w:p w:rsidR="00FD12D2" w:rsidRPr="00F742AE" w:rsidRDefault="00FD12D2" w:rsidP="00FD12D2">
      <w:pPr>
        <w:ind w:left="247"/>
        <w:jc w:val="both"/>
        <w:rPr>
          <w:szCs w:val="24"/>
          <w:lang w:eastAsia="hr-HR"/>
        </w:rPr>
      </w:pPr>
    </w:p>
    <w:p w:rsidR="00FD12D2" w:rsidRPr="0018570E" w:rsidRDefault="00FD12D2" w:rsidP="00FD12D2">
      <w:pPr>
        <w:ind w:left="708"/>
        <w:jc w:val="both"/>
        <w:rPr>
          <w:szCs w:val="24"/>
          <w:lang w:eastAsia="hr-HR"/>
        </w:rPr>
      </w:pPr>
      <w:r w:rsidRPr="0018570E">
        <w:rPr>
          <w:szCs w:val="24"/>
          <w:lang w:eastAsia="hr-HR"/>
        </w:rPr>
        <w:t xml:space="preserve">- višak prihoda poslovanja u iznosu od </w:t>
      </w:r>
      <w:r w:rsidR="0018570E" w:rsidRPr="0018570E">
        <w:rPr>
          <w:rFonts w:cs="Arial"/>
          <w:szCs w:val="24"/>
        </w:rPr>
        <w:t xml:space="preserve">236.607,00 </w:t>
      </w:r>
      <w:r w:rsidRPr="0018570E">
        <w:rPr>
          <w:szCs w:val="24"/>
          <w:lang w:eastAsia="hr-HR"/>
        </w:rPr>
        <w:t>kn</w:t>
      </w:r>
    </w:p>
    <w:p w:rsidR="00FD12D2" w:rsidRPr="0018570E" w:rsidRDefault="00FD12D2" w:rsidP="00FD12D2">
      <w:pPr>
        <w:ind w:left="708"/>
        <w:jc w:val="both"/>
        <w:rPr>
          <w:szCs w:val="24"/>
          <w:lang w:eastAsia="hr-HR"/>
        </w:rPr>
      </w:pPr>
      <w:r w:rsidRPr="0018570E">
        <w:rPr>
          <w:szCs w:val="24"/>
          <w:lang w:eastAsia="hr-HR"/>
        </w:rPr>
        <w:t xml:space="preserve">- manjak prihoda od nefinancijske imovine u iznosu od </w:t>
      </w:r>
      <w:r w:rsidR="0018570E" w:rsidRPr="0018570E">
        <w:rPr>
          <w:rFonts w:cs="Arial"/>
          <w:szCs w:val="24"/>
        </w:rPr>
        <w:t>493.528,00</w:t>
      </w:r>
      <w:r w:rsidRPr="0018570E">
        <w:rPr>
          <w:szCs w:val="24"/>
        </w:rPr>
        <w:t xml:space="preserve"> </w:t>
      </w:r>
      <w:r w:rsidRPr="0018570E">
        <w:rPr>
          <w:szCs w:val="24"/>
          <w:lang w:eastAsia="hr-HR"/>
        </w:rPr>
        <w:t>kn</w:t>
      </w:r>
    </w:p>
    <w:p w:rsidR="00FD12D2" w:rsidRPr="0018570E" w:rsidRDefault="00FD12D2" w:rsidP="00FD12D2">
      <w:pPr>
        <w:ind w:left="708"/>
        <w:jc w:val="both"/>
        <w:rPr>
          <w:szCs w:val="24"/>
          <w:lang w:eastAsia="hr-HR"/>
        </w:rPr>
      </w:pPr>
      <w:r w:rsidRPr="0018570E">
        <w:rPr>
          <w:szCs w:val="24"/>
          <w:lang w:eastAsia="hr-HR"/>
        </w:rPr>
        <w:t xml:space="preserve">- ukupan manjak prihoda/primitaka u iznosu od </w:t>
      </w:r>
      <w:r w:rsidR="0018570E" w:rsidRPr="0018570E">
        <w:rPr>
          <w:rFonts w:cs="Arial"/>
          <w:szCs w:val="24"/>
        </w:rPr>
        <w:t>256.921,00</w:t>
      </w:r>
      <w:r w:rsidRPr="0018570E">
        <w:rPr>
          <w:szCs w:val="24"/>
          <w:lang w:eastAsia="hr-HR"/>
        </w:rPr>
        <w:t xml:space="preserve"> kn</w:t>
      </w:r>
    </w:p>
    <w:p w:rsidR="00FD12D2" w:rsidRPr="009E190F" w:rsidRDefault="00FD12D2" w:rsidP="00FD12D2">
      <w:pPr>
        <w:ind w:left="247"/>
        <w:jc w:val="both"/>
        <w:rPr>
          <w:color w:val="FF0000"/>
          <w:szCs w:val="24"/>
          <w:lang w:eastAsia="hr-HR"/>
        </w:rPr>
      </w:pPr>
    </w:p>
    <w:p w:rsidR="00FD12D2" w:rsidRPr="0018570E" w:rsidRDefault="00FD12D2" w:rsidP="00FD12D2">
      <w:pPr>
        <w:ind w:left="247"/>
        <w:jc w:val="both"/>
        <w:rPr>
          <w:szCs w:val="24"/>
          <w:lang w:eastAsia="hr-HR"/>
        </w:rPr>
      </w:pPr>
      <w:r w:rsidRPr="0018570E">
        <w:rPr>
          <w:szCs w:val="24"/>
          <w:lang w:eastAsia="hr-HR"/>
        </w:rPr>
        <w:t>Ukupno ostvareni rashodi/izd</w:t>
      </w:r>
      <w:r w:rsidR="0018570E" w:rsidRPr="0018570E">
        <w:rPr>
          <w:szCs w:val="24"/>
          <w:lang w:eastAsia="hr-HR"/>
        </w:rPr>
        <w:t>aci u 2015</w:t>
      </w:r>
      <w:r w:rsidRPr="0018570E">
        <w:rPr>
          <w:szCs w:val="24"/>
          <w:lang w:eastAsia="hr-HR"/>
        </w:rPr>
        <w:t xml:space="preserve">. godini iznose </w:t>
      </w:r>
      <w:r w:rsidR="0018570E" w:rsidRPr="0018570E">
        <w:rPr>
          <w:rFonts w:cs="Arial"/>
          <w:szCs w:val="24"/>
        </w:rPr>
        <w:t>4.133.590,00</w:t>
      </w:r>
      <w:r w:rsidRPr="0018570E">
        <w:rPr>
          <w:szCs w:val="24"/>
          <w:lang w:eastAsia="hr-HR"/>
        </w:rPr>
        <w:t xml:space="preserve"> kn, što je za </w:t>
      </w:r>
      <w:r w:rsidR="0018570E" w:rsidRPr="0018570E">
        <w:rPr>
          <w:szCs w:val="24"/>
          <w:lang w:eastAsia="hr-HR"/>
        </w:rPr>
        <w:t>1.231.070,00</w:t>
      </w:r>
      <w:r w:rsidRPr="0018570E">
        <w:rPr>
          <w:szCs w:val="24"/>
          <w:lang w:eastAsia="hr-HR"/>
        </w:rPr>
        <w:t xml:space="preserve"> kn ili </w:t>
      </w:r>
      <w:r w:rsidR="0018570E" w:rsidRPr="0018570E">
        <w:rPr>
          <w:szCs w:val="24"/>
          <w:lang w:eastAsia="hr-HR"/>
        </w:rPr>
        <w:t>42,4</w:t>
      </w:r>
      <w:r w:rsidRPr="0018570E">
        <w:rPr>
          <w:szCs w:val="24"/>
          <w:lang w:eastAsia="hr-HR"/>
        </w:rPr>
        <w:t xml:space="preserve">% više u odnosu na prethodnu godinu. Manjak prihoda/primitaka nad rashodima/izdacima tekuće godine iznosi </w:t>
      </w:r>
      <w:r w:rsidR="0018570E" w:rsidRPr="0018570E">
        <w:rPr>
          <w:rFonts w:cs="Arial"/>
          <w:szCs w:val="24"/>
        </w:rPr>
        <w:t>256.921,00</w:t>
      </w:r>
      <w:r w:rsidRPr="0018570E">
        <w:rPr>
          <w:szCs w:val="24"/>
        </w:rPr>
        <w:t xml:space="preserve"> </w:t>
      </w:r>
      <w:r w:rsidRPr="0018570E">
        <w:rPr>
          <w:szCs w:val="24"/>
          <w:lang w:eastAsia="hr-HR"/>
        </w:rPr>
        <w:t xml:space="preserve">kn, a preneseni </w:t>
      </w:r>
      <w:r w:rsidR="0018570E" w:rsidRPr="0018570E">
        <w:rPr>
          <w:szCs w:val="24"/>
          <w:lang w:eastAsia="hr-HR"/>
        </w:rPr>
        <w:t>višak</w:t>
      </w:r>
      <w:r w:rsidRPr="0018570E">
        <w:rPr>
          <w:szCs w:val="24"/>
          <w:lang w:eastAsia="hr-HR"/>
        </w:rPr>
        <w:t xml:space="preserve"> prihoda/primitaka iz prethodnih godina </w:t>
      </w:r>
      <w:r w:rsidR="0018570E" w:rsidRPr="0018570E">
        <w:rPr>
          <w:rFonts w:cs="Arial"/>
          <w:szCs w:val="24"/>
        </w:rPr>
        <w:t xml:space="preserve">115.724,00 </w:t>
      </w:r>
      <w:r w:rsidRPr="0018570E">
        <w:rPr>
          <w:szCs w:val="24"/>
          <w:lang w:eastAsia="hr-HR"/>
        </w:rPr>
        <w:t xml:space="preserve">kn, temeljem čega dobivamo iznos </w:t>
      </w:r>
      <w:r w:rsidR="0018570E" w:rsidRPr="0018570E">
        <w:rPr>
          <w:szCs w:val="24"/>
          <w:lang w:eastAsia="hr-HR"/>
        </w:rPr>
        <w:t xml:space="preserve">od </w:t>
      </w:r>
      <w:r w:rsidR="0018570E" w:rsidRPr="0018570E">
        <w:rPr>
          <w:rFonts w:cs="Arial"/>
          <w:szCs w:val="24"/>
        </w:rPr>
        <w:t xml:space="preserve">141.197,00 </w:t>
      </w:r>
      <w:r w:rsidRPr="0018570E">
        <w:rPr>
          <w:szCs w:val="24"/>
          <w:lang w:eastAsia="hr-HR"/>
        </w:rPr>
        <w:t>kn manjka prihoda i primitaka raspoloživih za pokriće u sljedećem razdoblju.</w:t>
      </w:r>
    </w:p>
    <w:p w:rsidR="00FD12D2" w:rsidRPr="009E190F" w:rsidRDefault="00FD12D2" w:rsidP="00FD12D2">
      <w:pPr>
        <w:ind w:left="247"/>
        <w:jc w:val="both"/>
        <w:rPr>
          <w:color w:val="FF0000"/>
          <w:szCs w:val="24"/>
          <w:lang w:eastAsia="hr-HR"/>
        </w:rPr>
      </w:pPr>
    </w:p>
    <w:p w:rsidR="00FD12D2" w:rsidRPr="0018570E" w:rsidRDefault="00FD12D2" w:rsidP="00FD12D2">
      <w:pPr>
        <w:ind w:left="247"/>
        <w:jc w:val="both"/>
        <w:rPr>
          <w:szCs w:val="24"/>
          <w:lang w:eastAsia="hr-HR"/>
        </w:rPr>
      </w:pPr>
      <w:r w:rsidRPr="0018570E">
        <w:rPr>
          <w:szCs w:val="24"/>
          <w:lang w:eastAsia="hr-HR"/>
        </w:rPr>
        <w:t xml:space="preserve">Proračunska sredstva su korištena za obavljanje poslova iz samoupravnog djelokruga, a vrijednosno najznačajniji rashodi/izdaci su ostvareni kroz materijalne </w:t>
      </w:r>
      <w:r w:rsidR="0018570E" w:rsidRPr="0018570E">
        <w:rPr>
          <w:szCs w:val="24"/>
          <w:lang w:eastAsia="hr-HR"/>
        </w:rPr>
        <w:t xml:space="preserve">rashode </w:t>
      </w:r>
      <w:r w:rsidRPr="0018570E">
        <w:rPr>
          <w:szCs w:val="24"/>
          <w:lang w:eastAsia="hr-HR"/>
        </w:rPr>
        <w:t xml:space="preserve">u iznosu od </w:t>
      </w:r>
      <w:r w:rsidR="0018570E" w:rsidRPr="0018570E">
        <w:rPr>
          <w:rFonts w:cs="Arial"/>
          <w:szCs w:val="24"/>
        </w:rPr>
        <w:t>1.180.050,00</w:t>
      </w:r>
      <w:r w:rsidRPr="0018570E">
        <w:rPr>
          <w:szCs w:val="24"/>
          <w:lang w:eastAsia="hr-HR"/>
        </w:rPr>
        <w:t xml:space="preserve"> kn ili </w:t>
      </w:r>
      <w:r w:rsidR="0018570E" w:rsidRPr="0018570E">
        <w:rPr>
          <w:szCs w:val="24"/>
          <w:lang w:eastAsia="hr-HR"/>
        </w:rPr>
        <w:t>28,55</w:t>
      </w:r>
      <w:r w:rsidRPr="0018570E">
        <w:rPr>
          <w:szCs w:val="24"/>
          <w:lang w:eastAsia="hr-HR"/>
        </w:rPr>
        <w:t xml:space="preserve">%, zatim ostale rashode u iznosu od </w:t>
      </w:r>
      <w:r w:rsidR="0018570E" w:rsidRPr="0018570E">
        <w:rPr>
          <w:rFonts w:cs="Arial"/>
          <w:szCs w:val="24"/>
        </w:rPr>
        <w:t>1.313.594,00</w:t>
      </w:r>
      <w:r w:rsidRPr="0018570E">
        <w:rPr>
          <w:szCs w:val="24"/>
          <w:lang w:eastAsia="hr-HR"/>
        </w:rPr>
        <w:t xml:space="preserve"> kn ili </w:t>
      </w:r>
      <w:r w:rsidR="0018570E" w:rsidRPr="0018570E">
        <w:rPr>
          <w:szCs w:val="24"/>
          <w:lang w:eastAsia="hr-HR"/>
        </w:rPr>
        <w:t>31,78</w:t>
      </w:r>
      <w:r w:rsidRPr="0018570E">
        <w:rPr>
          <w:szCs w:val="24"/>
          <w:lang w:eastAsia="hr-HR"/>
        </w:rPr>
        <w:t xml:space="preserve">% te rashode za zaposlene u iznosu od </w:t>
      </w:r>
      <w:r w:rsidR="0018570E" w:rsidRPr="0018570E">
        <w:rPr>
          <w:rFonts w:cs="Arial"/>
          <w:szCs w:val="24"/>
        </w:rPr>
        <w:t>912.670,00</w:t>
      </w:r>
      <w:r w:rsidRPr="0018570E">
        <w:rPr>
          <w:szCs w:val="24"/>
          <w:lang w:eastAsia="hr-HR"/>
        </w:rPr>
        <w:t xml:space="preserve"> kn ili </w:t>
      </w:r>
      <w:r w:rsidR="0018570E" w:rsidRPr="0018570E">
        <w:rPr>
          <w:szCs w:val="24"/>
          <w:lang w:eastAsia="hr-HR"/>
        </w:rPr>
        <w:t>22,08</w:t>
      </w:r>
      <w:r w:rsidRPr="0018570E">
        <w:rPr>
          <w:szCs w:val="24"/>
          <w:lang w:eastAsia="hr-HR"/>
        </w:rPr>
        <w:t>% od ukupno ostvarenih rashoda/izdataka.</w:t>
      </w:r>
    </w:p>
    <w:p w:rsidR="00FD12D2" w:rsidRPr="00D91E2A" w:rsidRDefault="00FD12D2" w:rsidP="00FD12D2">
      <w:pPr>
        <w:spacing w:line="240" w:lineRule="auto"/>
        <w:rPr>
          <w:rFonts w:eastAsia="Calibri"/>
          <w:b/>
          <w:color w:val="0F6FC6"/>
          <w:lang w:eastAsia="hr-HR"/>
        </w:rPr>
      </w:pPr>
    </w:p>
    <w:p w:rsidR="00FD12D2" w:rsidRPr="00FD12D2" w:rsidRDefault="00FD12D2" w:rsidP="00FD12D2">
      <w:pPr>
        <w:pStyle w:val="Opisslike"/>
        <w:spacing w:after="0"/>
        <w:ind w:left="247"/>
        <w:jc w:val="center"/>
        <w:rPr>
          <w:rFonts w:eastAsia="Calibri"/>
          <w:i/>
          <w:color w:val="B83D68"/>
          <w:sz w:val="22"/>
          <w:szCs w:val="22"/>
        </w:rPr>
      </w:pPr>
      <w:bookmarkStart w:id="222" w:name="_Toc432508625"/>
      <w:bookmarkStart w:id="223" w:name="_Toc448826990"/>
      <w:r w:rsidRPr="00FD12D2">
        <w:rPr>
          <w:i/>
          <w:color w:val="B83D68"/>
          <w:sz w:val="22"/>
          <w:szCs w:val="22"/>
        </w:rPr>
        <w:t xml:space="preserve">Grafikon  </w:t>
      </w:r>
      <w:r w:rsidR="00701082" w:rsidRPr="00FD12D2">
        <w:rPr>
          <w:i/>
          <w:color w:val="B83D68"/>
          <w:sz w:val="22"/>
          <w:szCs w:val="22"/>
        </w:rPr>
        <w:fldChar w:fldCharType="begin"/>
      </w:r>
      <w:r w:rsidRPr="00FD12D2">
        <w:rPr>
          <w:i/>
          <w:color w:val="B83D68"/>
          <w:sz w:val="22"/>
          <w:szCs w:val="22"/>
        </w:rPr>
        <w:instrText xml:space="preserve"> SEQ Grafikon_ \* ARABIC </w:instrText>
      </w:r>
      <w:r w:rsidR="00701082" w:rsidRPr="00FD12D2">
        <w:rPr>
          <w:i/>
          <w:color w:val="B83D68"/>
          <w:sz w:val="22"/>
          <w:szCs w:val="22"/>
        </w:rPr>
        <w:fldChar w:fldCharType="separate"/>
      </w:r>
      <w:r w:rsidR="00B32814">
        <w:rPr>
          <w:i/>
          <w:noProof/>
          <w:color w:val="B83D68"/>
          <w:sz w:val="22"/>
          <w:szCs w:val="22"/>
        </w:rPr>
        <w:t>16</w:t>
      </w:r>
      <w:r w:rsidR="00701082" w:rsidRPr="00FD12D2">
        <w:rPr>
          <w:i/>
          <w:color w:val="B83D68"/>
          <w:sz w:val="22"/>
          <w:szCs w:val="22"/>
        </w:rPr>
        <w:fldChar w:fldCharType="end"/>
      </w:r>
      <w:r w:rsidRPr="00FD12D2">
        <w:rPr>
          <w:i/>
          <w:color w:val="B83D68"/>
          <w:sz w:val="22"/>
          <w:szCs w:val="22"/>
        </w:rPr>
        <w:t xml:space="preserve">. </w:t>
      </w:r>
      <w:r w:rsidRPr="00FD12D2">
        <w:rPr>
          <w:rFonts w:eastAsia="Calibri"/>
          <w:i/>
          <w:color w:val="B83D68"/>
          <w:sz w:val="22"/>
          <w:szCs w:val="22"/>
        </w:rPr>
        <w:t>Prikaz ukupno ostvarenih prihoda/primitaka i rashoda/izdataka</w:t>
      </w:r>
      <w:bookmarkEnd w:id="222"/>
      <w:bookmarkEnd w:id="223"/>
    </w:p>
    <w:p w:rsidR="00AB2BF0" w:rsidRPr="00AB2BF0" w:rsidRDefault="00DE36B4" w:rsidP="00AB2BF0">
      <w:pPr>
        <w:pStyle w:val="Opisslike"/>
        <w:spacing w:after="0"/>
        <w:ind w:left="247"/>
        <w:jc w:val="center"/>
        <w:rPr>
          <w:rFonts w:eastAsia="Calibri"/>
          <w:i/>
          <w:color w:val="B83D68"/>
          <w:sz w:val="22"/>
          <w:szCs w:val="22"/>
        </w:rPr>
      </w:pPr>
      <w:r>
        <w:rPr>
          <w:rFonts w:eastAsia="Calibri"/>
          <w:i/>
          <w:color w:val="B83D68"/>
          <w:sz w:val="22"/>
          <w:szCs w:val="22"/>
        </w:rPr>
        <w:t>u razdoblju od 2013. – 2015</w:t>
      </w:r>
      <w:r w:rsidR="00FD12D2" w:rsidRPr="00FD12D2">
        <w:rPr>
          <w:rFonts w:eastAsia="Calibri"/>
          <w:i/>
          <w:color w:val="B83D68"/>
          <w:sz w:val="22"/>
          <w:szCs w:val="22"/>
        </w:rPr>
        <w:t>.</w:t>
      </w:r>
    </w:p>
    <w:p w:rsidR="00FD12D2" w:rsidRPr="00CC045D" w:rsidRDefault="00FD12D2" w:rsidP="00FD12D2">
      <w:pPr>
        <w:ind w:left="247"/>
        <w:jc w:val="center"/>
        <w:rPr>
          <w:rFonts w:eastAsia="Calibri"/>
          <w:color w:val="FF0000"/>
          <w:sz w:val="20"/>
        </w:rPr>
      </w:pPr>
      <w:r w:rsidRPr="00CC045D">
        <w:rPr>
          <w:noProof/>
          <w:color w:val="FF0000"/>
          <w:lang w:eastAsia="hr-HR"/>
        </w:rPr>
        <w:drawing>
          <wp:inline distT="0" distB="0" distL="0" distR="0" wp14:anchorId="386AA210" wp14:editId="6DD816F4">
            <wp:extent cx="5486400" cy="3200400"/>
            <wp:effectExtent l="19050" t="0" r="0" b="0"/>
            <wp:docPr id="72" name="Grafikon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E36B4" w:rsidRPr="00FD12D2" w:rsidRDefault="00DE36B4" w:rsidP="00DE36B4">
      <w:pPr>
        <w:jc w:val="center"/>
        <w:rPr>
          <w:rFonts w:eastAsia="Calibri"/>
          <w:i/>
          <w:color w:val="B83D68"/>
          <w:sz w:val="20"/>
          <w:szCs w:val="20"/>
        </w:rPr>
      </w:pPr>
      <w:r w:rsidRPr="00FD12D2">
        <w:rPr>
          <w:rFonts w:eastAsia="Calibri"/>
          <w:i/>
          <w:color w:val="B83D68"/>
          <w:sz w:val="20"/>
          <w:szCs w:val="20"/>
        </w:rPr>
        <w:t>Izvor: Izvješće o prihodima i rashodi</w:t>
      </w:r>
      <w:r>
        <w:rPr>
          <w:rFonts w:eastAsia="Calibri"/>
          <w:i/>
          <w:color w:val="B83D68"/>
          <w:sz w:val="20"/>
          <w:szCs w:val="20"/>
        </w:rPr>
        <w:t>ma, primicima i izdacima za 2014. i 2015</w:t>
      </w:r>
      <w:r w:rsidRPr="00FD12D2">
        <w:rPr>
          <w:rFonts w:eastAsia="Calibri"/>
          <w:i/>
          <w:color w:val="B83D68"/>
          <w:sz w:val="20"/>
          <w:szCs w:val="20"/>
        </w:rPr>
        <w:t>.godinu</w:t>
      </w:r>
    </w:p>
    <w:p w:rsidR="00E44A3B" w:rsidRDefault="00E44A3B" w:rsidP="00E44A3B">
      <w:pPr>
        <w:rPr>
          <w:color w:val="FF0000"/>
          <w:sz w:val="22"/>
        </w:rPr>
      </w:pPr>
    </w:p>
    <w:p w:rsidR="00E44A3B" w:rsidRDefault="00E44A3B" w:rsidP="00E44A3B">
      <w:pPr>
        <w:rPr>
          <w:color w:val="FF0000"/>
          <w:sz w:val="22"/>
        </w:rPr>
      </w:pPr>
    </w:p>
    <w:p w:rsidR="00E44A3B" w:rsidRDefault="00E44A3B" w:rsidP="00E44A3B">
      <w:pPr>
        <w:rPr>
          <w:color w:val="FF0000"/>
          <w:sz w:val="22"/>
        </w:rPr>
      </w:pPr>
    </w:p>
    <w:p w:rsidR="00E44A3B" w:rsidRDefault="00E44A3B" w:rsidP="00E44A3B">
      <w:pPr>
        <w:rPr>
          <w:color w:val="FF0000"/>
          <w:sz w:val="22"/>
        </w:rPr>
      </w:pPr>
    </w:p>
    <w:p w:rsidR="00926F37" w:rsidRPr="007C6603" w:rsidRDefault="002C1A92" w:rsidP="00926F37">
      <w:pPr>
        <w:pStyle w:val="Stil3"/>
        <w:numPr>
          <w:ilvl w:val="0"/>
          <w:numId w:val="11"/>
        </w:numPr>
        <w:shd w:val="clear" w:color="auto" w:fill="D6EDBD"/>
        <w:ind w:left="357"/>
        <w:jc w:val="center"/>
        <w:rPr>
          <w:color w:val="auto"/>
          <w:lang w:eastAsia="hr-HR"/>
        </w:rPr>
      </w:pPr>
      <w:bookmarkStart w:id="224" w:name="_Toc448827080"/>
      <w:bookmarkEnd w:id="221"/>
      <w:r>
        <w:rPr>
          <w:color w:val="auto"/>
          <w:lang w:eastAsia="hr-HR"/>
        </w:rPr>
        <w:lastRenderedPageBreak/>
        <w:t>Bilanca 2014. i 2015</w:t>
      </w:r>
      <w:r w:rsidR="00926F37">
        <w:rPr>
          <w:color w:val="auto"/>
          <w:lang w:eastAsia="hr-HR"/>
        </w:rPr>
        <w:t>.godine</w:t>
      </w:r>
      <w:bookmarkEnd w:id="224"/>
    </w:p>
    <w:p w:rsidR="00926F37" w:rsidRPr="00110C3A" w:rsidRDefault="00926F37" w:rsidP="0091131E">
      <w:pPr>
        <w:jc w:val="both"/>
        <w:rPr>
          <w:rFonts w:eastAsia="Calibri" w:cs="Arial"/>
          <w:szCs w:val="24"/>
        </w:rPr>
      </w:pPr>
    </w:p>
    <w:p w:rsidR="00FD12D2" w:rsidRPr="00110C3A" w:rsidRDefault="00FD12D2" w:rsidP="00FD12D2">
      <w:pPr>
        <w:jc w:val="both"/>
        <w:rPr>
          <w:szCs w:val="24"/>
          <w:lang w:eastAsia="hr-HR"/>
        </w:rPr>
      </w:pPr>
      <w:r w:rsidRPr="00110C3A">
        <w:rPr>
          <w:szCs w:val="24"/>
          <w:lang w:eastAsia="hr-HR"/>
        </w:rPr>
        <w:t xml:space="preserve">Nefinancijska imovina se odnosi na vrijednost zemljišta, građevinskih objekata, postrojenja i opreme, prijevoznih sredstava, nefinancijske imovine te druge imovine. </w:t>
      </w:r>
    </w:p>
    <w:p w:rsidR="00FD12D2" w:rsidRPr="00110C3A" w:rsidRDefault="00FD12D2" w:rsidP="00FD12D2">
      <w:pPr>
        <w:jc w:val="both"/>
        <w:rPr>
          <w:szCs w:val="24"/>
          <w:lang w:eastAsia="hr-HR"/>
        </w:rPr>
      </w:pPr>
    </w:p>
    <w:p w:rsidR="00FD12D2" w:rsidRPr="00110C3A" w:rsidRDefault="00FD12D2" w:rsidP="00FD12D2">
      <w:pPr>
        <w:jc w:val="both"/>
        <w:rPr>
          <w:rFonts w:eastAsia="Calibri"/>
          <w:szCs w:val="24"/>
        </w:rPr>
      </w:pPr>
      <w:r w:rsidRPr="00110C3A">
        <w:rPr>
          <w:rFonts w:eastAsia="Calibri"/>
          <w:szCs w:val="24"/>
        </w:rPr>
        <w:t>Financijska imovina se odnosi na novčana sredstva, potraživanja za prihode poslovanja (za komunalnu naknadu, komunalni doprinos, općinske poreze, potrošnju vode, grobnu naknadu, iznajmljivanje prostora i drugo), te na depozite, dionice i udjele u glavnici.</w:t>
      </w:r>
    </w:p>
    <w:p w:rsidR="00FD12D2" w:rsidRPr="00110C3A" w:rsidRDefault="00FD12D2" w:rsidP="00FD12D2">
      <w:pPr>
        <w:jc w:val="both"/>
        <w:rPr>
          <w:rFonts w:eastAsia="Calibri"/>
          <w:szCs w:val="24"/>
        </w:rPr>
      </w:pPr>
    </w:p>
    <w:p w:rsidR="00FD12D2" w:rsidRPr="004F0BB7" w:rsidRDefault="00FD12D2" w:rsidP="00FD12D2">
      <w:pPr>
        <w:jc w:val="both"/>
        <w:rPr>
          <w:rFonts w:eastAsia="Calibri"/>
          <w:szCs w:val="24"/>
        </w:rPr>
      </w:pPr>
      <w:r w:rsidRPr="00110C3A">
        <w:rPr>
          <w:rFonts w:eastAsia="Calibri"/>
          <w:szCs w:val="24"/>
        </w:rPr>
        <w:t>Obveze se odnose na obveze za rashode poslovanja, obveze za nabavu nefinancijske imovin</w:t>
      </w:r>
      <w:r>
        <w:rPr>
          <w:rFonts w:eastAsia="Calibri"/>
          <w:szCs w:val="24"/>
        </w:rPr>
        <w:t>e i obveze za primljene zajmove.</w:t>
      </w:r>
    </w:p>
    <w:p w:rsidR="00FD12D2" w:rsidRPr="00110C3A" w:rsidRDefault="00FD12D2" w:rsidP="00FD12D2">
      <w:pPr>
        <w:jc w:val="center"/>
        <w:rPr>
          <w:rFonts w:eastAsia="Calibri"/>
          <w:i/>
          <w:sz w:val="22"/>
        </w:rPr>
      </w:pPr>
    </w:p>
    <w:p w:rsidR="00FD12D2" w:rsidRPr="00FD12D2" w:rsidRDefault="00FD12D2" w:rsidP="00FD12D2">
      <w:pPr>
        <w:pStyle w:val="Opisslike"/>
        <w:spacing w:after="0"/>
        <w:jc w:val="center"/>
        <w:rPr>
          <w:rFonts w:eastAsia="Times New Roman"/>
          <w:i/>
          <w:color w:val="B83D68"/>
          <w:sz w:val="22"/>
          <w:szCs w:val="22"/>
          <w:lang w:eastAsia="hr-HR"/>
        </w:rPr>
      </w:pPr>
      <w:bookmarkStart w:id="225" w:name="_Toc432592798"/>
      <w:bookmarkStart w:id="226" w:name="_Toc448826966"/>
      <w:r w:rsidRPr="00FD12D2">
        <w:rPr>
          <w:i/>
          <w:color w:val="B83D68"/>
          <w:sz w:val="22"/>
          <w:szCs w:val="22"/>
          <w:u w:color="F2F2F2"/>
        </w:rPr>
        <w:t xml:space="preserve">Tablica </w:t>
      </w:r>
      <w:r w:rsidR="00701082" w:rsidRPr="00FD12D2">
        <w:rPr>
          <w:bCs w:val="0"/>
          <w:i/>
          <w:color w:val="B83D68"/>
          <w:sz w:val="22"/>
          <w:szCs w:val="22"/>
          <w:u w:color="F2F2F2"/>
        </w:rPr>
        <w:fldChar w:fldCharType="begin"/>
      </w:r>
      <w:r w:rsidRPr="00FD12D2">
        <w:rPr>
          <w:i/>
          <w:color w:val="B83D68"/>
          <w:sz w:val="22"/>
          <w:szCs w:val="22"/>
          <w:u w:color="F2F2F2"/>
        </w:rPr>
        <w:instrText xml:space="preserve"> SEQ Tablica \* ARABIC </w:instrText>
      </w:r>
      <w:r w:rsidR="00701082" w:rsidRPr="00FD12D2">
        <w:rPr>
          <w:bCs w:val="0"/>
          <w:i/>
          <w:color w:val="B83D68"/>
          <w:sz w:val="22"/>
          <w:szCs w:val="22"/>
          <w:u w:color="F2F2F2"/>
        </w:rPr>
        <w:fldChar w:fldCharType="separate"/>
      </w:r>
      <w:r w:rsidR="00B32814">
        <w:rPr>
          <w:i/>
          <w:noProof/>
          <w:color w:val="B83D68"/>
          <w:sz w:val="22"/>
          <w:szCs w:val="22"/>
          <w:u w:color="F2F2F2"/>
        </w:rPr>
        <w:t>58</w:t>
      </w:r>
      <w:r w:rsidR="00701082" w:rsidRPr="00FD12D2">
        <w:rPr>
          <w:bCs w:val="0"/>
          <w:i/>
          <w:color w:val="B83D68"/>
          <w:sz w:val="22"/>
          <w:szCs w:val="22"/>
          <w:u w:color="F2F2F2"/>
        </w:rPr>
        <w:fldChar w:fldCharType="end"/>
      </w:r>
      <w:r w:rsidRPr="00FD12D2">
        <w:rPr>
          <w:i/>
          <w:color w:val="B83D68"/>
          <w:sz w:val="22"/>
          <w:szCs w:val="22"/>
          <w:u w:color="F2F2F2"/>
        </w:rPr>
        <w:t xml:space="preserve">. </w:t>
      </w:r>
      <w:r w:rsidRPr="00FD12D2">
        <w:rPr>
          <w:rFonts w:eastAsia="Times New Roman"/>
          <w:i/>
          <w:color w:val="B83D68"/>
          <w:sz w:val="22"/>
          <w:szCs w:val="22"/>
          <w:lang w:eastAsia="hr-HR"/>
        </w:rPr>
        <w:t>Vrijednost imovine, obveza i v</w:t>
      </w:r>
      <w:r w:rsidR="00E402CB">
        <w:rPr>
          <w:rFonts w:eastAsia="Times New Roman"/>
          <w:i/>
          <w:color w:val="B83D68"/>
          <w:sz w:val="22"/>
          <w:szCs w:val="22"/>
          <w:lang w:eastAsia="hr-HR"/>
        </w:rPr>
        <w:t>lastitih izvora – usporedba 2014. i 2015</w:t>
      </w:r>
      <w:r w:rsidRPr="00FD12D2">
        <w:rPr>
          <w:rFonts w:eastAsia="Times New Roman"/>
          <w:i/>
          <w:color w:val="B83D68"/>
          <w:sz w:val="22"/>
          <w:szCs w:val="22"/>
          <w:lang w:eastAsia="hr-HR"/>
        </w:rPr>
        <w:t>. godine</w:t>
      </w:r>
      <w:bookmarkEnd w:id="225"/>
      <w:bookmarkEnd w:id="226"/>
    </w:p>
    <w:tbl>
      <w:tblPr>
        <w:tblW w:w="9449" w:type="dxa"/>
        <w:jc w:val="center"/>
        <w:tblInd w:w="377"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shd w:val="solid" w:color="FEE7D8" w:fill="auto"/>
        <w:tblLook w:val="04A0" w:firstRow="1" w:lastRow="0" w:firstColumn="1" w:lastColumn="0" w:noHBand="0" w:noVBand="1"/>
      </w:tblPr>
      <w:tblGrid>
        <w:gridCol w:w="898"/>
        <w:gridCol w:w="3686"/>
        <w:gridCol w:w="1555"/>
        <w:gridCol w:w="1847"/>
        <w:gridCol w:w="1463"/>
      </w:tblGrid>
      <w:tr w:rsidR="00FD12D2" w:rsidRPr="00110C3A" w:rsidTr="00FD12D2">
        <w:trPr>
          <w:trHeight w:val="433"/>
          <w:jc w:val="center"/>
        </w:trPr>
        <w:tc>
          <w:tcPr>
            <w:tcW w:w="898" w:type="dxa"/>
            <w:shd w:val="clear" w:color="auto" w:fill="F9B639" w:themeFill="accent4"/>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Redni broj</w:t>
            </w:r>
          </w:p>
        </w:tc>
        <w:tc>
          <w:tcPr>
            <w:tcW w:w="3686" w:type="dxa"/>
            <w:shd w:val="clear" w:color="auto" w:fill="F9B639" w:themeFill="accent4"/>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Opis</w:t>
            </w:r>
          </w:p>
        </w:tc>
        <w:tc>
          <w:tcPr>
            <w:tcW w:w="1555" w:type="dxa"/>
            <w:shd w:val="clear" w:color="auto" w:fill="F9B639" w:themeFill="accent4"/>
            <w:vAlign w:val="center"/>
          </w:tcPr>
          <w:p w:rsidR="00FD12D2" w:rsidRPr="00110C3A" w:rsidRDefault="00E402CB" w:rsidP="00E24E20">
            <w:pPr>
              <w:spacing w:line="240" w:lineRule="auto"/>
              <w:jc w:val="center"/>
              <w:rPr>
                <w:b/>
                <w:sz w:val="20"/>
                <w:szCs w:val="20"/>
                <w:lang w:eastAsia="hr-HR"/>
              </w:rPr>
            </w:pPr>
            <w:r>
              <w:rPr>
                <w:b/>
                <w:sz w:val="20"/>
                <w:szCs w:val="20"/>
                <w:lang w:eastAsia="hr-HR"/>
              </w:rPr>
              <w:t>2014</w:t>
            </w:r>
            <w:r w:rsidR="00FD12D2" w:rsidRPr="00110C3A">
              <w:rPr>
                <w:b/>
                <w:sz w:val="20"/>
                <w:szCs w:val="20"/>
                <w:lang w:eastAsia="hr-HR"/>
              </w:rPr>
              <w:t>.</w:t>
            </w:r>
          </w:p>
        </w:tc>
        <w:tc>
          <w:tcPr>
            <w:tcW w:w="1847" w:type="dxa"/>
            <w:shd w:val="clear" w:color="auto" w:fill="F9B639" w:themeFill="accent4"/>
            <w:vAlign w:val="center"/>
          </w:tcPr>
          <w:p w:rsidR="00FD12D2" w:rsidRPr="00110C3A" w:rsidRDefault="00E402CB" w:rsidP="00E24E20">
            <w:pPr>
              <w:spacing w:line="240" w:lineRule="auto"/>
              <w:jc w:val="center"/>
              <w:rPr>
                <w:b/>
                <w:sz w:val="20"/>
                <w:szCs w:val="20"/>
                <w:lang w:eastAsia="hr-HR"/>
              </w:rPr>
            </w:pPr>
            <w:r>
              <w:rPr>
                <w:b/>
                <w:sz w:val="20"/>
                <w:szCs w:val="20"/>
                <w:lang w:eastAsia="hr-HR"/>
              </w:rPr>
              <w:t>2015</w:t>
            </w:r>
            <w:r w:rsidR="00FD12D2" w:rsidRPr="00110C3A">
              <w:rPr>
                <w:b/>
                <w:sz w:val="20"/>
                <w:szCs w:val="20"/>
                <w:lang w:eastAsia="hr-HR"/>
              </w:rPr>
              <w:t>.</w:t>
            </w:r>
          </w:p>
        </w:tc>
        <w:tc>
          <w:tcPr>
            <w:tcW w:w="1463" w:type="dxa"/>
            <w:shd w:val="clear" w:color="auto" w:fill="F9B639" w:themeFill="accent4"/>
          </w:tcPr>
          <w:p w:rsidR="00FD12D2" w:rsidRPr="00110C3A" w:rsidRDefault="00FD12D2" w:rsidP="00E24E20">
            <w:pPr>
              <w:spacing w:line="240" w:lineRule="auto"/>
              <w:jc w:val="center"/>
              <w:rPr>
                <w:b/>
                <w:sz w:val="20"/>
                <w:szCs w:val="20"/>
                <w:lang w:eastAsia="hr-HR"/>
              </w:rPr>
            </w:pPr>
            <w:r w:rsidRPr="00110C3A">
              <w:rPr>
                <w:b/>
                <w:sz w:val="20"/>
                <w:szCs w:val="20"/>
                <w:lang w:eastAsia="hr-HR"/>
              </w:rPr>
              <w:t>Indeks</w:t>
            </w:r>
          </w:p>
          <w:p w:rsidR="00FD12D2" w:rsidRPr="00110C3A" w:rsidRDefault="00FD12D2" w:rsidP="00E24E20">
            <w:pPr>
              <w:spacing w:line="240" w:lineRule="auto"/>
              <w:jc w:val="center"/>
              <w:rPr>
                <w:b/>
                <w:sz w:val="20"/>
                <w:szCs w:val="20"/>
                <w:lang w:eastAsia="hr-HR"/>
              </w:rPr>
            </w:pPr>
            <w:r w:rsidRPr="00110C3A">
              <w:rPr>
                <w:b/>
                <w:sz w:val="20"/>
                <w:szCs w:val="20"/>
                <w:lang w:eastAsia="hr-HR"/>
              </w:rPr>
              <w:t>4/3</w:t>
            </w:r>
          </w:p>
        </w:tc>
      </w:tr>
      <w:tr w:rsidR="00FD12D2" w:rsidRPr="00110C3A" w:rsidTr="00FD12D2">
        <w:trPr>
          <w:trHeight w:val="268"/>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1</w:t>
            </w:r>
          </w:p>
        </w:tc>
        <w:tc>
          <w:tcPr>
            <w:tcW w:w="3686" w:type="dxa"/>
            <w:shd w:val="clear" w:color="auto" w:fill="F2F2F2" w:themeFill="background1" w:themeFillShade="F2"/>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2</w:t>
            </w:r>
          </w:p>
        </w:tc>
        <w:tc>
          <w:tcPr>
            <w:tcW w:w="1555" w:type="dxa"/>
            <w:shd w:val="clear" w:color="auto" w:fill="F2F2F2" w:themeFill="background1" w:themeFillShade="F2"/>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3</w:t>
            </w:r>
          </w:p>
        </w:tc>
        <w:tc>
          <w:tcPr>
            <w:tcW w:w="1847" w:type="dxa"/>
            <w:shd w:val="clear" w:color="auto" w:fill="F2F2F2" w:themeFill="background1" w:themeFillShade="F2"/>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4</w:t>
            </w:r>
          </w:p>
        </w:tc>
        <w:tc>
          <w:tcPr>
            <w:tcW w:w="1463" w:type="dxa"/>
            <w:shd w:val="clear" w:color="auto" w:fill="F2F2F2" w:themeFill="background1" w:themeFillShade="F2"/>
          </w:tcPr>
          <w:p w:rsidR="00FD12D2" w:rsidRPr="00110C3A" w:rsidRDefault="00FD12D2" w:rsidP="00E24E20">
            <w:pPr>
              <w:spacing w:line="240" w:lineRule="auto"/>
              <w:jc w:val="center"/>
              <w:rPr>
                <w:b/>
                <w:sz w:val="20"/>
                <w:szCs w:val="20"/>
                <w:lang w:eastAsia="hr-HR"/>
              </w:rPr>
            </w:pPr>
            <w:r w:rsidRPr="00110C3A">
              <w:rPr>
                <w:b/>
                <w:sz w:val="20"/>
                <w:szCs w:val="20"/>
                <w:lang w:eastAsia="hr-HR"/>
              </w:rPr>
              <w:t>5</w:t>
            </w:r>
          </w:p>
        </w:tc>
      </w:tr>
      <w:tr w:rsidR="00FD12D2" w:rsidRPr="00110C3A" w:rsidTr="00724569">
        <w:trPr>
          <w:trHeight w:val="251"/>
          <w:jc w:val="center"/>
        </w:trPr>
        <w:tc>
          <w:tcPr>
            <w:tcW w:w="898" w:type="dxa"/>
            <w:shd w:val="clear" w:color="auto" w:fill="BFBFBF" w:themeFill="background1" w:themeFillShade="BF"/>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1.</w:t>
            </w:r>
          </w:p>
        </w:tc>
        <w:tc>
          <w:tcPr>
            <w:tcW w:w="3686" w:type="dxa"/>
            <w:shd w:val="clear" w:color="auto" w:fill="CCE9AD"/>
            <w:vAlign w:val="center"/>
          </w:tcPr>
          <w:p w:rsidR="00FD12D2" w:rsidRPr="008057F7" w:rsidRDefault="00FD12D2" w:rsidP="00E24E20">
            <w:pPr>
              <w:spacing w:line="240" w:lineRule="auto"/>
              <w:rPr>
                <w:b/>
                <w:sz w:val="20"/>
                <w:szCs w:val="20"/>
                <w:lang w:eastAsia="hr-HR"/>
              </w:rPr>
            </w:pPr>
            <w:r w:rsidRPr="008057F7">
              <w:rPr>
                <w:b/>
                <w:sz w:val="20"/>
                <w:szCs w:val="20"/>
                <w:lang w:eastAsia="hr-HR"/>
              </w:rPr>
              <w:t>Nefinancijska imovina</w:t>
            </w:r>
          </w:p>
        </w:tc>
        <w:tc>
          <w:tcPr>
            <w:tcW w:w="1555" w:type="dxa"/>
            <w:shd w:val="clear" w:color="auto" w:fill="F2F9EB"/>
            <w:vAlign w:val="center"/>
          </w:tcPr>
          <w:p w:rsidR="00FD12D2" w:rsidRPr="00724569" w:rsidRDefault="000875C8" w:rsidP="00724569">
            <w:pPr>
              <w:jc w:val="right"/>
              <w:rPr>
                <w:rFonts w:cs="Arial"/>
                <w:sz w:val="20"/>
                <w:szCs w:val="20"/>
              </w:rPr>
            </w:pPr>
            <w:r w:rsidRPr="00724569">
              <w:rPr>
                <w:rFonts w:cs="Arial"/>
                <w:sz w:val="20"/>
                <w:szCs w:val="20"/>
              </w:rPr>
              <w:t>8.607.709</w:t>
            </w:r>
            <w:r w:rsidR="00724569">
              <w:rPr>
                <w:rFonts w:cs="Arial"/>
                <w:sz w:val="20"/>
                <w:szCs w:val="20"/>
              </w:rPr>
              <w:t>,00</w:t>
            </w:r>
          </w:p>
        </w:tc>
        <w:tc>
          <w:tcPr>
            <w:tcW w:w="1847" w:type="dxa"/>
            <w:shd w:val="clear" w:color="auto" w:fill="F2F9EB"/>
            <w:vAlign w:val="center"/>
          </w:tcPr>
          <w:p w:rsidR="00FD12D2" w:rsidRPr="00724569" w:rsidRDefault="000875C8" w:rsidP="00724569">
            <w:pPr>
              <w:jc w:val="right"/>
              <w:rPr>
                <w:rFonts w:cs="Arial"/>
                <w:sz w:val="20"/>
                <w:szCs w:val="20"/>
              </w:rPr>
            </w:pPr>
            <w:r w:rsidRPr="00724569">
              <w:rPr>
                <w:rFonts w:cs="Arial"/>
                <w:sz w:val="20"/>
                <w:szCs w:val="20"/>
              </w:rPr>
              <w:t>9.903.470</w:t>
            </w:r>
            <w:r w:rsidR="00724569">
              <w:rPr>
                <w:rFonts w:cs="Arial"/>
                <w:sz w:val="20"/>
                <w:szCs w:val="20"/>
              </w:rPr>
              <w:t>,00</w:t>
            </w:r>
          </w:p>
        </w:tc>
        <w:tc>
          <w:tcPr>
            <w:tcW w:w="1463" w:type="dxa"/>
            <w:shd w:val="clear" w:color="auto" w:fill="F2F9EB"/>
            <w:vAlign w:val="center"/>
          </w:tcPr>
          <w:p w:rsidR="00FD12D2" w:rsidRPr="00724569" w:rsidRDefault="000875C8" w:rsidP="00724569">
            <w:pPr>
              <w:jc w:val="center"/>
              <w:rPr>
                <w:rFonts w:cs="Arial"/>
                <w:sz w:val="20"/>
                <w:szCs w:val="20"/>
              </w:rPr>
            </w:pPr>
            <w:r w:rsidRPr="00724569">
              <w:rPr>
                <w:rFonts w:cs="Arial"/>
                <w:sz w:val="20"/>
                <w:szCs w:val="20"/>
              </w:rPr>
              <w:t>115,1</w:t>
            </w:r>
          </w:p>
        </w:tc>
      </w:tr>
      <w:tr w:rsidR="00FD12D2" w:rsidRPr="00110C3A" w:rsidTr="00724569">
        <w:trPr>
          <w:trHeight w:val="251"/>
          <w:jc w:val="center"/>
        </w:trPr>
        <w:tc>
          <w:tcPr>
            <w:tcW w:w="898" w:type="dxa"/>
            <w:shd w:val="clear" w:color="auto" w:fill="BFBFBF" w:themeFill="background1" w:themeFillShade="BF"/>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2.</w:t>
            </w:r>
          </w:p>
        </w:tc>
        <w:tc>
          <w:tcPr>
            <w:tcW w:w="3686" w:type="dxa"/>
            <w:shd w:val="clear" w:color="auto" w:fill="CCE9AD"/>
            <w:vAlign w:val="center"/>
          </w:tcPr>
          <w:p w:rsidR="00FD12D2" w:rsidRPr="008057F7" w:rsidRDefault="00FD12D2" w:rsidP="00E24E20">
            <w:pPr>
              <w:spacing w:line="240" w:lineRule="auto"/>
              <w:rPr>
                <w:b/>
                <w:sz w:val="20"/>
                <w:szCs w:val="20"/>
                <w:lang w:eastAsia="hr-HR"/>
              </w:rPr>
            </w:pPr>
            <w:r w:rsidRPr="008057F7">
              <w:rPr>
                <w:b/>
                <w:sz w:val="20"/>
                <w:szCs w:val="20"/>
                <w:lang w:eastAsia="hr-HR"/>
              </w:rPr>
              <w:t>Financijska imovina</w:t>
            </w:r>
          </w:p>
        </w:tc>
        <w:tc>
          <w:tcPr>
            <w:tcW w:w="1555" w:type="dxa"/>
            <w:shd w:val="clear" w:color="auto" w:fill="F2F9EB"/>
            <w:vAlign w:val="center"/>
          </w:tcPr>
          <w:p w:rsidR="00FD12D2" w:rsidRPr="00724569" w:rsidRDefault="000875C8" w:rsidP="00724569">
            <w:pPr>
              <w:jc w:val="right"/>
              <w:rPr>
                <w:rFonts w:cs="Arial"/>
                <w:sz w:val="20"/>
                <w:szCs w:val="20"/>
              </w:rPr>
            </w:pPr>
            <w:r w:rsidRPr="00724569">
              <w:rPr>
                <w:rFonts w:cs="Arial"/>
                <w:sz w:val="20"/>
                <w:szCs w:val="20"/>
              </w:rPr>
              <w:t>1.345.910</w:t>
            </w:r>
            <w:r w:rsidR="00724569">
              <w:rPr>
                <w:rFonts w:cs="Arial"/>
                <w:sz w:val="20"/>
                <w:szCs w:val="20"/>
              </w:rPr>
              <w:t>,00</w:t>
            </w:r>
          </w:p>
        </w:tc>
        <w:tc>
          <w:tcPr>
            <w:tcW w:w="1847" w:type="dxa"/>
            <w:shd w:val="clear" w:color="auto" w:fill="F2F9EB"/>
            <w:vAlign w:val="center"/>
          </w:tcPr>
          <w:p w:rsidR="00FD12D2" w:rsidRPr="00724569" w:rsidRDefault="000875C8" w:rsidP="00724569">
            <w:pPr>
              <w:jc w:val="right"/>
              <w:rPr>
                <w:rFonts w:cs="Arial"/>
                <w:sz w:val="20"/>
                <w:szCs w:val="20"/>
              </w:rPr>
            </w:pPr>
            <w:r w:rsidRPr="00724569">
              <w:rPr>
                <w:rFonts w:cs="Arial"/>
                <w:sz w:val="20"/>
                <w:szCs w:val="20"/>
              </w:rPr>
              <w:t>1.163.813</w:t>
            </w:r>
            <w:r w:rsidR="00724569">
              <w:rPr>
                <w:rFonts w:cs="Arial"/>
                <w:sz w:val="20"/>
                <w:szCs w:val="20"/>
              </w:rPr>
              <w:t>,00</w:t>
            </w:r>
          </w:p>
        </w:tc>
        <w:tc>
          <w:tcPr>
            <w:tcW w:w="1463" w:type="dxa"/>
            <w:shd w:val="clear" w:color="auto" w:fill="F2F9EB"/>
            <w:vAlign w:val="center"/>
          </w:tcPr>
          <w:p w:rsidR="00FD12D2" w:rsidRPr="00724569" w:rsidRDefault="000875C8" w:rsidP="00724569">
            <w:pPr>
              <w:jc w:val="center"/>
              <w:rPr>
                <w:rFonts w:cs="Arial"/>
                <w:sz w:val="20"/>
                <w:szCs w:val="20"/>
              </w:rPr>
            </w:pPr>
            <w:r w:rsidRPr="00724569">
              <w:rPr>
                <w:rFonts w:cs="Arial"/>
                <w:sz w:val="20"/>
                <w:szCs w:val="20"/>
              </w:rPr>
              <w:t>86,5</w:t>
            </w:r>
          </w:p>
        </w:tc>
      </w:tr>
      <w:tr w:rsidR="00FD12D2" w:rsidRPr="00110C3A" w:rsidTr="00724569">
        <w:trPr>
          <w:trHeight w:val="268"/>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i/>
                <w:sz w:val="20"/>
                <w:szCs w:val="20"/>
                <w:lang w:eastAsia="hr-HR"/>
              </w:rPr>
            </w:pPr>
            <w:r w:rsidRPr="00110C3A">
              <w:rPr>
                <w:b/>
                <w:i/>
                <w:sz w:val="20"/>
                <w:szCs w:val="20"/>
                <w:lang w:eastAsia="hr-HR"/>
              </w:rPr>
              <w:t>2.1.</w:t>
            </w:r>
          </w:p>
        </w:tc>
        <w:tc>
          <w:tcPr>
            <w:tcW w:w="3686" w:type="dxa"/>
            <w:shd w:val="clear" w:color="auto" w:fill="FDF0D7" w:themeFill="accent4" w:themeFillTint="33"/>
            <w:vAlign w:val="center"/>
          </w:tcPr>
          <w:p w:rsidR="00FD12D2" w:rsidRPr="00110C3A" w:rsidRDefault="00FD12D2" w:rsidP="00E24E20">
            <w:pPr>
              <w:spacing w:line="240" w:lineRule="auto"/>
              <w:rPr>
                <w:i/>
                <w:sz w:val="20"/>
                <w:szCs w:val="20"/>
                <w:lang w:eastAsia="hr-HR"/>
              </w:rPr>
            </w:pPr>
            <w:r w:rsidRPr="00110C3A">
              <w:rPr>
                <w:i/>
                <w:sz w:val="20"/>
                <w:szCs w:val="20"/>
                <w:lang w:eastAsia="hr-HR"/>
              </w:rPr>
              <w:t>Novčana sredstva</w:t>
            </w:r>
          </w:p>
        </w:tc>
        <w:tc>
          <w:tcPr>
            <w:tcW w:w="1555"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221.560</w:t>
            </w:r>
            <w:r w:rsidR="00724569">
              <w:rPr>
                <w:rFonts w:cs="Arial"/>
                <w:sz w:val="20"/>
                <w:szCs w:val="20"/>
              </w:rPr>
              <w:t>,00</w:t>
            </w:r>
          </w:p>
        </w:tc>
        <w:tc>
          <w:tcPr>
            <w:tcW w:w="1847"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23.693</w:t>
            </w:r>
            <w:r w:rsidR="00724569">
              <w:rPr>
                <w:rFonts w:cs="Arial"/>
                <w:sz w:val="20"/>
                <w:szCs w:val="20"/>
              </w:rPr>
              <w:t>,00</w:t>
            </w:r>
          </w:p>
        </w:tc>
        <w:tc>
          <w:tcPr>
            <w:tcW w:w="1463" w:type="dxa"/>
            <w:shd w:val="clear" w:color="auto" w:fill="FFFFFF" w:themeFill="background1"/>
            <w:vAlign w:val="center"/>
          </w:tcPr>
          <w:p w:rsidR="00FD12D2" w:rsidRPr="00724569" w:rsidRDefault="000875C8" w:rsidP="00724569">
            <w:pPr>
              <w:jc w:val="center"/>
              <w:rPr>
                <w:rFonts w:cs="Arial"/>
                <w:sz w:val="20"/>
                <w:szCs w:val="20"/>
              </w:rPr>
            </w:pPr>
            <w:r w:rsidRPr="00724569">
              <w:rPr>
                <w:rFonts w:cs="Arial"/>
                <w:sz w:val="20"/>
                <w:szCs w:val="20"/>
              </w:rPr>
              <w:t>10,7</w:t>
            </w:r>
          </w:p>
        </w:tc>
      </w:tr>
      <w:tr w:rsidR="00FD12D2" w:rsidRPr="00110C3A" w:rsidTr="00724569">
        <w:trPr>
          <w:trHeight w:val="619"/>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i/>
                <w:sz w:val="20"/>
                <w:szCs w:val="20"/>
                <w:lang w:eastAsia="hr-HR"/>
              </w:rPr>
            </w:pPr>
            <w:r w:rsidRPr="00110C3A">
              <w:rPr>
                <w:b/>
                <w:i/>
                <w:sz w:val="20"/>
                <w:szCs w:val="20"/>
                <w:lang w:eastAsia="hr-HR"/>
              </w:rPr>
              <w:t>2.2.</w:t>
            </w:r>
          </w:p>
        </w:tc>
        <w:tc>
          <w:tcPr>
            <w:tcW w:w="3686" w:type="dxa"/>
            <w:shd w:val="clear" w:color="auto" w:fill="FDF0D7" w:themeFill="accent4" w:themeFillTint="33"/>
            <w:vAlign w:val="center"/>
          </w:tcPr>
          <w:p w:rsidR="00FD12D2" w:rsidRPr="00110C3A" w:rsidRDefault="00FD12D2" w:rsidP="00E24E20">
            <w:pPr>
              <w:spacing w:line="240" w:lineRule="auto"/>
              <w:rPr>
                <w:i/>
                <w:sz w:val="20"/>
                <w:szCs w:val="20"/>
                <w:lang w:eastAsia="hr-HR"/>
              </w:rPr>
            </w:pPr>
            <w:r w:rsidRPr="00110C3A">
              <w:rPr>
                <w:i/>
                <w:sz w:val="20"/>
                <w:szCs w:val="20"/>
                <w:lang w:eastAsia="hr-HR"/>
              </w:rPr>
              <w:t>Depoziti, jamčevni</w:t>
            </w:r>
            <w:r>
              <w:rPr>
                <w:i/>
                <w:sz w:val="20"/>
                <w:szCs w:val="20"/>
                <w:lang w:eastAsia="hr-HR"/>
              </w:rPr>
              <w:t xml:space="preserve"> </w:t>
            </w:r>
            <w:r w:rsidRPr="00110C3A">
              <w:rPr>
                <w:i/>
                <w:sz w:val="20"/>
                <w:szCs w:val="20"/>
                <w:lang w:eastAsia="hr-HR"/>
              </w:rPr>
              <w:t>polozi i potraživanja od zaposlenih te za više plaćene poreze i ostalo</w:t>
            </w:r>
          </w:p>
        </w:tc>
        <w:tc>
          <w:tcPr>
            <w:tcW w:w="1555"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363.865</w:t>
            </w:r>
            <w:r w:rsidR="00724569">
              <w:rPr>
                <w:rFonts w:cs="Arial"/>
                <w:sz w:val="20"/>
                <w:szCs w:val="20"/>
              </w:rPr>
              <w:t>,00</w:t>
            </w:r>
          </w:p>
        </w:tc>
        <w:tc>
          <w:tcPr>
            <w:tcW w:w="1847"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363.865</w:t>
            </w:r>
            <w:r w:rsidR="00724569">
              <w:rPr>
                <w:rFonts w:cs="Arial"/>
                <w:sz w:val="20"/>
                <w:szCs w:val="20"/>
              </w:rPr>
              <w:t>,00</w:t>
            </w:r>
          </w:p>
        </w:tc>
        <w:tc>
          <w:tcPr>
            <w:tcW w:w="1463" w:type="dxa"/>
            <w:shd w:val="clear" w:color="auto" w:fill="FFFFFF" w:themeFill="background1"/>
            <w:vAlign w:val="center"/>
          </w:tcPr>
          <w:p w:rsidR="00FD12D2" w:rsidRPr="00724569" w:rsidRDefault="000875C8" w:rsidP="00724569">
            <w:pPr>
              <w:jc w:val="center"/>
              <w:rPr>
                <w:rFonts w:cs="Arial"/>
                <w:sz w:val="20"/>
                <w:szCs w:val="20"/>
              </w:rPr>
            </w:pPr>
            <w:r w:rsidRPr="00724569">
              <w:rPr>
                <w:rFonts w:cs="Arial"/>
                <w:sz w:val="20"/>
                <w:szCs w:val="20"/>
              </w:rPr>
              <w:t>100,0</w:t>
            </w:r>
          </w:p>
        </w:tc>
      </w:tr>
      <w:tr w:rsidR="00FD12D2" w:rsidRPr="00110C3A" w:rsidTr="00724569">
        <w:trPr>
          <w:trHeight w:val="348"/>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i/>
                <w:sz w:val="20"/>
                <w:szCs w:val="20"/>
                <w:lang w:eastAsia="hr-HR"/>
              </w:rPr>
            </w:pPr>
            <w:r w:rsidRPr="00110C3A">
              <w:rPr>
                <w:b/>
                <w:i/>
                <w:sz w:val="20"/>
                <w:szCs w:val="20"/>
                <w:lang w:eastAsia="hr-HR"/>
              </w:rPr>
              <w:t>2.3.</w:t>
            </w:r>
          </w:p>
        </w:tc>
        <w:tc>
          <w:tcPr>
            <w:tcW w:w="3686" w:type="dxa"/>
            <w:shd w:val="clear" w:color="auto" w:fill="FDF0D7" w:themeFill="accent4" w:themeFillTint="33"/>
            <w:vAlign w:val="center"/>
          </w:tcPr>
          <w:p w:rsidR="00FD12D2" w:rsidRPr="00110C3A" w:rsidRDefault="00FD12D2" w:rsidP="00E24E20">
            <w:pPr>
              <w:spacing w:line="240" w:lineRule="auto"/>
              <w:rPr>
                <w:i/>
                <w:sz w:val="20"/>
                <w:szCs w:val="20"/>
                <w:lang w:eastAsia="hr-HR"/>
              </w:rPr>
            </w:pPr>
            <w:r w:rsidRPr="00110C3A">
              <w:rPr>
                <w:i/>
                <w:sz w:val="20"/>
                <w:szCs w:val="20"/>
                <w:lang w:eastAsia="hr-HR"/>
              </w:rPr>
              <w:t>Potraživanja za dane zajmove</w:t>
            </w:r>
          </w:p>
        </w:tc>
        <w:tc>
          <w:tcPr>
            <w:tcW w:w="1555"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0</w:t>
            </w:r>
            <w:r w:rsidR="00724569">
              <w:rPr>
                <w:rFonts w:cs="Arial"/>
                <w:sz w:val="20"/>
                <w:szCs w:val="20"/>
              </w:rPr>
              <w:t>,00</w:t>
            </w:r>
          </w:p>
        </w:tc>
        <w:tc>
          <w:tcPr>
            <w:tcW w:w="1847"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0</w:t>
            </w:r>
            <w:r w:rsidR="00724569">
              <w:rPr>
                <w:rFonts w:cs="Arial"/>
                <w:sz w:val="20"/>
                <w:szCs w:val="20"/>
              </w:rPr>
              <w:t>,00</w:t>
            </w:r>
          </w:p>
        </w:tc>
        <w:tc>
          <w:tcPr>
            <w:tcW w:w="1463" w:type="dxa"/>
            <w:shd w:val="clear" w:color="auto" w:fill="FFFFFF" w:themeFill="background1"/>
            <w:vAlign w:val="center"/>
          </w:tcPr>
          <w:p w:rsidR="00FD12D2" w:rsidRPr="00724569" w:rsidRDefault="000875C8" w:rsidP="00724569">
            <w:pPr>
              <w:jc w:val="center"/>
              <w:rPr>
                <w:rFonts w:cs="Arial"/>
                <w:sz w:val="20"/>
                <w:szCs w:val="20"/>
              </w:rPr>
            </w:pPr>
            <w:r w:rsidRPr="00724569">
              <w:rPr>
                <w:rFonts w:cs="Arial"/>
                <w:sz w:val="20"/>
                <w:szCs w:val="20"/>
              </w:rPr>
              <w:t>-</w:t>
            </w:r>
          </w:p>
        </w:tc>
      </w:tr>
      <w:tr w:rsidR="000875C8" w:rsidRPr="00110C3A" w:rsidTr="00724569">
        <w:trPr>
          <w:trHeight w:val="396"/>
          <w:jc w:val="center"/>
        </w:trPr>
        <w:tc>
          <w:tcPr>
            <w:tcW w:w="898" w:type="dxa"/>
            <w:shd w:val="clear" w:color="auto" w:fill="F2F2F2" w:themeFill="background1" w:themeFillShade="F2"/>
            <w:vAlign w:val="center"/>
          </w:tcPr>
          <w:p w:rsidR="000875C8" w:rsidRPr="00110C3A" w:rsidRDefault="000875C8" w:rsidP="00E24E20">
            <w:pPr>
              <w:spacing w:line="240" w:lineRule="auto"/>
              <w:jc w:val="center"/>
              <w:rPr>
                <w:b/>
                <w:i/>
                <w:sz w:val="20"/>
                <w:szCs w:val="20"/>
                <w:lang w:eastAsia="hr-HR"/>
              </w:rPr>
            </w:pPr>
            <w:r w:rsidRPr="00110C3A">
              <w:rPr>
                <w:b/>
                <w:i/>
                <w:sz w:val="20"/>
                <w:szCs w:val="20"/>
                <w:lang w:eastAsia="hr-HR"/>
              </w:rPr>
              <w:t>2.4.</w:t>
            </w:r>
          </w:p>
        </w:tc>
        <w:tc>
          <w:tcPr>
            <w:tcW w:w="3686" w:type="dxa"/>
            <w:shd w:val="clear" w:color="auto" w:fill="FDF0D7" w:themeFill="accent4" w:themeFillTint="33"/>
            <w:vAlign w:val="center"/>
          </w:tcPr>
          <w:p w:rsidR="000875C8" w:rsidRPr="00110C3A" w:rsidRDefault="000875C8" w:rsidP="00E24E20">
            <w:pPr>
              <w:spacing w:line="240" w:lineRule="auto"/>
              <w:rPr>
                <w:i/>
                <w:sz w:val="20"/>
                <w:szCs w:val="20"/>
                <w:lang w:eastAsia="hr-HR"/>
              </w:rPr>
            </w:pPr>
            <w:r w:rsidRPr="00110C3A">
              <w:rPr>
                <w:i/>
                <w:sz w:val="20"/>
                <w:szCs w:val="20"/>
                <w:lang w:eastAsia="hr-HR"/>
              </w:rPr>
              <w:t>Vrijednosni papiri</w:t>
            </w:r>
          </w:p>
        </w:tc>
        <w:tc>
          <w:tcPr>
            <w:tcW w:w="1555" w:type="dxa"/>
            <w:shd w:val="clear" w:color="auto" w:fill="FFFFFF" w:themeFill="background1"/>
            <w:vAlign w:val="center"/>
          </w:tcPr>
          <w:p w:rsidR="000875C8" w:rsidRPr="00724569" w:rsidRDefault="000875C8" w:rsidP="00724569">
            <w:pPr>
              <w:jc w:val="right"/>
              <w:rPr>
                <w:rFonts w:cs="Arial"/>
                <w:sz w:val="20"/>
                <w:szCs w:val="20"/>
              </w:rPr>
            </w:pPr>
            <w:r w:rsidRPr="00724569">
              <w:rPr>
                <w:rFonts w:cs="Arial"/>
                <w:sz w:val="20"/>
                <w:szCs w:val="20"/>
              </w:rPr>
              <w:t>0</w:t>
            </w:r>
            <w:r w:rsidR="00724569">
              <w:rPr>
                <w:rFonts w:cs="Arial"/>
                <w:sz w:val="20"/>
                <w:szCs w:val="20"/>
              </w:rPr>
              <w:t>,00</w:t>
            </w:r>
          </w:p>
        </w:tc>
        <w:tc>
          <w:tcPr>
            <w:tcW w:w="1847" w:type="dxa"/>
            <w:shd w:val="clear" w:color="auto" w:fill="FFFFFF" w:themeFill="background1"/>
            <w:vAlign w:val="center"/>
          </w:tcPr>
          <w:p w:rsidR="000875C8" w:rsidRPr="00724569" w:rsidRDefault="000875C8" w:rsidP="00724569">
            <w:pPr>
              <w:jc w:val="right"/>
              <w:rPr>
                <w:rFonts w:cs="Arial"/>
                <w:sz w:val="20"/>
                <w:szCs w:val="20"/>
              </w:rPr>
            </w:pPr>
            <w:r w:rsidRPr="00724569">
              <w:rPr>
                <w:rFonts w:cs="Arial"/>
                <w:sz w:val="20"/>
                <w:szCs w:val="20"/>
              </w:rPr>
              <w:t>0</w:t>
            </w:r>
            <w:r w:rsidR="00724569">
              <w:rPr>
                <w:rFonts w:cs="Arial"/>
                <w:sz w:val="20"/>
                <w:szCs w:val="20"/>
              </w:rPr>
              <w:t>,00</w:t>
            </w:r>
          </w:p>
        </w:tc>
        <w:tc>
          <w:tcPr>
            <w:tcW w:w="1463" w:type="dxa"/>
            <w:shd w:val="clear" w:color="auto" w:fill="FFFFFF" w:themeFill="background1"/>
            <w:vAlign w:val="center"/>
          </w:tcPr>
          <w:p w:rsidR="000875C8" w:rsidRPr="00724569" w:rsidRDefault="000875C8" w:rsidP="00724569">
            <w:pPr>
              <w:jc w:val="center"/>
              <w:rPr>
                <w:rFonts w:cs="Arial"/>
                <w:sz w:val="20"/>
                <w:szCs w:val="20"/>
              </w:rPr>
            </w:pPr>
            <w:r w:rsidRPr="00724569">
              <w:rPr>
                <w:rFonts w:cs="Arial"/>
                <w:sz w:val="20"/>
                <w:szCs w:val="20"/>
              </w:rPr>
              <w:t>-</w:t>
            </w:r>
          </w:p>
        </w:tc>
      </w:tr>
      <w:tr w:rsidR="00FD12D2" w:rsidRPr="00110C3A" w:rsidTr="00724569">
        <w:trPr>
          <w:trHeight w:val="416"/>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i/>
                <w:sz w:val="20"/>
                <w:szCs w:val="20"/>
                <w:lang w:eastAsia="hr-HR"/>
              </w:rPr>
            </w:pPr>
            <w:r w:rsidRPr="00110C3A">
              <w:rPr>
                <w:b/>
                <w:i/>
                <w:sz w:val="20"/>
                <w:szCs w:val="20"/>
                <w:lang w:eastAsia="hr-HR"/>
              </w:rPr>
              <w:t>2.5.</w:t>
            </w:r>
          </w:p>
        </w:tc>
        <w:tc>
          <w:tcPr>
            <w:tcW w:w="3686" w:type="dxa"/>
            <w:shd w:val="clear" w:color="auto" w:fill="FDF0D7" w:themeFill="accent4" w:themeFillTint="33"/>
            <w:vAlign w:val="center"/>
          </w:tcPr>
          <w:p w:rsidR="00FD12D2" w:rsidRPr="00110C3A" w:rsidRDefault="00FD12D2" w:rsidP="00E24E20">
            <w:pPr>
              <w:spacing w:line="240" w:lineRule="auto"/>
              <w:rPr>
                <w:i/>
                <w:sz w:val="20"/>
                <w:szCs w:val="20"/>
                <w:lang w:eastAsia="hr-HR"/>
              </w:rPr>
            </w:pPr>
            <w:r w:rsidRPr="00110C3A">
              <w:rPr>
                <w:i/>
                <w:sz w:val="20"/>
                <w:szCs w:val="20"/>
                <w:lang w:eastAsia="hr-HR"/>
              </w:rPr>
              <w:t>Dionice i udjeli u glavnici</w:t>
            </w:r>
          </w:p>
        </w:tc>
        <w:tc>
          <w:tcPr>
            <w:tcW w:w="1555"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468.914</w:t>
            </w:r>
            <w:r w:rsidR="00724569">
              <w:rPr>
                <w:rFonts w:cs="Arial"/>
                <w:sz w:val="20"/>
                <w:szCs w:val="20"/>
              </w:rPr>
              <w:t>,00</w:t>
            </w:r>
          </w:p>
        </w:tc>
        <w:tc>
          <w:tcPr>
            <w:tcW w:w="1847" w:type="dxa"/>
            <w:shd w:val="clear" w:color="auto" w:fill="FFFFFF" w:themeFill="background1"/>
            <w:vAlign w:val="center"/>
          </w:tcPr>
          <w:p w:rsidR="00FD12D2" w:rsidRPr="00724569" w:rsidRDefault="000875C8" w:rsidP="00724569">
            <w:pPr>
              <w:jc w:val="right"/>
              <w:rPr>
                <w:rFonts w:cs="Arial"/>
                <w:sz w:val="20"/>
                <w:szCs w:val="20"/>
              </w:rPr>
            </w:pPr>
            <w:r w:rsidRPr="00724569">
              <w:rPr>
                <w:rFonts w:cs="Arial"/>
                <w:sz w:val="20"/>
                <w:szCs w:val="20"/>
              </w:rPr>
              <w:t>468.900</w:t>
            </w:r>
            <w:r w:rsidR="00724569">
              <w:rPr>
                <w:rFonts w:cs="Arial"/>
                <w:sz w:val="20"/>
                <w:szCs w:val="20"/>
              </w:rPr>
              <w:t>,00</w:t>
            </w:r>
          </w:p>
        </w:tc>
        <w:tc>
          <w:tcPr>
            <w:tcW w:w="1463" w:type="dxa"/>
            <w:shd w:val="clear" w:color="auto" w:fill="FFFFFF" w:themeFill="background1"/>
            <w:vAlign w:val="center"/>
          </w:tcPr>
          <w:p w:rsidR="00FD12D2" w:rsidRPr="00724569" w:rsidRDefault="000875C8" w:rsidP="00724569">
            <w:pPr>
              <w:jc w:val="center"/>
              <w:rPr>
                <w:rFonts w:cs="Arial"/>
                <w:sz w:val="20"/>
                <w:szCs w:val="20"/>
              </w:rPr>
            </w:pPr>
            <w:r w:rsidRPr="00724569">
              <w:rPr>
                <w:rFonts w:cs="Arial"/>
                <w:sz w:val="20"/>
                <w:szCs w:val="20"/>
              </w:rPr>
              <w:t>100,0</w:t>
            </w:r>
          </w:p>
        </w:tc>
      </w:tr>
      <w:tr w:rsidR="00FD12D2" w:rsidRPr="00110C3A" w:rsidTr="00724569">
        <w:trPr>
          <w:trHeight w:val="502"/>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i/>
                <w:sz w:val="20"/>
                <w:szCs w:val="20"/>
                <w:lang w:eastAsia="hr-HR"/>
              </w:rPr>
            </w:pPr>
            <w:r w:rsidRPr="00110C3A">
              <w:rPr>
                <w:b/>
                <w:i/>
                <w:sz w:val="20"/>
                <w:szCs w:val="20"/>
                <w:lang w:eastAsia="hr-HR"/>
              </w:rPr>
              <w:t>2.6.</w:t>
            </w:r>
          </w:p>
        </w:tc>
        <w:tc>
          <w:tcPr>
            <w:tcW w:w="3686" w:type="dxa"/>
            <w:shd w:val="clear" w:color="auto" w:fill="FDF0D7" w:themeFill="accent4" w:themeFillTint="33"/>
            <w:vAlign w:val="center"/>
          </w:tcPr>
          <w:p w:rsidR="00FD12D2" w:rsidRPr="00110C3A" w:rsidRDefault="00FD12D2" w:rsidP="00E24E20">
            <w:pPr>
              <w:spacing w:line="240" w:lineRule="auto"/>
              <w:rPr>
                <w:i/>
                <w:sz w:val="20"/>
                <w:szCs w:val="20"/>
                <w:lang w:eastAsia="hr-HR"/>
              </w:rPr>
            </w:pPr>
            <w:r w:rsidRPr="00110C3A">
              <w:rPr>
                <w:i/>
                <w:sz w:val="20"/>
                <w:szCs w:val="20"/>
                <w:lang w:eastAsia="hr-HR"/>
              </w:rPr>
              <w:t>Potraživanja za prihode poslovanja</w:t>
            </w:r>
          </w:p>
        </w:tc>
        <w:tc>
          <w:tcPr>
            <w:tcW w:w="1555" w:type="dxa"/>
            <w:shd w:val="clear" w:color="auto" w:fill="FFFFFF" w:themeFill="background1"/>
            <w:vAlign w:val="center"/>
          </w:tcPr>
          <w:p w:rsidR="00FD12D2" w:rsidRPr="00724569" w:rsidRDefault="00724569" w:rsidP="00724569">
            <w:pPr>
              <w:jc w:val="right"/>
              <w:rPr>
                <w:rFonts w:cs="Arial"/>
                <w:sz w:val="20"/>
                <w:szCs w:val="20"/>
              </w:rPr>
            </w:pPr>
            <w:r w:rsidRPr="00724569">
              <w:rPr>
                <w:rFonts w:cs="Arial"/>
                <w:sz w:val="20"/>
                <w:szCs w:val="20"/>
              </w:rPr>
              <w:t>291.571</w:t>
            </w:r>
            <w:r>
              <w:rPr>
                <w:rFonts w:cs="Arial"/>
                <w:sz w:val="20"/>
                <w:szCs w:val="20"/>
              </w:rPr>
              <w:t>,00</w:t>
            </w:r>
          </w:p>
        </w:tc>
        <w:tc>
          <w:tcPr>
            <w:tcW w:w="1847" w:type="dxa"/>
            <w:shd w:val="clear" w:color="auto" w:fill="FFFFFF" w:themeFill="background1"/>
            <w:vAlign w:val="center"/>
          </w:tcPr>
          <w:p w:rsidR="00FD12D2" w:rsidRPr="00724569" w:rsidRDefault="00724569" w:rsidP="00724569">
            <w:pPr>
              <w:jc w:val="right"/>
              <w:rPr>
                <w:rFonts w:cs="Arial"/>
                <w:sz w:val="20"/>
                <w:szCs w:val="20"/>
              </w:rPr>
            </w:pPr>
            <w:r w:rsidRPr="00724569">
              <w:rPr>
                <w:rFonts w:cs="Arial"/>
                <w:sz w:val="20"/>
                <w:szCs w:val="20"/>
              </w:rPr>
              <w:t>307.355</w:t>
            </w:r>
            <w:r>
              <w:rPr>
                <w:rFonts w:cs="Arial"/>
                <w:sz w:val="20"/>
                <w:szCs w:val="20"/>
              </w:rPr>
              <w:t>,00</w:t>
            </w:r>
          </w:p>
        </w:tc>
        <w:tc>
          <w:tcPr>
            <w:tcW w:w="1463" w:type="dxa"/>
            <w:shd w:val="clear" w:color="auto" w:fill="FFFFFF" w:themeFill="background1"/>
            <w:vAlign w:val="center"/>
          </w:tcPr>
          <w:p w:rsidR="00FD12D2" w:rsidRPr="00724569" w:rsidRDefault="00724569" w:rsidP="00724569">
            <w:pPr>
              <w:jc w:val="center"/>
              <w:rPr>
                <w:rFonts w:cs="Arial"/>
                <w:sz w:val="20"/>
                <w:szCs w:val="20"/>
              </w:rPr>
            </w:pPr>
            <w:r w:rsidRPr="00724569">
              <w:rPr>
                <w:rFonts w:cs="Arial"/>
                <w:sz w:val="20"/>
                <w:szCs w:val="20"/>
              </w:rPr>
              <w:t>105,4</w:t>
            </w:r>
          </w:p>
        </w:tc>
      </w:tr>
      <w:tr w:rsidR="00FD12D2" w:rsidRPr="00110C3A" w:rsidTr="00724569">
        <w:trPr>
          <w:trHeight w:val="502"/>
          <w:jc w:val="center"/>
        </w:trPr>
        <w:tc>
          <w:tcPr>
            <w:tcW w:w="898" w:type="dxa"/>
            <w:shd w:val="clear" w:color="auto" w:fill="F2F2F2" w:themeFill="background1" w:themeFillShade="F2"/>
            <w:vAlign w:val="center"/>
          </w:tcPr>
          <w:p w:rsidR="00FD12D2" w:rsidRPr="00110C3A" w:rsidRDefault="00FD12D2" w:rsidP="00E24E20">
            <w:pPr>
              <w:spacing w:line="240" w:lineRule="auto"/>
              <w:jc w:val="center"/>
              <w:rPr>
                <w:b/>
                <w:i/>
                <w:sz w:val="20"/>
                <w:szCs w:val="20"/>
                <w:lang w:eastAsia="hr-HR"/>
              </w:rPr>
            </w:pPr>
            <w:r w:rsidRPr="00110C3A">
              <w:rPr>
                <w:b/>
                <w:i/>
                <w:sz w:val="20"/>
                <w:szCs w:val="20"/>
                <w:lang w:eastAsia="hr-HR"/>
              </w:rPr>
              <w:t>2.7.</w:t>
            </w:r>
          </w:p>
        </w:tc>
        <w:tc>
          <w:tcPr>
            <w:tcW w:w="3686" w:type="dxa"/>
            <w:shd w:val="clear" w:color="auto" w:fill="FDF0D7" w:themeFill="accent4" w:themeFillTint="33"/>
            <w:vAlign w:val="center"/>
          </w:tcPr>
          <w:p w:rsidR="00FD12D2" w:rsidRPr="00110C3A" w:rsidRDefault="00FD12D2" w:rsidP="00E24E20">
            <w:pPr>
              <w:spacing w:line="240" w:lineRule="auto"/>
              <w:rPr>
                <w:i/>
                <w:sz w:val="20"/>
                <w:szCs w:val="20"/>
                <w:lang w:eastAsia="hr-HR"/>
              </w:rPr>
            </w:pPr>
            <w:r w:rsidRPr="00110C3A">
              <w:rPr>
                <w:i/>
                <w:sz w:val="20"/>
                <w:szCs w:val="20"/>
                <w:lang w:eastAsia="hr-HR"/>
              </w:rPr>
              <w:t>Potraživanja od prodaje nefinancijske imovine</w:t>
            </w:r>
          </w:p>
        </w:tc>
        <w:tc>
          <w:tcPr>
            <w:tcW w:w="1555" w:type="dxa"/>
            <w:shd w:val="clear" w:color="auto" w:fill="FFFFFF" w:themeFill="background1"/>
            <w:vAlign w:val="center"/>
          </w:tcPr>
          <w:p w:rsidR="00FD12D2" w:rsidRPr="00724569" w:rsidRDefault="00724569" w:rsidP="00724569">
            <w:pPr>
              <w:jc w:val="right"/>
              <w:rPr>
                <w:rFonts w:cs="Arial"/>
                <w:sz w:val="20"/>
                <w:szCs w:val="20"/>
              </w:rPr>
            </w:pPr>
            <w:r w:rsidRPr="00724569">
              <w:rPr>
                <w:rFonts w:cs="Arial"/>
                <w:sz w:val="20"/>
                <w:szCs w:val="20"/>
              </w:rPr>
              <w:t>0</w:t>
            </w:r>
            <w:r>
              <w:rPr>
                <w:rFonts w:cs="Arial"/>
                <w:sz w:val="20"/>
                <w:szCs w:val="20"/>
              </w:rPr>
              <w:t>,00</w:t>
            </w:r>
          </w:p>
        </w:tc>
        <w:tc>
          <w:tcPr>
            <w:tcW w:w="1847" w:type="dxa"/>
            <w:shd w:val="clear" w:color="auto" w:fill="FFFFFF" w:themeFill="background1"/>
            <w:vAlign w:val="center"/>
          </w:tcPr>
          <w:p w:rsidR="00FD12D2" w:rsidRPr="00724569" w:rsidRDefault="00724569" w:rsidP="00724569">
            <w:pPr>
              <w:jc w:val="right"/>
              <w:rPr>
                <w:rFonts w:cs="Arial"/>
                <w:sz w:val="20"/>
                <w:szCs w:val="20"/>
              </w:rPr>
            </w:pPr>
            <w:r w:rsidRPr="00724569">
              <w:rPr>
                <w:rFonts w:cs="Arial"/>
                <w:sz w:val="20"/>
                <w:szCs w:val="20"/>
              </w:rPr>
              <w:t>0</w:t>
            </w:r>
            <w:r>
              <w:rPr>
                <w:rFonts w:cs="Arial"/>
                <w:sz w:val="20"/>
                <w:szCs w:val="20"/>
              </w:rPr>
              <w:t>,00</w:t>
            </w:r>
          </w:p>
        </w:tc>
        <w:tc>
          <w:tcPr>
            <w:tcW w:w="1463" w:type="dxa"/>
            <w:shd w:val="clear" w:color="auto" w:fill="FFFFFF" w:themeFill="background1"/>
            <w:vAlign w:val="center"/>
          </w:tcPr>
          <w:p w:rsidR="00FD12D2" w:rsidRPr="00724569" w:rsidRDefault="00724569" w:rsidP="00724569">
            <w:pPr>
              <w:jc w:val="center"/>
              <w:rPr>
                <w:rFonts w:cs="Arial"/>
                <w:sz w:val="20"/>
                <w:szCs w:val="20"/>
              </w:rPr>
            </w:pPr>
            <w:r w:rsidRPr="00724569">
              <w:rPr>
                <w:rFonts w:cs="Arial"/>
                <w:sz w:val="20"/>
                <w:szCs w:val="20"/>
              </w:rPr>
              <w:t>0,0</w:t>
            </w:r>
          </w:p>
        </w:tc>
      </w:tr>
      <w:tr w:rsidR="00724569" w:rsidRPr="00110C3A" w:rsidTr="00724569">
        <w:trPr>
          <w:trHeight w:val="502"/>
          <w:jc w:val="center"/>
        </w:trPr>
        <w:tc>
          <w:tcPr>
            <w:tcW w:w="898" w:type="dxa"/>
            <w:shd w:val="clear" w:color="auto" w:fill="F2F2F2" w:themeFill="background1" w:themeFillShade="F2"/>
            <w:vAlign w:val="center"/>
          </w:tcPr>
          <w:p w:rsidR="00724569" w:rsidRPr="00110C3A" w:rsidRDefault="00724569" w:rsidP="00E24E20">
            <w:pPr>
              <w:spacing w:line="240" w:lineRule="auto"/>
              <w:jc w:val="center"/>
              <w:rPr>
                <w:b/>
                <w:i/>
                <w:sz w:val="20"/>
                <w:szCs w:val="20"/>
                <w:lang w:eastAsia="hr-HR"/>
              </w:rPr>
            </w:pPr>
            <w:r w:rsidRPr="00110C3A">
              <w:rPr>
                <w:b/>
                <w:i/>
                <w:sz w:val="20"/>
                <w:szCs w:val="20"/>
                <w:lang w:eastAsia="hr-HR"/>
              </w:rPr>
              <w:t>2.8.</w:t>
            </w:r>
          </w:p>
        </w:tc>
        <w:tc>
          <w:tcPr>
            <w:tcW w:w="3686" w:type="dxa"/>
            <w:shd w:val="clear" w:color="auto" w:fill="FDF0D7" w:themeFill="accent4" w:themeFillTint="33"/>
            <w:vAlign w:val="center"/>
          </w:tcPr>
          <w:p w:rsidR="00724569" w:rsidRPr="00110C3A" w:rsidRDefault="00724569" w:rsidP="00E24E20">
            <w:pPr>
              <w:spacing w:line="240" w:lineRule="auto"/>
              <w:rPr>
                <w:i/>
                <w:sz w:val="20"/>
                <w:szCs w:val="20"/>
                <w:lang w:eastAsia="hr-HR"/>
              </w:rPr>
            </w:pPr>
            <w:r w:rsidRPr="00110C3A">
              <w:rPr>
                <w:i/>
                <w:sz w:val="20"/>
                <w:szCs w:val="20"/>
                <w:lang w:eastAsia="hr-HR"/>
              </w:rPr>
              <w:t>Rashodi budućih razdoblja i nedospjela naplata prihoda</w:t>
            </w:r>
          </w:p>
        </w:tc>
        <w:tc>
          <w:tcPr>
            <w:tcW w:w="1555" w:type="dxa"/>
            <w:shd w:val="clear" w:color="auto" w:fill="FFFFFF" w:themeFill="background1"/>
            <w:vAlign w:val="center"/>
          </w:tcPr>
          <w:p w:rsidR="00724569" w:rsidRPr="00724569" w:rsidRDefault="00724569" w:rsidP="00724569">
            <w:pPr>
              <w:jc w:val="right"/>
              <w:rPr>
                <w:rFonts w:cs="Arial"/>
                <w:sz w:val="20"/>
                <w:szCs w:val="20"/>
              </w:rPr>
            </w:pPr>
            <w:r w:rsidRPr="00724569">
              <w:rPr>
                <w:rFonts w:cs="Arial"/>
                <w:sz w:val="20"/>
                <w:szCs w:val="20"/>
              </w:rPr>
              <w:t>0</w:t>
            </w:r>
            <w:r>
              <w:rPr>
                <w:rFonts w:cs="Arial"/>
                <w:sz w:val="20"/>
                <w:szCs w:val="20"/>
              </w:rPr>
              <w:t>,00</w:t>
            </w:r>
          </w:p>
        </w:tc>
        <w:tc>
          <w:tcPr>
            <w:tcW w:w="1847" w:type="dxa"/>
            <w:shd w:val="clear" w:color="auto" w:fill="FFFFFF" w:themeFill="background1"/>
            <w:vAlign w:val="center"/>
          </w:tcPr>
          <w:p w:rsidR="00724569" w:rsidRPr="00724569" w:rsidRDefault="00724569" w:rsidP="00724569">
            <w:pPr>
              <w:jc w:val="right"/>
              <w:rPr>
                <w:rFonts w:cs="Arial"/>
                <w:sz w:val="20"/>
                <w:szCs w:val="20"/>
              </w:rPr>
            </w:pPr>
            <w:r w:rsidRPr="00724569">
              <w:rPr>
                <w:rFonts w:cs="Arial"/>
                <w:sz w:val="20"/>
                <w:szCs w:val="20"/>
              </w:rPr>
              <w:t>0</w:t>
            </w:r>
            <w:r>
              <w:rPr>
                <w:rFonts w:cs="Arial"/>
                <w:sz w:val="20"/>
                <w:szCs w:val="20"/>
              </w:rPr>
              <w:t>,00</w:t>
            </w:r>
          </w:p>
        </w:tc>
        <w:tc>
          <w:tcPr>
            <w:tcW w:w="1463" w:type="dxa"/>
            <w:shd w:val="clear" w:color="auto" w:fill="FFFFFF" w:themeFill="background1"/>
            <w:vAlign w:val="center"/>
          </w:tcPr>
          <w:p w:rsidR="00724569" w:rsidRPr="00724569" w:rsidRDefault="00724569" w:rsidP="00724569">
            <w:pPr>
              <w:jc w:val="center"/>
              <w:rPr>
                <w:rFonts w:cs="Arial"/>
                <w:sz w:val="20"/>
                <w:szCs w:val="20"/>
              </w:rPr>
            </w:pPr>
            <w:r w:rsidRPr="00724569">
              <w:rPr>
                <w:rFonts w:cs="Arial"/>
                <w:sz w:val="20"/>
                <w:szCs w:val="20"/>
              </w:rPr>
              <w:t>0,0</w:t>
            </w:r>
          </w:p>
        </w:tc>
      </w:tr>
      <w:tr w:rsidR="00FD12D2" w:rsidRPr="00110C3A" w:rsidTr="00724569">
        <w:trPr>
          <w:trHeight w:val="251"/>
          <w:jc w:val="center"/>
        </w:trPr>
        <w:tc>
          <w:tcPr>
            <w:tcW w:w="4584" w:type="dxa"/>
            <w:gridSpan w:val="2"/>
            <w:shd w:val="clear" w:color="auto" w:fill="F9B639" w:themeFill="accent4"/>
            <w:vAlign w:val="center"/>
          </w:tcPr>
          <w:p w:rsidR="00FD12D2" w:rsidRPr="00110C3A" w:rsidRDefault="00FD12D2" w:rsidP="00E24E20">
            <w:pPr>
              <w:spacing w:line="240" w:lineRule="auto"/>
              <w:jc w:val="right"/>
              <w:rPr>
                <w:b/>
                <w:i/>
                <w:sz w:val="20"/>
                <w:szCs w:val="20"/>
                <w:lang w:eastAsia="hr-HR"/>
              </w:rPr>
            </w:pPr>
            <w:r w:rsidRPr="00110C3A">
              <w:rPr>
                <w:b/>
                <w:i/>
                <w:sz w:val="20"/>
                <w:szCs w:val="20"/>
                <w:lang w:eastAsia="hr-HR"/>
              </w:rPr>
              <w:t>Ukupno imovina</w:t>
            </w:r>
          </w:p>
        </w:tc>
        <w:tc>
          <w:tcPr>
            <w:tcW w:w="1555" w:type="dxa"/>
            <w:shd w:val="clear" w:color="auto" w:fill="FDF0D7" w:themeFill="accent4" w:themeFillTint="33"/>
            <w:vAlign w:val="center"/>
          </w:tcPr>
          <w:p w:rsidR="00FD12D2" w:rsidRPr="00724569" w:rsidRDefault="000875C8" w:rsidP="00724569">
            <w:pPr>
              <w:jc w:val="right"/>
              <w:rPr>
                <w:rFonts w:cs="Arial"/>
                <w:b/>
                <w:sz w:val="20"/>
                <w:szCs w:val="20"/>
              </w:rPr>
            </w:pPr>
            <w:r w:rsidRPr="00724569">
              <w:rPr>
                <w:rFonts w:cs="Arial"/>
                <w:b/>
                <w:sz w:val="20"/>
                <w:szCs w:val="20"/>
              </w:rPr>
              <w:t>9.953.619</w:t>
            </w:r>
            <w:r w:rsidR="00724569" w:rsidRPr="00724569">
              <w:rPr>
                <w:rFonts w:cs="Arial"/>
                <w:b/>
                <w:sz w:val="20"/>
                <w:szCs w:val="20"/>
              </w:rPr>
              <w:t>,00</w:t>
            </w:r>
          </w:p>
        </w:tc>
        <w:tc>
          <w:tcPr>
            <w:tcW w:w="1847" w:type="dxa"/>
            <w:shd w:val="clear" w:color="auto" w:fill="FDF0D7" w:themeFill="accent4" w:themeFillTint="33"/>
            <w:vAlign w:val="center"/>
          </w:tcPr>
          <w:p w:rsidR="00FD12D2" w:rsidRPr="00724569" w:rsidRDefault="000875C8" w:rsidP="00724569">
            <w:pPr>
              <w:jc w:val="right"/>
              <w:rPr>
                <w:rFonts w:cs="Arial"/>
                <w:b/>
                <w:sz w:val="20"/>
                <w:szCs w:val="20"/>
              </w:rPr>
            </w:pPr>
            <w:r w:rsidRPr="00724569">
              <w:rPr>
                <w:rFonts w:cs="Arial"/>
                <w:b/>
                <w:sz w:val="20"/>
                <w:szCs w:val="20"/>
              </w:rPr>
              <w:t>11.067.283</w:t>
            </w:r>
            <w:r w:rsidR="00724569" w:rsidRPr="00724569">
              <w:rPr>
                <w:rFonts w:cs="Arial"/>
                <w:b/>
                <w:sz w:val="20"/>
                <w:szCs w:val="20"/>
              </w:rPr>
              <w:t>,00</w:t>
            </w:r>
          </w:p>
        </w:tc>
        <w:tc>
          <w:tcPr>
            <w:tcW w:w="1463" w:type="dxa"/>
            <w:shd w:val="clear" w:color="auto" w:fill="FDF0D7" w:themeFill="accent4" w:themeFillTint="33"/>
            <w:vAlign w:val="center"/>
          </w:tcPr>
          <w:p w:rsidR="00FD12D2" w:rsidRPr="00724569" w:rsidRDefault="000875C8" w:rsidP="00724569">
            <w:pPr>
              <w:jc w:val="center"/>
              <w:rPr>
                <w:rFonts w:cs="Arial"/>
                <w:b/>
                <w:sz w:val="20"/>
                <w:szCs w:val="20"/>
              </w:rPr>
            </w:pPr>
            <w:r w:rsidRPr="00724569">
              <w:rPr>
                <w:rFonts w:cs="Arial"/>
                <w:b/>
                <w:sz w:val="20"/>
                <w:szCs w:val="20"/>
              </w:rPr>
              <w:t>111,2</w:t>
            </w:r>
          </w:p>
        </w:tc>
      </w:tr>
      <w:tr w:rsidR="00FD12D2" w:rsidRPr="00110C3A" w:rsidTr="00724569">
        <w:trPr>
          <w:trHeight w:val="268"/>
          <w:jc w:val="center"/>
        </w:trPr>
        <w:tc>
          <w:tcPr>
            <w:tcW w:w="898" w:type="dxa"/>
            <w:shd w:val="clear" w:color="auto" w:fill="BFBFBF" w:themeFill="background1" w:themeFillShade="BF"/>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3.</w:t>
            </w:r>
          </w:p>
        </w:tc>
        <w:tc>
          <w:tcPr>
            <w:tcW w:w="3686" w:type="dxa"/>
            <w:shd w:val="clear" w:color="auto" w:fill="CCE9AD"/>
            <w:vAlign w:val="center"/>
          </w:tcPr>
          <w:p w:rsidR="00FD12D2" w:rsidRPr="00583C50" w:rsidRDefault="00FD12D2" w:rsidP="00E24E20">
            <w:pPr>
              <w:spacing w:line="240" w:lineRule="auto"/>
              <w:rPr>
                <w:b/>
                <w:sz w:val="20"/>
                <w:szCs w:val="20"/>
                <w:lang w:eastAsia="hr-HR"/>
              </w:rPr>
            </w:pPr>
            <w:r w:rsidRPr="00583C50">
              <w:rPr>
                <w:b/>
                <w:sz w:val="20"/>
                <w:szCs w:val="20"/>
                <w:lang w:eastAsia="hr-HR"/>
              </w:rPr>
              <w:t>Obveze</w:t>
            </w:r>
          </w:p>
        </w:tc>
        <w:tc>
          <w:tcPr>
            <w:tcW w:w="1555" w:type="dxa"/>
            <w:shd w:val="clear" w:color="auto" w:fill="F2F9EB"/>
            <w:vAlign w:val="center"/>
          </w:tcPr>
          <w:p w:rsidR="00FD12D2" w:rsidRPr="00724569" w:rsidRDefault="00724569" w:rsidP="00724569">
            <w:pPr>
              <w:jc w:val="right"/>
              <w:rPr>
                <w:rFonts w:cs="Arial"/>
                <w:sz w:val="20"/>
                <w:szCs w:val="20"/>
              </w:rPr>
            </w:pPr>
            <w:r w:rsidRPr="00724569">
              <w:rPr>
                <w:rFonts w:cs="Arial"/>
                <w:sz w:val="20"/>
                <w:szCs w:val="20"/>
              </w:rPr>
              <w:t>101.013</w:t>
            </w:r>
            <w:r>
              <w:rPr>
                <w:rFonts w:cs="Arial"/>
                <w:sz w:val="20"/>
                <w:szCs w:val="20"/>
              </w:rPr>
              <w:t>,00</w:t>
            </w:r>
          </w:p>
        </w:tc>
        <w:tc>
          <w:tcPr>
            <w:tcW w:w="1847" w:type="dxa"/>
            <w:shd w:val="clear" w:color="auto" w:fill="F2F9EB"/>
            <w:vAlign w:val="center"/>
          </w:tcPr>
          <w:p w:rsidR="00FD12D2" w:rsidRPr="00724569" w:rsidRDefault="00724569" w:rsidP="00724569">
            <w:pPr>
              <w:jc w:val="right"/>
              <w:rPr>
                <w:rFonts w:cs="Arial"/>
                <w:sz w:val="20"/>
                <w:szCs w:val="20"/>
              </w:rPr>
            </w:pPr>
            <w:r w:rsidRPr="00724569">
              <w:rPr>
                <w:rFonts w:cs="Arial"/>
                <w:sz w:val="20"/>
                <w:szCs w:val="20"/>
              </w:rPr>
              <w:t>171.540</w:t>
            </w:r>
            <w:r>
              <w:rPr>
                <w:rFonts w:cs="Arial"/>
                <w:sz w:val="20"/>
                <w:szCs w:val="20"/>
              </w:rPr>
              <w:t>,00</w:t>
            </w:r>
          </w:p>
        </w:tc>
        <w:tc>
          <w:tcPr>
            <w:tcW w:w="1463" w:type="dxa"/>
            <w:shd w:val="clear" w:color="auto" w:fill="F2F9EB"/>
            <w:vAlign w:val="center"/>
          </w:tcPr>
          <w:p w:rsidR="00FD12D2" w:rsidRPr="00724569" w:rsidRDefault="00724569" w:rsidP="00724569">
            <w:pPr>
              <w:jc w:val="center"/>
              <w:rPr>
                <w:rFonts w:cs="Arial"/>
                <w:sz w:val="20"/>
                <w:szCs w:val="20"/>
              </w:rPr>
            </w:pPr>
            <w:r w:rsidRPr="00724569">
              <w:rPr>
                <w:rFonts w:cs="Arial"/>
                <w:sz w:val="20"/>
                <w:szCs w:val="20"/>
              </w:rPr>
              <w:t>169,8</w:t>
            </w:r>
          </w:p>
        </w:tc>
      </w:tr>
      <w:tr w:rsidR="00FD12D2" w:rsidRPr="00110C3A" w:rsidTr="00724569">
        <w:trPr>
          <w:trHeight w:val="251"/>
          <w:jc w:val="center"/>
        </w:trPr>
        <w:tc>
          <w:tcPr>
            <w:tcW w:w="898" w:type="dxa"/>
            <w:shd w:val="clear" w:color="auto" w:fill="BFBFBF" w:themeFill="background1" w:themeFillShade="BF"/>
            <w:vAlign w:val="center"/>
          </w:tcPr>
          <w:p w:rsidR="00FD12D2" w:rsidRPr="00110C3A" w:rsidRDefault="00FD12D2" w:rsidP="00E24E20">
            <w:pPr>
              <w:spacing w:line="240" w:lineRule="auto"/>
              <w:jc w:val="center"/>
              <w:rPr>
                <w:b/>
                <w:sz w:val="20"/>
                <w:szCs w:val="20"/>
                <w:lang w:eastAsia="hr-HR"/>
              </w:rPr>
            </w:pPr>
            <w:r w:rsidRPr="00110C3A">
              <w:rPr>
                <w:b/>
                <w:sz w:val="20"/>
                <w:szCs w:val="20"/>
                <w:lang w:eastAsia="hr-HR"/>
              </w:rPr>
              <w:t>4.</w:t>
            </w:r>
          </w:p>
        </w:tc>
        <w:tc>
          <w:tcPr>
            <w:tcW w:w="3686" w:type="dxa"/>
            <w:shd w:val="clear" w:color="auto" w:fill="CCE9AD"/>
            <w:vAlign w:val="center"/>
          </w:tcPr>
          <w:p w:rsidR="00FD12D2" w:rsidRPr="00583C50" w:rsidRDefault="00FD12D2" w:rsidP="00E24E20">
            <w:pPr>
              <w:spacing w:line="240" w:lineRule="auto"/>
              <w:rPr>
                <w:b/>
                <w:sz w:val="20"/>
                <w:szCs w:val="20"/>
                <w:lang w:eastAsia="hr-HR"/>
              </w:rPr>
            </w:pPr>
            <w:r w:rsidRPr="00583C50">
              <w:rPr>
                <w:b/>
                <w:sz w:val="20"/>
                <w:szCs w:val="20"/>
                <w:lang w:eastAsia="hr-HR"/>
              </w:rPr>
              <w:t>Vlastiti izvori</w:t>
            </w:r>
          </w:p>
        </w:tc>
        <w:tc>
          <w:tcPr>
            <w:tcW w:w="1555" w:type="dxa"/>
            <w:shd w:val="clear" w:color="auto" w:fill="F2F9EB"/>
            <w:vAlign w:val="center"/>
          </w:tcPr>
          <w:p w:rsidR="00FD12D2" w:rsidRPr="00724569" w:rsidRDefault="00724569" w:rsidP="00724569">
            <w:pPr>
              <w:jc w:val="right"/>
              <w:rPr>
                <w:rFonts w:cs="Arial"/>
                <w:sz w:val="20"/>
                <w:szCs w:val="20"/>
              </w:rPr>
            </w:pPr>
            <w:r w:rsidRPr="00724569">
              <w:rPr>
                <w:rFonts w:cs="Arial"/>
                <w:sz w:val="20"/>
                <w:szCs w:val="20"/>
              </w:rPr>
              <w:t>9.852.606</w:t>
            </w:r>
            <w:r>
              <w:rPr>
                <w:rFonts w:cs="Arial"/>
                <w:sz w:val="20"/>
                <w:szCs w:val="20"/>
              </w:rPr>
              <w:t>,00</w:t>
            </w:r>
          </w:p>
        </w:tc>
        <w:tc>
          <w:tcPr>
            <w:tcW w:w="1847" w:type="dxa"/>
            <w:shd w:val="clear" w:color="auto" w:fill="F2F9EB"/>
            <w:vAlign w:val="center"/>
          </w:tcPr>
          <w:p w:rsidR="00FD12D2" w:rsidRPr="00724569" w:rsidRDefault="00724569" w:rsidP="00724569">
            <w:pPr>
              <w:jc w:val="right"/>
              <w:rPr>
                <w:rFonts w:cs="Arial"/>
                <w:sz w:val="20"/>
                <w:szCs w:val="20"/>
              </w:rPr>
            </w:pPr>
            <w:r w:rsidRPr="00724569">
              <w:rPr>
                <w:rFonts w:cs="Arial"/>
                <w:sz w:val="20"/>
                <w:szCs w:val="20"/>
              </w:rPr>
              <w:t>10.895.743</w:t>
            </w:r>
            <w:r>
              <w:rPr>
                <w:rFonts w:cs="Arial"/>
                <w:sz w:val="20"/>
                <w:szCs w:val="20"/>
              </w:rPr>
              <w:t>,00</w:t>
            </w:r>
          </w:p>
        </w:tc>
        <w:tc>
          <w:tcPr>
            <w:tcW w:w="1463" w:type="dxa"/>
            <w:shd w:val="clear" w:color="auto" w:fill="F2F9EB"/>
            <w:vAlign w:val="center"/>
          </w:tcPr>
          <w:p w:rsidR="00FD12D2" w:rsidRPr="00724569" w:rsidRDefault="00724569" w:rsidP="00724569">
            <w:pPr>
              <w:jc w:val="center"/>
              <w:rPr>
                <w:rFonts w:cs="Arial"/>
                <w:sz w:val="20"/>
                <w:szCs w:val="20"/>
              </w:rPr>
            </w:pPr>
            <w:r w:rsidRPr="00724569">
              <w:rPr>
                <w:rFonts w:cs="Arial"/>
                <w:sz w:val="20"/>
                <w:szCs w:val="20"/>
              </w:rPr>
              <w:t>110,6</w:t>
            </w:r>
          </w:p>
        </w:tc>
      </w:tr>
      <w:tr w:rsidR="00724569" w:rsidRPr="00110C3A" w:rsidTr="00724569">
        <w:trPr>
          <w:trHeight w:val="268"/>
          <w:jc w:val="center"/>
        </w:trPr>
        <w:tc>
          <w:tcPr>
            <w:tcW w:w="4584" w:type="dxa"/>
            <w:gridSpan w:val="2"/>
            <w:shd w:val="clear" w:color="auto" w:fill="F9B639" w:themeFill="accent4"/>
            <w:vAlign w:val="center"/>
          </w:tcPr>
          <w:p w:rsidR="00724569" w:rsidRPr="00110C3A" w:rsidRDefault="00724569" w:rsidP="00E24E20">
            <w:pPr>
              <w:spacing w:line="240" w:lineRule="auto"/>
              <w:jc w:val="right"/>
              <w:rPr>
                <w:b/>
                <w:i/>
                <w:sz w:val="20"/>
                <w:szCs w:val="20"/>
                <w:lang w:eastAsia="hr-HR"/>
              </w:rPr>
            </w:pPr>
            <w:r>
              <w:rPr>
                <w:b/>
                <w:i/>
                <w:sz w:val="20"/>
                <w:szCs w:val="20"/>
                <w:lang w:eastAsia="hr-HR"/>
              </w:rPr>
              <w:t>Uku</w:t>
            </w:r>
            <w:r w:rsidRPr="00110C3A">
              <w:rPr>
                <w:b/>
                <w:i/>
                <w:sz w:val="20"/>
                <w:szCs w:val="20"/>
                <w:lang w:eastAsia="hr-HR"/>
              </w:rPr>
              <w:t>pno obveze i vlastiti izvori</w:t>
            </w:r>
          </w:p>
        </w:tc>
        <w:tc>
          <w:tcPr>
            <w:tcW w:w="1555" w:type="dxa"/>
            <w:shd w:val="clear" w:color="auto" w:fill="FDF0D7" w:themeFill="accent4" w:themeFillTint="33"/>
            <w:vAlign w:val="center"/>
          </w:tcPr>
          <w:p w:rsidR="00724569" w:rsidRPr="00724569" w:rsidRDefault="00724569" w:rsidP="00724569">
            <w:pPr>
              <w:jc w:val="right"/>
              <w:rPr>
                <w:rFonts w:cs="Arial"/>
                <w:b/>
                <w:sz w:val="20"/>
                <w:szCs w:val="20"/>
              </w:rPr>
            </w:pPr>
            <w:r w:rsidRPr="00724569">
              <w:rPr>
                <w:rFonts w:cs="Arial"/>
                <w:b/>
                <w:sz w:val="20"/>
                <w:szCs w:val="20"/>
              </w:rPr>
              <w:t>9.953.619,00</w:t>
            </w:r>
          </w:p>
        </w:tc>
        <w:tc>
          <w:tcPr>
            <w:tcW w:w="1847" w:type="dxa"/>
            <w:shd w:val="clear" w:color="auto" w:fill="FDF0D7" w:themeFill="accent4" w:themeFillTint="33"/>
            <w:vAlign w:val="center"/>
          </w:tcPr>
          <w:p w:rsidR="00724569" w:rsidRPr="00724569" w:rsidRDefault="00724569" w:rsidP="00724569">
            <w:pPr>
              <w:jc w:val="right"/>
              <w:rPr>
                <w:rFonts w:cs="Arial"/>
                <w:b/>
                <w:sz w:val="20"/>
                <w:szCs w:val="20"/>
              </w:rPr>
            </w:pPr>
            <w:r w:rsidRPr="00724569">
              <w:rPr>
                <w:rFonts w:cs="Arial"/>
                <w:b/>
                <w:sz w:val="20"/>
                <w:szCs w:val="20"/>
              </w:rPr>
              <w:t>11.067.283,00</w:t>
            </w:r>
          </w:p>
        </w:tc>
        <w:tc>
          <w:tcPr>
            <w:tcW w:w="1463" w:type="dxa"/>
            <w:shd w:val="clear" w:color="auto" w:fill="FDF0D7" w:themeFill="accent4" w:themeFillTint="33"/>
            <w:vAlign w:val="center"/>
          </w:tcPr>
          <w:p w:rsidR="00724569" w:rsidRPr="00724569" w:rsidRDefault="00724569" w:rsidP="00724569">
            <w:pPr>
              <w:jc w:val="center"/>
              <w:rPr>
                <w:rFonts w:cs="Arial"/>
                <w:b/>
                <w:sz w:val="20"/>
                <w:szCs w:val="20"/>
              </w:rPr>
            </w:pPr>
            <w:r w:rsidRPr="00724569">
              <w:rPr>
                <w:rFonts w:cs="Arial"/>
                <w:b/>
                <w:sz w:val="20"/>
                <w:szCs w:val="20"/>
              </w:rPr>
              <w:t>111,2</w:t>
            </w:r>
          </w:p>
        </w:tc>
      </w:tr>
    </w:tbl>
    <w:p w:rsidR="00FD12D2" w:rsidRPr="00FD12D2" w:rsidRDefault="00FD12D2" w:rsidP="00FD12D2">
      <w:pPr>
        <w:jc w:val="center"/>
        <w:rPr>
          <w:rFonts w:eastAsia="Calibri"/>
          <w:i/>
          <w:color w:val="B83D68"/>
          <w:sz w:val="20"/>
          <w:szCs w:val="20"/>
        </w:rPr>
      </w:pPr>
      <w:r w:rsidRPr="00FD12D2">
        <w:rPr>
          <w:rFonts w:eastAsia="Calibri"/>
          <w:i/>
          <w:color w:val="B83D68"/>
          <w:sz w:val="20"/>
          <w:szCs w:val="20"/>
        </w:rPr>
        <w:t xml:space="preserve">Izvor: Bilanca stanja </w:t>
      </w:r>
      <w:r w:rsidR="00E6074C">
        <w:rPr>
          <w:rFonts w:eastAsia="Calibri"/>
          <w:i/>
          <w:color w:val="B83D68"/>
          <w:sz w:val="20"/>
          <w:szCs w:val="20"/>
        </w:rPr>
        <w:t>na dan 31.12.2014</w:t>
      </w:r>
      <w:r w:rsidRPr="00FD12D2">
        <w:rPr>
          <w:rFonts w:eastAsia="Calibri"/>
          <w:i/>
          <w:color w:val="B83D68"/>
          <w:sz w:val="20"/>
          <w:szCs w:val="20"/>
        </w:rPr>
        <w:t xml:space="preserve"> godine; </w:t>
      </w:r>
      <w:r w:rsidR="00E6074C">
        <w:rPr>
          <w:rFonts w:eastAsia="Calibri"/>
          <w:i/>
          <w:color w:val="B83D68"/>
          <w:sz w:val="20"/>
          <w:szCs w:val="20"/>
        </w:rPr>
        <w:t>Bilanca stanja na dan 31.12.2015</w:t>
      </w:r>
      <w:r w:rsidRPr="00FD12D2">
        <w:rPr>
          <w:rFonts w:eastAsia="Calibri"/>
          <w:i/>
          <w:color w:val="B83D68"/>
          <w:sz w:val="20"/>
          <w:szCs w:val="20"/>
        </w:rPr>
        <w:t>.godine</w:t>
      </w:r>
    </w:p>
    <w:p w:rsidR="00FD12D2" w:rsidRPr="005B7909" w:rsidRDefault="00FD12D2" w:rsidP="00FD12D2"/>
    <w:p w:rsidR="00FD12D2" w:rsidRPr="005B7909" w:rsidRDefault="005B7909" w:rsidP="00FD12D2">
      <w:pPr>
        <w:tabs>
          <w:tab w:val="right" w:leader="dot" w:pos="8640"/>
        </w:tabs>
        <w:jc w:val="both"/>
        <w:rPr>
          <w:iCs/>
          <w:szCs w:val="24"/>
          <w:lang w:eastAsia="hr-HR"/>
        </w:rPr>
      </w:pPr>
      <w:r w:rsidRPr="005B7909">
        <w:rPr>
          <w:iCs/>
          <w:szCs w:val="24"/>
          <w:lang w:eastAsia="hr-HR"/>
        </w:rPr>
        <w:t>U 2014</w:t>
      </w:r>
      <w:r w:rsidR="00FD12D2" w:rsidRPr="005B7909">
        <w:rPr>
          <w:iCs/>
          <w:szCs w:val="24"/>
          <w:lang w:eastAsia="hr-HR"/>
        </w:rPr>
        <w:t xml:space="preserve">. godini dugotrajna imovina Općine sudjeluje sa </w:t>
      </w:r>
      <w:r w:rsidRPr="005B7909">
        <w:rPr>
          <w:iCs/>
          <w:szCs w:val="24"/>
          <w:lang w:eastAsia="hr-HR"/>
        </w:rPr>
        <w:t>86,48</w:t>
      </w:r>
      <w:r w:rsidR="00FD12D2" w:rsidRPr="005B7909">
        <w:rPr>
          <w:iCs/>
          <w:szCs w:val="24"/>
          <w:lang w:eastAsia="hr-HR"/>
        </w:rPr>
        <w:t xml:space="preserve">%, dok kratkotrajna imovina sudjeluje sa </w:t>
      </w:r>
      <w:r w:rsidRPr="005B7909">
        <w:rPr>
          <w:iCs/>
          <w:szCs w:val="24"/>
          <w:lang w:eastAsia="hr-HR"/>
        </w:rPr>
        <w:t>13,52% u ukupnoj imovini. U 2015</w:t>
      </w:r>
      <w:r w:rsidR="00FD12D2" w:rsidRPr="005B7909">
        <w:rPr>
          <w:iCs/>
          <w:szCs w:val="24"/>
          <w:lang w:eastAsia="hr-HR"/>
        </w:rPr>
        <w:t xml:space="preserve">. godini dugotrajna imovina u ukupnoj imovini sudjeluje u </w:t>
      </w:r>
      <w:r w:rsidRPr="005B7909">
        <w:rPr>
          <w:iCs/>
          <w:szCs w:val="24"/>
          <w:lang w:eastAsia="hr-HR"/>
        </w:rPr>
        <w:t xml:space="preserve">nešto </w:t>
      </w:r>
      <w:r w:rsidR="00FD12D2" w:rsidRPr="005B7909">
        <w:rPr>
          <w:iCs/>
          <w:szCs w:val="24"/>
          <w:lang w:eastAsia="hr-HR"/>
        </w:rPr>
        <w:t xml:space="preserve">većem postotku u odnosu na </w:t>
      </w:r>
      <w:r w:rsidRPr="005B7909">
        <w:rPr>
          <w:iCs/>
          <w:szCs w:val="24"/>
          <w:lang w:eastAsia="hr-HR"/>
        </w:rPr>
        <w:t>2014</w:t>
      </w:r>
      <w:r w:rsidR="00FD12D2" w:rsidRPr="005B7909">
        <w:rPr>
          <w:iCs/>
          <w:szCs w:val="24"/>
          <w:lang w:eastAsia="hr-HR"/>
        </w:rPr>
        <w:t xml:space="preserve">.godinu, tj. udio dugotrajne imovine u ukupnoj imovini iznosio je </w:t>
      </w:r>
      <w:r w:rsidRPr="005B7909">
        <w:rPr>
          <w:iCs/>
          <w:szCs w:val="24"/>
          <w:lang w:eastAsia="hr-HR"/>
        </w:rPr>
        <w:t>86,48</w:t>
      </w:r>
      <w:r w:rsidR="00FD12D2" w:rsidRPr="005B7909">
        <w:rPr>
          <w:iCs/>
          <w:szCs w:val="24"/>
          <w:lang w:eastAsia="hr-HR"/>
        </w:rPr>
        <w:t xml:space="preserve">%. Također je u financijskim vrijednostima vidljivo povećanje od </w:t>
      </w:r>
      <w:r w:rsidRPr="005B7909">
        <w:rPr>
          <w:iCs/>
          <w:szCs w:val="24"/>
          <w:lang w:eastAsia="hr-HR"/>
        </w:rPr>
        <w:t>1.295.761,00</w:t>
      </w:r>
      <w:r w:rsidR="00FD12D2" w:rsidRPr="005B7909">
        <w:rPr>
          <w:iCs/>
          <w:szCs w:val="24"/>
          <w:lang w:eastAsia="hr-HR"/>
        </w:rPr>
        <w:t xml:space="preserve"> </w:t>
      </w:r>
      <w:r w:rsidR="00557C03" w:rsidRPr="005B7909">
        <w:rPr>
          <w:iCs/>
          <w:szCs w:val="24"/>
          <w:lang w:eastAsia="hr-HR"/>
        </w:rPr>
        <w:t>kn. Uspoređujući</w:t>
      </w:r>
      <w:r w:rsidR="00FD12D2" w:rsidRPr="005B7909">
        <w:rPr>
          <w:iCs/>
          <w:szCs w:val="24"/>
          <w:lang w:eastAsia="hr-HR"/>
        </w:rPr>
        <w:t xml:space="preserve"> ova dva razdoblja kroz indekse, uočava se povećanje </w:t>
      </w:r>
      <w:r w:rsidRPr="005B7909">
        <w:rPr>
          <w:iCs/>
          <w:szCs w:val="24"/>
          <w:lang w:eastAsia="hr-HR"/>
        </w:rPr>
        <w:t>dugotrajne imovine u 2015. godini u odnosu na 2014</w:t>
      </w:r>
      <w:r w:rsidR="00FD12D2" w:rsidRPr="005B7909">
        <w:rPr>
          <w:iCs/>
          <w:szCs w:val="24"/>
          <w:lang w:eastAsia="hr-HR"/>
        </w:rPr>
        <w:t xml:space="preserve">. za </w:t>
      </w:r>
      <w:r w:rsidRPr="005B7909">
        <w:rPr>
          <w:iCs/>
          <w:szCs w:val="24"/>
          <w:lang w:eastAsia="hr-HR"/>
        </w:rPr>
        <w:t>15,1</w:t>
      </w:r>
      <w:r w:rsidR="00FD12D2" w:rsidRPr="005B7909">
        <w:rPr>
          <w:iCs/>
          <w:szCs w:val="24"/>
          <w:lang w:eastAsia="hr-HR"/>
        </w:rPr>
        <w:t xml:space="preserve">% te </w:t>
      </w:r>
      <w:r w:rsidRPr="005B7909">
        <w:rPr>
          <w:iCs/>
          <w:szCs w:val="24"/>
          <w:lang w:eastAsia="hr-HR"/>
        </w:rPr>
        <w:t>smanjenje</w:t>
      </w:r>
      <w:r w:rsidR="00FD12D2" w:rsidRPr="005B7909">
        <w:rPr>
          <w:iCs/>
          <w:szCs w:val="24"/>
          <w:lang w:eastAsia="hr-HR"/>
        </w:rPr>
        <w:t xml:space="preserve"> kratkotrajne imovine za </w:t>
      </w:r>
      <w:r w:rsidRPr="005B7909">
        <w:rPr>
          <w:iCs/>
          <w:szCs w:val="24"/>
          <w:lang w:eastAsia="hr-HR"/>
        </w:rPr>
        <w:t>13,5</w:t>
      </w:r>
      <w:r w:rsidR="00FD12D2" w:rsidRPr="005B7909">
        <w:rPr>
          <w:iCs/>
          <w:szCs w:val="24"/>
          <w:lang w:eastAsia="hr-HR"/>
        </w:rPr>
        <w:t>%.</w:t>
      </w:r>
    </w:p>
    <w:p w:rsidR="00FD12D2" w:rsidRPr="005B7909" w:rsidRDefault="005B7909" w:rsidP="00FD12D2">
      <w:pPr>
        <w:tabs>
          <w:tab w:val="right" w:leader="dot" w:pos="8640"/>
        </w:tabs>
        <w:jc w:val="both"/>
        <w:rPr>
          <w:iCs/>
          <w:szCs w:val="24"/>
          <w:lang w:eastAsia="hr-HR"/>
        </w:rPr>
      </w:pPr>
      <w:r w:rsidRPr="005B7909">
        <w:rPr>
          <w:iCs/>
          <w:szCs w:val="24"/>
          <w:lang w:eastAsia="hr-HR"/>
        </w:rPr>
        <w:lastRenderedPageBreak/>
        <w:t>U 2014</w:t>
      </w:r>
      <w:r w:rsidR="00FD12D2" w:rsidRPr="005B7909">
        <w:rPr>
          <w:iCs/>
          <w:szCs w:val="24"/>
          <w:lang w:eastAsia="hr-HR"/>
        </w:rPr>
        <w:t xml:space="preserve">. godini udio obveza Općine u ukupnoj pasivi iznosio je </w:t>
      </w:r>
      <w:r w:rsidRPr="005B7909">
        <w:rPr>
          <w:iCs/>
          <w:szCs w:val="24"/>
          <w:lang w:eastAsia="hr-HR"/>
        </w:rPr>
        <w:t>1,01</w:t>
      </w:r>
      <w:r w:rsidR="00FD12D2" w:rsidRPr="005B7909">
        <w:rPr>
          <w:iCs/>
          <w:szCs w:val="24"/>
          <w:lang w:eastAsia="hr-HR"/>
        </w:rPr>
        <w:t xml:space="preserve">%, te se u </w:t>
      </w:r>
      <w:r w:rsidRPr="005B7909">
        <w:rPr>
          <w:iCs/>
          <w:szCs w:val="24"/>
          <w:lang w:eastAsia="hr-HR"/>
        </w:rPr>
        <w:t>2015</w:t>
      </w:r>
      <w:r w:rsidR="00FD12D2" w:rsidRPr="005B7909">
        <w:rPr>
          <w:iCs/>
          <w:szCs w:val="24"/>
          <w:lang w:eastAsia="hr-HR"/>
        </w:rPr>
        <w:t xml:space="preserve">. godini </w:t>
      </w:r>
      <w:r w:rsidRPr="005B7909">
        <w:rPr>
          <w:iCs/>
          <w:szCs w:val="24"/>
          <w:lang w:eastAsia="hr-HR"/>
        </w:rPr>
        <w:t xml:space="preserve">povećao na 1,55%. Također, uspoređujući </w:t>
      </w:r>
      <w:r w:rsidR="00FD12D2" w:rsidRPr="005B7909">
        <w:rPr>
          <w:iCs/>
          <w:szCs w:val="24"/>
          <w:lang w:eastAsia="hr-HR"/>
        </w:rPr>
        <w:t xml:space="preserve">financijske vrijednosti uočava se povećanje obveza u iznosu od </w:t>
      </w:r>
      <w:r w:rsidRPr="005B7909">
        <w:rPr>
          <w:iCs/>
          <w:szCs w:val="24"/>
          <w:lang w:eastAsia="hr-HR"/>
        </w:rPr>
        <w:t>70.527,00</w:t>
      </w:r>
      <w:r w:rsidR="00FD12D2" w:rsidRPr="005B7909">
        <w:rPr>
          <w:iCs/>
          <w:szCs w:val="24"/>
          <w:lang w:eastAsia="hr-HR"/>
        </w:rPr>
        <w:t xml:space="preserve"> kn, zbog čega je i indeks usporedbe navedene dvije godine veći od 100, tj. iznosi </w:t>
      </w:r>
      <w:r w:rsidRPr="005B7909">
        <w:rPr>
          <w:iCs/>
          <w:szCs w:val="24"/>
          <w:lang w:eastAsia="hr-HR"/>
        </w:rPr>
        <w:t>169,8</w:t>
      </w:r>
      <w:r w:rsidR="00FD12D2" w:rsidRPr="005B7909">
        <w:rPr>
          <w:iCs/>
          <w:szCs w:val="24"/>
          <w:lang w:eastAsia="hr-HR"/>
        </w:rPr>
        <w:t xml:space="preserve">. Što </w:t>
      </w:r>
      <w:r w:rsidRPr="005B7909">
        <w:rPr>
          <w:iCs/>
          <w:szCs w:val="24"/>
          <w:lang w:eastAsia="hr-HR"/>
        </w:rPr>
        <w:t>se tiče vlastitih izvora, u 2015</w:t>
      </w:r>
      <w:r w:rsidR="00FD12D2" w:rsidRPr="005B7909">
        <w:rPr>
          <w:iCs/>
          <w:szCs w:val="24"/>
          <w:lang w:eastAsia="hr-HR"/>
        </w:rPr>
        <w:t xml:space="preserve">. godini su se povećali za </w:t>
      </w:r>
      <w:r w:rsidRPr="005B7909">
        <w:rPr>
          <w:iCs/>
          <w:szCs w:val="24"/>
          <w:lang w:eastAsia="hr-HR"/>
        </w:rPr>
        <w:t>10,6</w:t>
      </w:r>
      <w:r w:rsidR="00FD12D2" w:rsidRPr="005B7909">
        <w:rPr>
          <w:iCs/>
          <w:szCs w:val="24"/>
          <w:lang w:eastAsia="hr-HR"/>
        </w:rPr>
        <w:t xml:space="preserve">%, odnosno u novčanim vrijednostima za </w:t>
      </w:r>
      <w:r w:rsidRPr="005B7909">
        <w:rPr>
          <w:iCs/>
          <w:szCs w:val="24"/>
          <w:lang w:eastAsia="hr-HR"/>
        </w:rPr>
        <w:t>1.043.137,00</w:t>
      </w:r>
      <w:r w:rsidR="00FD12D2" w:rsidRPr="005B7909">
        <w:rPr>
          <w:iCs/>
          <w:szCs w:val="24"/>
          <w:lang w:eastAsia="hr-HR"/>
        </w:rPr>
        <w:t xml:space="preserve"> kn.</w:t>
      </w:r>
    </w:p>
    <w:p w:rsidR="00FD12D2" w:rsidRDefault="00FD12D2" w:rsidP="00FD12D2">
      <w:pPr>
        <w:jc w:val="both"/>
        <w:rPr>
          <w:color w:val="FF0000"/>
        </w:rPr>
      </w:pPr>
    </w:p>
    <w:p w:rsidR="00FD12D2" w:rsidRPr="000224C0" w:rsidRDefault="00A047A7" w:rsidP="00FD12D2">
      <w:pPr>
        <w:jc w:val="both"/>
        <w:rPr>
          <w:rFonts w:eastAsia="Calibri"/>
          <w:szCs w:val="24"/>
        </w:rPr>
      </w:pPr>
      <w:r w:rsidRPr="000224C0">
        <w:rPr>
          <w:rFonts w:eastAsia="Calibri"/>
          <w:szCs w:val="24"/>
        </w:rPr>
        <w:t>Na koncu 2015</w:t>
      </w:r>
      <w:r w:rsidR="00FD12D2" w:rsidRPr="000224C0">
        <w:rPr>
          <w:rFonts w:eastAsia="Calibri"/>
          <w:szCs w:val="24"/>
        </w:rPr>
        <w:t xml:space="preserve">. potraživanja iznose </w:t>
      </w:r>
      <w:r w:rsidRPr="000224C0">
        <w:rPr>
          <w:rFonts w:eastAsia="Calibri"/>
          <w:szCs w:val="24"/>
        </w:rPr>
        <w:t>671.220,00</w:t>
      </w:r>
      <w:r w:rsidR="00FD12D2" w:rsidRPr="000224C0">
        <w:rPr>
          <w:rFonts w:eastAsia="Calibri"/>
          <w:szCs w:val="24"/>
        </w:rPr>
        <w:t xml:space="preserve"> kn i čine </w:t>
      </w:r>
      <w:r w:rsidRPr="000224C0">
        <w:rPr>
          <w:rFonts w:eastAsia="Calibri"/>
          <w:szCs w:val="24"/>
        </w:rPr>
        <w:t>17,31</w:t>
      </w:r>
      <w:r w:rsidR="00FD12D2" w:rsidRPr="000224C0">
        <w:rPr>
          <w:rFonts w:eastAsia="Calibri"/>
          <w:szCs w:val="24"/>
        </w:rPr>
        <w:t xml:space="preserve">% ostvarenih prihoda. U odnosu na prethodnu godinu su veća za </w:t>
      </w:r>
      <w:r w:rsidRPr="000224C0">
        <w:rPr>
          <w:rFonts w:eastAsia="Calibri"/>
          <w:szCs w:val="24"/>
        </w:rPr>
        <w:t>15.784,00</w:t>
      </w:r>
      <w:r w:rsidR="00FD12D2" w:rsidRPr="000224C0">
        <w:rPr>
          <w:rFonts w:eastAsia="Calibri"/>
          <w:szCs w:val="24"/>
        </w:rPr>
        <w:t xml:space="preserve"> kn ili </w:t>
      </w:r>
      <w:r w:rsidRPr="000224C0">
        <w:rPr>
          <w:rFonts w:eastAsia="Calibri"/>
          <w:szCs w:val="24"/>
        </w:rPr>
        <w:t>2,41</w:t>
      </w:r>
      <w:r w:rsidR="00FD12D2" w:rsidRPr="000224C0">
        <w:rPr>
          <w:rFonts w:eastAsia="Calibri"/>
          <w:szCs w:val="24"/>
        </w:rPr>
        <w:t>%.</w:t>
      </w:r>
    </w:p>
    <w:p w:rsidR="00FD12D2" w:rsidRPr="000224C0" w:rsidRDefault="00FD12D2" w:rsidP="00FD12D2">
      <w:pPr>
        <w:jc w:val="both"/>
        <w:rPr>
          <w:rFonts w:eastAsia="Calibri"/>
          <w:szCs w:val="24"/>
        </w:rPr>
      </w:pPr>
    </w:p>
    <w:p w:rsidR="00FD12D2" w:rsidRPr="000224C0" w:rsidRDefault="00FD12D2" w:rsidP="00FD12D2">
      <w:pPr>
        <w:jc w:val="both"/>
        <w:rPr>
          <w:rFonts w:eastAsia="Calibri"/>
          <w:szCs w:val="24"/>
        </w:rPr>
      </w:pPr>
      <w:r w:rsidRPr="000224C0">
        <w:rPr>
          <w:rFonts w:eastAsia="Calibri"/>
          <w:szCs w:val="24"/>
        </w:rPr>
        <w:t xml:space="preserve">Ostvarena potraživanja se odnose na </w:t>
      </w:r>
      <w:r w:rsidR="00A047A7" w:rsidRPr="000224C0">
        <w:rPr>
          <w:rFonts w:eastAsia="Calibri"/>
          <w:szCs w:val="24"/>
        </w:rPr>
        <w:t xml:space="preserve">ostala potraživanja u iznosu od 363.865,00 kn ili </w:t>
      </w:r>
      <w:r w:rsidR="000224C0" w:rsidRPr="000224C0">
        <w:rPr>
          <w:rFonts w:eastAsia="Calibri"/>
          <w:szCs w:val="24"/>
        </w:rPr>
        <w:t xml:space="preserve">54,21%, potraživanja za prihode od imovine u iznosu od 142.407,00 ili 21,22%, </w:t>
      </w:r>
      <w:r w:rsidRPr="000224C0">
        <w:rPr>
          <w:rFonts w:eastAsia="Calibri"/>
          <w:szCs w:val="24"/>
        </w:rPr>
        <w:t xml:space="preserve">potraživanja </w:t>
      </w:r>
      <w:r w:rsidR="000224C0">
        <w:t>od upravnih i adminisra</w:t>
      </w:r>
      <w:r w:rsidR="000224C0" w:rsidRPr="000224C0">
        <w:t>tivnih pristojbi, pristojbi po posebnim propisima i naknadama u iznosu od 123.852,00</w:t>
      </w:r>
      <w:r w:rsidRPr="000224C0">
        <w:t xml:space="preserve"> kn</w:t>
      </w:r>
      <w:r w:rsidR="000224C0" w:rsidRPr="000224C0">
        <w:t xml:space="preserve"> ili 18,45%</w:t>
      </w:r>
      <w:r w:rsidRPr="000224C0">
        <w:t xml:space="preserve">, </w:t>
      </w:r>
      <w:r w:rsidR="000224C0" w:rsidRPr="000224C0">
        <w:t xml:space="preserve">te </w:t>
      </w:r>
      <w:r w:rsidRPr="000224C0">
        <w:t>potraživanja</w:t>
      </w:r>
      <w:r w:rsidR="000224C0" w:rsidRPr="000224C0">
        <w:t xml:space="preserve"> za poreze</w:t>
      </w:r>
      <w:r w:rsidRPr="000224C0">
        <w:t xml:space="preserve"> u iznosu od </w:t>
      </w:r>
      <w:r w:rsidR="000224C0" w:rsidRPr="000224C0">
        <w:t>41.096,00</w:t>
      </w:r>
      <w:r w:rsidRPr="000224C0">
        <w:t xml:space="preserve"> kn</w:t>
      </w:r>
      <w:r w:rsidR="000224C0" w:rsidRPr="000224C0">
        <w:t xml:space="preserve"> ili 6,12%</w:t>
      </w:r>
      <w:r w:rsidRPr="000224C0">
        <w:t xml:space="preserve"> </w:t>
      </w:r>
      <w:r w:rsidR="000224C0" w:rsidRPr="000224C0">
        <w:t>od ukupnog iznosa potraživanja.</w:t>
      </w:r>
    </w:p>
    <w:p w:rsidR="00FD12D2" w:rsidRPr="009E190F" w:rsidRDefault="00FD12D2" w:rsidP="00FD12D2">
      <w:pPr>
        <w:jc w:val="both"/>
        <w:rPr>
          <w:rFonts w:eastAsia="Calibri"/>
          <w:color w:val="FF0000"/>
          <w:szCs w:val="24"/>
        </w:rPr>
      </w:pPr>
    </w:p>
    <w:p w:rsidR="00FD12D2" w:rsidRPr="005B7909" w:rsidRDefault="005B7909" w:rsidP="00FD12D2">
      <w:pPr>
        <w:jc w:val="both"/>
        <w:rPr>
          <w:szCs w:val="24"/>
          <w:lang w:eastAsia="hr-HR"/>
        </w:rPr>
      </w:pPr>
      <w:r w:rsidRPr="005B7909">
        <w:rPr>
          <w:rFonts w:eastAsia="Calibri"/>
          <w:szCs w:val="24"/>
        </w:rPr>
        <w:t>Obveze u 2015</w:t>
      </w:r>
      <w:r w:rsidR="00FD12D2" w:rsidRPr="005B7909">
        <w:rPr>
          <w:rFonts w:eastAsia="Calibri"/>
          <w:szCs w:val="24"/>
        </w:rPr>
        <w:t xml:space="preserve">. godini su ukupno iznosile </w:t>
      </w:r>
      <w:r w:rsidRPr="005B7909">
        <w:rPr>
          <w:rFonts w:cs="Arial"/>
          <w:szCs w:val="24"/>
        </w:rPr>
        <w:t>171.540,00</w:t>
      </w:r>
      <w:r w:rsidR="00FD12D2" w:rsidRPr="005B7909">
        <w:rPr>
          <w:szCs w:val="24"/>
          <w:lang w:eastAsia="hr-HR"/>
        </w:rPr>
        <w:t xml:space="preserve"> kn, što je </w:t>
      </w:r>
      <w:r w:rsidRPr="005B7909">
        <w:rPr>
          <w:szCs w:val="24"/>
          <w:lang w:eastAsia="hr-HR"/>
        </w:rPr>
        <w:t>4,42% ostvarenih prihoda u 2015</w:t>
      </w:r>
      <w:r w:rsidR="00FD12D2" w:rsidRPr="005B7909">
        <w:rPr>
          <w:szCs w:val="24"/>
          <w:lang w:eastAsia="hr-HR"/>
        </w:rPr>
        <w:t>.godini</w:t>
      </w:r>
      <w:r w:rsidRPr="005B7909">
        <w:rPr>
          <w:szCs w:val="24"/>
          <w:lang w:eastAsia="hr-HR"/>
        </w:rPr>
        <w:t>. U odnosu na stanje koncem 2014</w:t>
      </w:r>
      <w:r w:rsidR="00FD12D2" w:rsidRPr="005B7909">
        <w:rPr>
          <w:szCs w:val="24"/>
          <w:lang w:eastAsia="hr-HR"/>
        </w:rPr>
        <w:t xml:space="preserve">., povećane su za </w:t>
      </w:r>
      <w:r w:rsidRPr="005B7909">
        <w:rPr>
          <w:szCs w:val="24"/>
          <w:lang w:eastAsia="hr-HR"/>
        </w:rPr>
        <w:t>70.527</w:t>
      </w:r>
      <w:r w:rsidR="00FD12D2" w:rsidRPr="005B7909">
        <w:rPr>
          <w:szCs w:val="24"/>
          <w:lang w:eastAsia="hr-HR"/>
        </w:rPr>
        <w:t xml:space="preserve"> kn ili za</w:t>
      </w:r>
      <w:r w:rsidRPr="005B7909">
        <w:rPr>
          <w:szCs w:val="24"/>
          <w:lang w:eastAsia="hr-HR"/>
        </w:rPr>
        <w:t xml:space="preserve"> 69,8</w:t>
      </w:r>
      <w:r w:rsidR="00FD12D2" w:rsidRPr="005B7909">
        <w:rPr>
          <w:szCs w:val="24"/>
          <w:lang w:eastAsia="hr-HR"/>
        </w:rPr>
        <w:t xml:space="preserve">%. </w:t>
      </w:r>
      <w:r w:rsidR="00E24E20" w:rsidRPr="005B7909">
        <w:rPr>
          <w:szCs w:val="24"/>
          <w:lang w:eastAsia="hr-HR"/>
        </w:rPr>
        <w:t xml:space="preserve"> </w:t>
      </w:r>
      <w:r w:rsidR="00FD12D2" w:rsidRPr="005B7909">
        <w:rPr>
          <w:rFonts w:eastAsia="Calibri"/>
          <w:szCs w:val="24"/>
        </w:rPr>
        <w:t xml:space="preserve">Stanje obveza Općine </w:t>
      </w:r>
      <w:r w:rsidR="00557C03" w:rsidRPr="005B7909">
        <w:rPr>
          <w:rFonts w:eastAsia="Calibri"/>
          <w:szCs w:val="24"/>
        </w:rPr>
        <w:t>Berek na</w:t>
      </w:r>
      <w:r w:rsidR="00FD12D2" w:rsidRPr="005B7909">
        <w:rPr>
          <w:rFonts w:eastAsia="Calibri"/>
          <w:szCs w:val="24"/>
        </w:rPr>
        <w:t xml:space="preserve"> dan 31.12.2014.</w:t>
      </w:r>
      <w:r w:rsidRPr="005B7909">
        <w:rPr>
          <w:rFonts w:eastAsia="Calibri"/>
          <w:szCs w:val="24"/>
        </w:rPr>
        <w:t xml:space="preserve"> i 2015.godine </w:t>
      </w:r>
      <w:r w:rsidR="00FD12D2" w:rsidRPr="005B7909">
        <w:rPr>
          <w:rFonts w:eastAsia="Calibri"/>
          <w:szCs w:val="24"/>
        </w:rPr>
        <w:t>je navedeno u nastavku, a bitno je za napomenuti kako Općina nije imala većih poteškoća prilikom podmirivanja nastalih obveza u navedenoj godini.</w:t>
      </w:r>
    </w:p>
    <w:p w:rsidR="00FD12D2" w:rsidRPr="00110C3A" w:rsidRDefault="00FD12D2" w:rsidP="00FD12D2">
      <w:pPr>
        <w:rPr>
          <w:rFonts w:eastAsia="Calibri"/>
          <w:szCs w:val="24"/>
        </w:rPr>
      </w:pPr>
    </w:p>
    <w:p w:rsidR="00FD12D2" w:rsidRPr="00FD12D2" w:rsidRDefault="00FD12D2" w:rsidP="00FD12D2">
      <w:pPr>
        <w:pStyle w:val="Opisslike"/>
        <w:spacing w:after="0"/>
        <w:jc w:val="center"/>
        <w:rPr>
          <w:rFonts w:eastAsia="Calibri"/>
          <w:i/>
          <w:color w:val="B83D68"/>
          <w:sz w:val="22"/>
          <w:szCs w:val="22"/>
        </w:rPr>
      </w:pPr>
      <w:bookmarkStart w:id="227" w:name="_Toc432592799"/>
      <w:bookmarkStart w:id="228" w:name="_Toc448826967"/>
      <w:r w:rsidRPr="00FD12D2">
        <w:rPr>
          <w:i/>
          <w:color w:val="B83D68"/>
          <w:sz w:val="22"/>
          <w:szCs w:val="22"/>
          <w:u w:color="F2F2F2"/>
        </w:rPr>
        <w:t xml:space="preserve">Tablica </w:t>
      </w:r>
      <w:r w:rsidR="00701082" w:rsidRPr="00FD12D2">
        <w:rPr>
          <w:bCs w:val="0"/>
          <w:i/>
          <w:color w:val="B83D68"/>
          <w:sz w:val="22"/>
          <w:szCs w:val="22"/>
          <w:u w:color="F2F2F2"/>
        </w:rPr>
        <w:fldChar w:fldCharType="begin"/>
      </w:r>
      <w:r w:rsidRPr="00FD12D2">
        <w:rPr>
          <w:i/>
          <w:color w:val="B83D68"/>
          <w:sz w:val="22"/>
          <w:szCs w:val="22"/>
          <w:u w:color="F2F2F2"/>
        </w:rPr>
        <w:instrText xml:space="preserve"> SEQ Tablica \* ARABIC </w:instrText>
      </w:r>
      <w:r w:rsidR="00701082" w:rsidRPr="00FD12D2">
        <w:rPr>
          <w:bCs w:val="0"/>
          <w:i/>
          <w:color w:val="B83D68"/>
          <w:sz w:val="22"/>
          <w:szCs w:val="22"/>
          <w:u w:color="F2F2F2"/>
        </w:rPr>
        <w:fldChar w:fldCharType="separate"/>
      </w:r>
      <w:r w:rsidR="00B32814">
        <w:rPr>
          <w:i/>
          <w:noProof/>
          <w:color w:val="B83D68"/>
          <w:sz w:val="22"/>
          <w:szCs w:val="22"/>
          <w:u w:color="F2F2F2"/>
        </w:rPr>
        <w:t>59</w:t>
      </w:r>
      <w:r w:rsidR="00701082" w:rsidRPr="00FD12D2">
        <w:rPr>
          <w:bCs w:val="0"/>
          <w:i/>
          <w:color w:val="B83D68"/>
          <w:sz w:val="22"/>
          <w:szCs w:val="22"/>
          <w:u w:color="F2F2F2"/>
        </w:rPr>
        <w:fldChar w:fldCharType="end"/>
      </w:r>
      <w:r w:rsidRPr="00FD12D2">
        <w:rPr>
          <w:i/>
          <w:color w:val="B83D68"/>
          <w:sz w:val="22"/>
          <w:szCs w:val="22"/>
          <w:u w:color="F2F2F2"/>
        </w:rPr>
        <w:t xml:space="preserve">. </w:t>
      </w:r>
      <w:r w:rsidRPr="00FD12D2">
        <w:rPr>
          <w:rFonts w:eastAsia="Calibri"/>
          <w:i/>
          <w:color w:val="B83D68"/>
          <w:sz w:val="22"/>
          <w:szCs w:val="22"/>
        </w:rPr>
        <w:t>Obvez</w:t>
      </w:r>
      <w:r w:rsidR="00E6074C">
        <w:rPr>
          <w:rFonts w:eastAsia="Calibri"/>
          <w:i/>
          <w:color w:val="B83D68"/>
          <w:sz w:val="22"/>
          <w:szCs w:val="22"/>
        </w:rPr>
        <w:t>e Općine Berek na dan 31.12.201</w:t>
      </w:r>
      <w:r w:rsidR="005B7909">
        <w:rPr>
          <w:rFonts w:eastAsia="Calibri"/>
          <w:i/>
          <w:color w:val="B83D68"/>
          <w:sz w:val="22"/>
          <w:szCs w:val="22"/>
        </w:rPr>
        <w:t>4</w:t>
      </w:r>
      <w:r w:rsidRPr="00FD12D2">
        <w:rPr>
          <w:rFonts w:eastAsia="Calibri"/>
          <w:i/>
          <w:color w:val="B83D68"/>
          <w:sz w:val="22"/>
          <w:szCs w:val="22"/>
        </w:rPr>
        <w:t>.</w:t>
      </w:r>
      <w:bookmarkEnd w:id="227"/>
      <w:r w:rsidR="005B7909">
        <w:rPr>
          <w:rFonts w:eastAsia="Calibri"/>
          <w:i/>
          <w:color w:val="B83D68"/>
          <w:sz w:val="22"/>
          <w:szCs w:val="22"/>
        </w:rPr>
        <w:t xml:space="preserve"> i 2015.godine</w:t>
      </w:r>
      <w:bookmarkEnd w:id="228"/>
    </w:p>
    <w:tbl>
      <w:tblPr>
        <w:tblStyle w:val="Obojanopopis-Isticanje23"/>
        <w:tblW w:w="8533" w:type="dxa"/>
        <w:jc w:val="center"/>
        <w:tblInd w:w="1526" w:type="dxa"/>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Look w:val="04A0" w:firstRow="1" w:lastRow="0" w:firstColumn="1" w:lastColumn="0" w:noHBand="0" w:noVBand="1"/>
      </w:tblPr>
      <w:tblGrid>
        <w:gridCol w:w="4258"/>
        <w:gridCol w:w="2175"/>
        <w:gridCol w:w="2100"/>
      </w:tblGrid>
      <w:tr w:rsidR="005B7909" w:rsidRPr="001038BD" w:rsidTr="005B7909">
        <w:trPr>
          <w:cnfStyle w:val="100000000000" w:firstRow="1" w:lastRow="0" w:firstColumn="0" w:lastColumn="0" w:oddVBand="0" w:evenVBand="0" w:oddHBand="0"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F9B639" w:themeFill="accent4"/>
            <w:vAlign w:val="center"/>
          </w:tcPr>
          <w:p w:rsidR="005B7909" w:rsidRPr="001038BD" w:rsidRDefault="005B7909" w:rsidP="00E24E20">
            <w:pPr>
              <w:jc w:val="center"/>
              <w:rPr>
                <w:rFonts w:eastAsia="Calibri"/>
                <w:color w:val="auto"/>
                <w:sz w:val="20"/>
                <w:szCs w:val="20"/>
              </w:rPr>
            </w:pPr>
            <w:r w:rsidRPr="001038BD">
              <w:rPr>
                <w:rFonts w:eastAsia="Calibri"/>
                <w:color w:val="auto"/>
                <w:sz w:val="20"/>
                <w:szCs w:val="20"/>
              </w:rPr>
              <w:t>Opis</w:t>
            </w:r>
          </w:p>
        </w:tc>
        <w:tc>
          <w:tcPr>
            <w:tcW w:w="2175" w:type="dxa"/>
            <w:shd w:val="clear" w:color="auto" w:fill="F9B639" w:themeFill="accent4"/>
            <w:vAlign w:val="center"/>
          </w:tcPr>
          <w:p w:rsidR="005B7909" w:rsidRPr="001038BD" w:rsidRDefault="005B7909" w:rsidP="00E24E20">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rPr>
            </w:pPr>
            <w:r w:rsidRPr="001038BD">
              <w:rPr>
                <w:rFonts w:eastAsia="Calibri"/>
                <w:color w:val="auto"/>
                <w:sz w:val="20"/>
                <w:szCs w:val="20"/>
              </w:rPr>
              <w:t>2014. - Iznos ( kn)</w:t>
            </w:r>
          </w:p>
        </w:tc>
        <w:tc>
          <w:tcPr>
            <w:tcW w:w="2100" w:type="dxa"/>
            <w:shd w:val="clear" w:color="auto" w:fill="F9B639" w:themeFill="accent4"/>
          </w:tcPr>
          <w:p w:rsidR="005B7909" w:rsidRPr="001038BD" w:rsidRDefault="005B7909" w:rsidP="00E24E20">
            <w:pPr>
              <w:jc w:val="center"/>
              <w:cnfStyle w:val="100000000000" w:firstRow="1" w:lastRow="0" w:firstColumn="0" w:lastColumn="0" w:oddVBand="0" w:evenVBand="0" w:oddHBand="0" w:evenHBand="0" w:firstRowFirstColumn="0" w:firstRowLastColumn="0" w:lastRowFirstColumn="0" w:lastRowLastColumn="0"/>
              <w:rPr>
                <w:rFonts w:eastAsia="Calibri"/>
                <w:color w:val="auto"/>
                <w:sz w:val="20"/>
                <w:szCs w:val="20"/>
              </w:rPr>
            </w:pPr>
            <w:r w:rsidRPr="001038BD">
              <w:rPr>
                <w:rFonts w:eastAsia="Calibri"/>
                <w:color w:val="auto"/>
                <w:sz w:val="20"/>
                <w:szCs w:val="20"/>
              </w:rPr>
              <w:t>2015. - Iznos ( kn)</w:t>
            </w:r>
          </w:p>
        </w:tc>
      </w:tr>
      <w:tr w:rsidR="002321BB" w:rsidRPr="001038BD" w:rsidTr="002321B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2321BB" w:rsidRPr="001038BD" w:rsidRDefault="002321BB" w:rsidP="00E24E20">
            <w:pPr>
              <w:jc w:val="right"/>
              <w:rPr>
                <w:rFonts w:eastAsia="Calibri"/>
                <w:b w:val="0"/>
                <w:i/>
                <w:color w:val="auto"/>
                <w:sz w:val="20"/>
                <w:szCs w:val="20"/>
              </w:rPr>
            </w:pPr>
            <w:r w:rsidRPr="001038BD">
              <w:rPr>
                <w:rFonts w:eastAsia="Calibri"/>
                <w:b w:val="0"/>
                <w:i/>
                <w:color w:val="auto"/>
                <w:sz w:val="20"/>
                <w:szCs w:val="20"/>
              </w:rPr>
              <w:t>Obveze za zaposlene</w:t>
            </w:r>
          </w:p>
        </w:tc>
        <w:tc>
          <w:tcPr>
            <w:tcW w:w="2175" w:type="dxa"/>
            <w:shd w:val="clear" w:color="auto" w:fill="FFFFFF" w:themeFill="background1"/>
            <w:vAlign w:val="center"/>
          </w:tcPr>
          <w:p w:rsidR="002321BB"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color w:val="auto"/>
              </w:rPr>
            </w:pPr>
            <w:r w:rsidRPr="001038BD">
              <w:rPr>
                <w:color w:val="auto"/>
              </w:rPr>
              <w:t>52.049,00</w:t>
            </w:r>
          </w:p>
        </w:tc>
        <w:tc>
          <w:tcPr>
            <w:tcW w:w="2100" w:type="dxa"/>
            <w:shd w:val="clear" w:color="auto" w:fill="FFFFFF" w:themeFill="background1"/>
            <w:vAlign w:val="center"/>
          </w:tcPr>
          <w:p w:rsidR="002321BB"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color w:val="auto"/>
              </w:rPr>
            </w:pPr>
            <w:r w:rsidRPr="001038BD">
              <w:rPr>
                <w:color w:val="auto"/>
              </w:rPr>
              <w:t>38.073,00</w:t>
            </w:r>
          </w:p>
        </w:tc>
      </w:tr>
      <w:tr w:rsidR="005B7909" w:rsidRPr="001038BD" w:rsidTr="002321BB">
        <w:trPr>
          <w:trHeight w:val="273"/>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5B7909" w:rsidRPr="001038BD" w:rsidRDefault="005B7909" w:rsidP="00E24E20">
            <w:pPr>
              <w:jc w:val="right"/>
              <w:rPr>
                <w:rFonts w:eastAsia="Calibri"/>
                <w:b w:val="0"/>
                <w:i/>
                <w:color w:val="auto"/>
                <w:sz w:val="20"/>
                <w:szCs w:val="20"/>
              </w:rPr>
            </w:pPr>
            <w:r w:rsidRPr="001038BD">
              <w:rPr>
                <w:rFonts w:eastAsia="Calibri"/>
                <w:b w:val="0"/>
                <w:i/>
                <w:color w:val="auto"/>
                <w:sz w:val="20"/>
                <w:szCs w:val="20"/>
              </w:rPr>
              <w:t>Obveze za materijalne rashode</w:t>
            </w:r>
          </w:p>
        </w:tc>
        <w:tc>
          <w:tcPr>
            <w:tcW w:w="2175" w:type="dxa"/>
            <w:shd w:val="clear" w:color="auto" w:fill="FFFFFF" w:themeFill="background1"/>
            <w:vAlign w:val="center"/>
          </w:tcPr>
          <w:p w:rsidR="005B7909"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color w:val="auto"/>
              </w:rPr>
            </w:pPr>
            <w:r w:rsidRPr="001038BD">
              <w:rPr>
                <w:color w:val="auto"/>
              </w:rPr>
              <w:t>32.476,00</w:t>
            </w:r>
          </w:p>
        </w:tc>
        <w:tc>
          <w:tcPr>
            <w:tcW w:w="2100" w:type="dxa"/>
            <w:shd w:val="clear" w:color="auto" w:fill="FFFFFF" w:themeFill="background1"/>
            <w:vAlign w:val="center"/>
          </w:tcPr>
          <w:p w:rsidR="005B7909"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color w:val="auto"/>
              </w:rPr>
            </w:pPr>
            <w:r w:rsidRPr="001038BD">
              <w:rPr>
                <w:color w:val="auto"/>
              </w:rPr>
              <w:t>95.807,00</w:t>
            </w:r>
          </w:p>
        </w:tc>
      </w:tr>
      <w:tr w:rsidR="005B7909" w:rsidRPr="001038BD" w:rsidTr="002321BB">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5B7909" w:rsidRPr="001038BD" w:rsidRDefault="005B7909" w:rsidP="002321BB">
            <w:pPr>
              <w:jc w:val="right"/>
              <w:rPr>
                <w:rFonts w:eastAsia="Calibri"/>
                <w:b w:val="0"/>
                <w:i/>
                <w:color w:val="auto"/>
                <w:sz w:val="20"/>
                <w:szCs w:val="20"/>
              </w:rPr>
            </w:pPr>
            <w:r w:rsidRPr="001038BD">
              <w:rPr>
                <w:rFonts w:eastAsia="Calibri"/>
                <w:b w:val="0"/>
                <w:i/>
                <w:color w:val="auto"/>
                <w:sz w:val="20"/>
                <w:szCs w:val="20"/>
              </w:rPr>
              <w:t xml:space="preserve">Obveze za </w:t>
            </w:r>
            <w:r w:rsidR="002321BB" w:rsidRPr="001038BD">
              <w:rPr>
                <w:rFonts w:eastAsia="Calibri"/>
                <w:b w:val="0"/>
                <w:i/>
                <w:color w:val="auto"/>
                <w:sz w:val="20"/>
                <w:szCs w:val="20"/>
              </w:rPr>
              <w:t>financijske rashode</w:t>
            </w:r>
          </w:p>
        </w:tc>
        <w:tc>
          <w:tcPr>
            <w:tcW w:w="2175" w:type="dxa"/>
            <w:shd w:val="clear" w:color="auto" w:fill="FFFFFF" w:themeFill="background1"/>
            <w:vAlign w:val="center"/>
          </w:tcPr>
          <w:p w:rsidR="005B7909"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1038BD">
              <w:rPr>
                <w:rFonts w:eastAsia="Calibri"/>
                <w:color w:val="auto"/>
                <w:sz w:val="20"/>
                <w:szCs w:val="20"/>
              </w:rPr>
              <w:t>7,00</w:t>
            </w:r>
          </w:p>
        </w:tc>
        <w:tc>
          <w:tcPr>
            <w:tcW w:w="2100" w:type="dxa"/>
            <w:shd w:val="clear" w:color="auto" w:fill="FFFFFF" w:themeFill="background1"/>
            <w:vAlign w:val="center"/>
          </w:tcPr>
          <w:p w:rsidR="005B7909"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1038BD">
              <w:rPr>
                <w:rFonts w:eastAsia="Calibri"/>
                <w:color w:val="auto"/>
                <w:sz w:val="20"/>
                <w:szCs w:val="20"/>
              </w:rPr>
              <w:t>11,00</w:t>
            </w:r>
          </w:p>
        </w:tc>
      </w:tr>
      <w:tr w:rsidR="002321BB" w:rsidRPr="001038BD" w:rsidTr="002321BB">
        <w:trPr>
          <w:trHeight w:val="267"/>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2321BB" w:rsidRPr="001038BD" w:rsidRDefault="002321BB" w:rsidP="002321BB">
            <w:pPr>
              <w:jc w:val="right"/>
              <w:rPr>
                <w:rFonts w:eastAsia="Calibri"/>
                <w:b w:val="0"/>
                <w:i/>
                <w:color w:val="auto"/>
                <w:sz w:val="20"/>
                <w:szCs w:val="20"/>
              </w:rPr>
            </w:pPr>
            <w:r w:rsidRPr="001038BD">
              <w:rPr>
                <w:rFonts w:eastAsia="Calibri"/>
                <w:b w:val="0"/>
                <w:i/>
                <w:color w:val="auto"/>
                <w:sz w:val="20"/>
                <w:szCs w:val="20"/>
              </w:rPr>
              <w:t>Obveze za naknade građanima i kućanstvima</w:t>
            </w:r>
          </w:p>
        </w:tc>
        <w:tc>
          <w:tcPr>
            <w:tcW w:w="2175" w:type="dxa"/>
            <w:shd w:val="clear" w:color="auto" w:fill="FFFFFF" w:themeFill="background1"/>
            <w:vAlign w:val="center"/>
          </w:tcPr>
          <w:p w:rsidR="002321BB"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1038BD">
              <w:rPr>
                <w:rFonts w:eastAsia="Calibri"/>
                <w:color w:val="auto"/>
                <w:sz w:val="20"/>
                <w:szCs w:val="20"/>
              </w:rPr>
              <w:t>3.332,00</w:t>
            </w:r>
          </w:p>
        </w:tc>
        <w:tc>
          <w:tcPr>
            <w:tcW w:w="2100" w:type="dxa"/>
            <w:shd w:val="clear" w:color="auto" w:fill="FFFFFF" w:themeFill="background1"/>
            <w:vAlign w:val="center"/>
          </w:tcPr>
          <w:p w:rsidR="002321BB"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1038BD">
              <w:rPr>
                <w:rFonts w:eastAsia="Calibri"/>
                <w:color w:val="auto"/>
                <w:sz w:val="20"/>
                <w:szCs w:val="20"/>
              </w:rPr>
              <w:t>0,00</w:t>
            </w:r>
          </w:p>
        </w:tc>
      </w:tr>
      <w:tr w:rsidR="005B7909" w:rsidRPr="001038BD" w:rsidTr="002321B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5B7909" w:rsidRPr="001038BD" w:rsidRDefault="005B7909" w:rsidP="00E24E20">
            <w:pPr>
              <w:jc w:val="right"/>
              <w:rPr>
                <w:rFonts w:eastAsia="Calibri"/>
                <w:b w:val="0"/>
                <w:i/>
                <w:color w:val="auto"/>
                <w:sz w:val="20"/>
                <w:szCs w:val="20"/>
              </w:rPr>
            </w:pPr>
            <w:r w:rsidRPr="001038BD">
              <w:rPr>
                <w:rFonts w:eastAsia="Calibri"/>
                <w:b w:val="0"/>
                <w:i/>
                <w:color w:val="auto"/>
                <w:sz w:val="20"/>
                <w:szCs w:val="20"/>
              </w:rPr>
              <w:t>Ostale tekuće obveze</w:t>
            </w:r>
          </w:p>
        </w:tc>
        <w:tc>
          <w:tcPr>
            <w:tcW w:w="2175" w:type="dxa"/>
            <w:shd w:val="clear" w:color="auto" w:fill="FFFFFF" w:themeFill="background1"/>
            <w:vAlign w:val="center"/>
          </w:tcPr>
          <w:p w:rsidR="005B7909"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1038BD">
              <w:rPr>
                <w:rFonts w:eastAsia="Calibri"/>
                <w:color w:val="auto"/>
                <w:sz w:val="20"/>
                <w:szCs w:val="20"/>
              </w:rPr>
              <w:t>6.076,00</w:t>
            </w:r>
          </w:p>
        </w:tc>
        <w:tc>
          <w:tcPr>
            <w:tcW w:w="2100" w:type="dxa"/>
            <w:shd w:val="clear" w:color="auto" w:fill="FFFFFF" w:themeFill="background1"/>
            <w:vAlign w:val="center"/>
          </w:tcPr>
          <w:p w:rsidR="005B7909"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1038BD">
              <w:rPr>
                <w:rFonts w:eastAsia="Calibri"/>
                <w:color w:val="auto"/>
                <w:sz w:val="20"/>
                <w:szCs w:val="20"/>
              </w:rPr>
              <w:t>10.485,00</w:t>
            </w:r>
          </w:p>
        </w:tc>
      </w:tr>
      <w:tr w:rsidR="005B7909" w:rsidRPr="001038BD" w:rsidTr="002321BB">
        <w:trPr>
          <w:trHeight w:val="263"/>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5B7909" w:rsidRPr="001038BD" w:rsidRDefault="005B7909" w:rsidP="00E24E20">
            <w:pPr>
              <w:jc w:val="right"/>
              <w:rPr>
                <w:rFonts w:eastAsia="Calibri"/>
                <w:b w:val="0"/>
                <w:i/>
                <w:color w:val="auto"/>
                <w:sz w:val="20"/>
                <w:szCs w:val="20"/>
              </w:rPr>
            </w:pPr>
            <w:r w:rsidRPr="001038BD">
              <w:rPr>
                <w:rFonts w:eastAsia="Calibri"/>
                <w:b w:val="0"/>
                <w:i/>
                <w:color w:val="auto"/>
                <w:sz w:val="20"/>
                <w:szCs w:val="20"/>
              </w:rPr>
              <w:t>Obveze za nabavu nefinancijske imovine</w:t>
            </w:r>
          </w:p>
        </w:tc>
        <w:tc>
          <w:tcPr>
            <w:tcW w:w="2175" w:type="dxa"/>
            <w:shd w:val="clear" w:color="auto" w:fill="FFFFFF" w:themeFill="background1"/>
            <w:vAlign w:val="center"/>
          </w:tcPr>
          <w:p w:rsidR="005B7909"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1038BD">
              <w:rPr>
                <w:rFonts w:eastAsia="Calibri"/>
                <w:color w:val="auto"/>
                <w:sz w:val="20"/>
                <w:szCs w:val="20"/>
              </w:rPr>
              <w:t>0,00</w:t>
            </w:r>
          </w:p>
        </w:tc>
        <w:tc>
          <w:tcPr>
            <w:tcW w:w="2100" w:type="dxa"/>
            <w:shd w:val="clear" w:color="auto" w:fill="FFFFFF" w:themeFill="background1"/>
            <w:vAlign w:val="center"/>
          </w:tcPr>
          <w:p w:rsidR="005B7909"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1038BD">
              <w:rPr>
                <w:rFonts w:eastAsia="Calibri"/>
                <w:color w:val="auto"/>
                <w:sz w:val="20"/>
                <w:szCs w:val="20"/>
              </w:rPr>
              <w:t>27.164,00</w:t>
            </w:r>
          </w:p>
        </w:tc>
      </w:tr>
      <w:tr w:rsidR="005B7909" w:rsidRPr="001038BD" w:rsidTr="002321BB">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CCE9AD"/>
          </w:tcPr>
          <w:p w:rsidR="005B7909" w:rsidRPr="001038BD" w:rsidRDefault="002321BB" w:rsidP="00E24E20">
            <w:pPr>
              <w:jc w:val="right"/>
              <w:rPr>
                <w:rFonts w:eastAsia="Calibri"/>
                <w:b w:val="0"/>
                <w:i/>
                <w:color w:val="auto"/>
                <w:sz w:val="20"/>
                <w:szCs w:val="20"/>
              </w:rPr>
            </w:pPr>
            <w:r w:rsidRPr="001038BD">
              <w:rPr>
                <w:rFonts w:eastAsia="Calibri"/>
                <w:b w:val="0"/>
                <w:i/>
                <w:color w:val="auto"/>
                <w:sz w:val="20"/>
                <w:szCs w:val="20"/>
              </w:rPr>
              <w:t>Odgođeno plaćanje rashoda i prihodi budućih razdoblja</w:t>
            </w:r>
          </w:p>
        </w:tc>
        <w:tc>
          <w:tcPr>
            <w:tcW w:w="2175" w:type="dxa"/>
            <w:shd w:val="clear" w:color="auto" w:fill="FFFFFF" w:themeFill="background1"/>
            <w:vAlign w:val="center"/>
          </w:tcPr>
          <w:p w:rsidR="005B7909"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1038BD">
              <w:rPr>
                <w:rFonts w:eastAsia="Calibri"/>
                <w:color w:val="auto"/>
                <w:sz w:val="20"/>
                <w:szCs w:val="20"/>
              </w:rPr>
              <w:t>7.073,00</w:t>
            </w:r>
          </w:p>
        </w:tc>
        <w:tc>
          <w:tcPr>
            <w:tcW w:w="2100" w:type="dxa"/>
            <w:shd w:val="clear" w:color="auto" w:fill="FFFFFF" w:themeFill="background1"/>
            <w:vAlign w:val="center"/>
          </w:tcPr>
          <w:p w:rsidR="005B7909" w:rsidRPr="001038BD" w:rsidRDefault="002321BB" w:rsidP="002321BB">
            <w:pPr>
              <w:jc w:val="right"/>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1038BD">
              <w:rPr>
                <w:rFonts w:eastAsia="Calibri"/>
                <w:color w:val="auto"/>
                <w:sz w:val="20"/>
                <w:szCs w:val="20"/>
              </w:rPr>
              <w:t>0,00</w:t>
            </w:r>
          </w:p>
        </w:tc>
      </w:tr>
      <w:tr w:rsidR="002321BB" w:rsidRPr="001038BD" w:rsidTr="002321BB">
        <w:trPr>
          <w:trHeight w:val="114"/>
          <w:jc w:val="center"/>
        </w:trPr>
        <w:tc>
          <w:tcPr>
            <w:cnfStyle w:val="001000000000" w:firstRow="0" w:lastRow="0" w:firstColumn="1" w:lastColumn="0" w:oddVBand="0" w:evenVBand="0" w:oddHBand="0" w:evenHBand="0" w:firstRowFirstColumn="0" w:firstRowLastColumn="0" w:lastRowFirstColumn="0" w:lastRowLastColumn="0"/>
            <w:tcW w:w="4258" w:type="dxa"/>
            <w:shd w:val="clear" w:color="auto" w:fill="F9B639" w:themeFill="accent4"/>
            <w:vAlign w:val="center"/>
          </w:tcPr>
          <w:p w:rsidR="002321BB" w:rsidRPr="001038BD" w:rsidRDefault="002321BB" w:rsidP="00E24E20">
            <w:pPr>
              <w:jc w:val="center"/>
              <w:rPr>
                <w:rFonts w:eastAsia="Calibri"/>
                <w:color w:val="auto"/>
                <w:sz w:val="20"/>
                <w:szCs w:val="20"/>
              </w:rPr>
            </w:pPr>
            <w:r w:rsidRPr="001038BD">
              <w:rPr>
                <w:rFonts w:eastAsia="Calibri"/>
                <w:color w:val="auto"/>
                <w:sz w:val="20"/>
                <w:szCs w:val="20"/>
              </w:rPr>
              <w:t>Ukupno obveze</w:t>
            </w:r>
          </w:p>
        </w:tc>
        <w:tc>
          <w:tcPr>
            <w:tcW w:w="2175" w:type="dxa"/>
            <w:shd w:val="clear" w:color="auto" w:fill="F2F9EB"/>
            <w:vAlign w:val="center"/>
          </w:tcPr>
          <w:p w:rsidR="002321BB"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1038BD">
              <w:rPr>
                <w:rFonts w:cs="Arial"/>
                <w:b/>
                <w:color w:val="auto"/>
                <w:sz w:val="20"/>
                <w:szCs w:val="20"/>
              </w:rPr>
              <w:t>101.013,00</w:t>
            </w:r>
          </w:p>
        </w:tc>
        <w:tc>
          <w:tcPr>
            <w:tcW w:w="2100" w:type="dxa"/>
            <w:shd w:val="clear" w:color="auto" w:fill="F2F9EB"/>
            <w:vAlign w:val="center"/>
          </w:tcPr>
          <w:p w:rsidR="002321BB" w:rsidRPr="001038BD" w:rsidRDefault="002321BB" w:rsidP="002321BB">
            <w:pPr>
              <w:jc w:val="right"/>
              <w:cnfStyle w:val="000000000000" w:firstRow="0" w:lastRow="0" w:firstColumn="0" w:lastColumn="0" w:oddVBand="0" w:evenVBand="0" w:oddHBand="0" w:evenHBand="0" w:firstRowFirstColumn="0" w:firstRowLastColumn="0" w:lastRowFirstColumn="0" w:lastRowLastColumn="0"/>
              <w:rPr>
                <w:rFonts w:cs="Arial"/>
                <w:b/>
                <w:color w:val="auto"/>
                <w:sz w:val="20"/>
                <w:szCs w:val="20"/>
              </w:rPr>
            </w:pPr>
            <w:r w:rsidRPr="001038BD">
              <w:rPr>
                <w:rFonts w:cs="Arial"/>
                <w:b/>
                <w:color w:val="auto"/>
                <w:sz w:val="20"/>
                <w:szCs w:val="20"/>
              </w:rPr>
              <w:t>171.540,00</w:t>
            </w:r>
          </w:p>
        </w:tc>
      </w:tr>
    </w:tbl>
    <w:p w:rsidR="00FD12D2" w:rsidRPr="00FD12D2" w:rsidRDefault="00FD12D2" w:rsidP="00FD12D2">
      <w:pPr>
        <w:jc w:val="center"/>
        <w:rPr>
          <w:rFonts w:eastAsia="Calibri"/>
          <w:i/>
          <w:color w:val="B83D68"/>
          <w:sz w:val="20"/>
          <w:szCs w:val="20"/>
        </w:rPr>
      </w:pPr>
      <w:r w:rsidRPr="00FD12D2">
        <w:rPr>
          <w:rFonts w:eastAsia="Calibri"/>
          <w:i/>
          <w:color w:val="B83D68"/>
          <w:sz w:val="20"/>
          <w:szCs w:val="20"/>
        </w:rPr>
        <w:t xml:space="preserve">Izvor: </w:t>
      </w:r>
      <w:r w:rsidR="00E6074C">
        <w:rPr>
          <w:rFonts w:eastAsia="Calibri"/>
          <w:i/>
          <w:color w:val="B83D68"/>
          <w:sz w:val="20"/>
          <w:szCs w:val="20"/>
        </w:rPr>
        <w:t>Bilanca stanja na dan 31.12.2015</w:t>
      </w:r>
      <w:r w:rsidRPr="00FD12D2">
        <w:rPr>
          <w:rFonts w:eastAsia="Calibri"/>
          <w:i/>
          <w:color w:val="B83D68"/>
          <w:sz w:val="20"/>
          <w:szCs w:val="20"/>
        </w:rPr>
        <w:t>.godine</w:t>
      </w:r>
    </w:p>
    <w:p w:rsidR="00926F37" w:rsidRPr="00120685" w:rsidRDefault="00926F37" w:rsidP="00926F37">
      <w:pPr>
        <w:pStyle w:val="Bezproreda"/>
        <w:spacing w:line="276" w:lineRule="auto"/>
        <w:rPr>
          <w:rFonts w:ascii="Arial" w:hAnsi="Arial" w:cs="Arial"/>
          <w:i/>
          <w:sz w:val="24"/>
          <w:szCs w:val="24"/>
          <w:u w:val="single"/>
        </w:rPr>
      </w:pPr>
    </w:p>
    <w:p w:rsidR="00926F37" w:rsidRPr="00CC045D" w:rsidRDefault="00926F37" w:rsidP="00926F37">
      <w:pPr>
        <w:pStyle w:val="Stil3"/>
        <w:numPr>
          <w:ilvl w:val="0"/>
          <w:numId w:val="66"/>
        </w:numPr>
        <w:shd w:val="clear" w:color="auto" w:fill="EEE0F1" w:themeFill="accent2" w:themeFillTint="33"/>
        <w:jc w:val="center"/>
      </w:pPr>
      <w:bookmarkStart w:id="229" w:name="_Toc448827081"/>
      <w:r>
        <w:t>POKAZATELJ ANALIZE FINANCIJSKIH IZVJEŠTAJA</w:t>
      </w:r>
      <w:bookmarkEnd w:id="229"/>
    </w:p>
    <w:p w:rsidR="00926F37" w:rsidRDefault="00926F37" w:rsidP="00854B0F">
      <w:pPr>
        <w:rPr>
          <w:rFonts w:ascii="Calibri" w:eastAsia="Calibri" w:hAnsi="Calibri" w:cs="Times New Roman"/>
          <w:lang w:eastAsia="hr-HR"/>
        </w:rPr>
      </w:pPr>
    </w:p>
    <w:p w:rsidR="00926F37" w:rsidRPr="007C6603" w:rsidRDefault="00926F37" w:rsidP="00926F37">
      <w:pPr>
        <w:pStyle w:val="Stil3"/>
        <w:numPr>
          <w:ilvl w:val="0"/>
          <w:numId w:val="11"/>
        </w:numPr>
        <w:shd w:val="clear" w:color="auto" w:fill="D6EDBD"/>
        <w:ind w:left="357"/>
        <w:jc w:val="center"/>
        <w:rPr>
          <w:color w:val="auto"/>
          <w:lang w:eastAsia="hr-HR"/>
        </w:rPr>
      </w:pPr>
      <w:bookmarkStart w:id="230" w:name="_Toc448827082"/>
      <w:r>
        <w:rPr>
          <w:color w:val="auto"/>
          <w:lang w:eastAsia="hr-HR"/>
        </w:rPr>
        <w:t>Ekonomičnost Općine Berek</w:t>
      </w:r>
      <w:bookmarkEnd w:id="230"/>
    </w:p>
    <w:p w:rsidR="00854B0F" w:rsidRPr="00CC045D" w:rsidRDefault="00854B0F" w:rsidP="00854B0F">
      <w:pPr>
        <w:tabs>
          <w:tab w:val="right" w:leader="dot" w:pos="8640"/>
        </w:tabs>
        <w:jc w:val="both"/>
        <w:rPr>
          <w:rFonts w:eastAsia="Times New Roman" w:cs="Arial"/>
          <w:iCs/>
          <w:color w:val="FF0000"/>
          <w:szCs w:val="24"/>
          <w:lang w:eastAsia="hr-HR"/>
        </w:rPr>
      </w:pPr>
    </w:p>
    <w:p w:rsidR="000F5C34" w:rsidRPr="00E44A3B" w:rsidRDefault="000F5C34" w:rsidP="000F5C34">
      <w:pPr>
        <w:tabs>
          <w:tab w:val="right" w:leader="dot" w:pos="8640"/>
        </w:tabs>
        <w:jc w:val="both"/>
        <w:rPr>
          <w:rFonts w:eastAsia="Times New Roman" w:cs="Arial"/>
          <w:iCs/>
          <w:szCs w:val="24"/>
          <w:lang w:eastAsia="hr-HR"/>
        </w:rPr>
      </w:pPr>
      <w:r w:rsidRPr="00E44A3B">
        <w:rPr>
          <w:rFonts w:eastAsia="Times New Roman" w:cs="Arial"/>
          <w:iCs/>
          <w:szCs w:val="24"/>
          <w:lang w:eastAsia="hr-HR"/>
        </w:rPr>
        <w:t>Pokazatelj ekonomičnosti izračunava se na temelju računa godišnjeg izvještaja o prihodima/primicima i rashodima/izdacima, a mjeri odnos prihoda/primitaka i rashoda/izdataka i pokazuje koliko se prihoda/primitaka ostvari po jedinici rashoda/izdataka. Ukoliko je vrijednost manja od 1, pokazatelj je poslovanja s gubitkom.</w:t>
      </w:r>
    </w:p>
    <w:p w:rsidR="000F5C34" w:rsidRPr="00CC045D" w:rsidRDefault="000F5C34" w:rsidP="000F5C34">
      <w:pPr>
        <w:tabs>
          <w:tab w:val="right" w:leader="dot" w:pos="8640"/>
        </w:tabs>
        <w:jc w:val="both"/>
        <w:rPr>
          <w:rFonts w:eastAsia="Times New Roman" w:cs="Arial"/>
          <w:iCs/>
          <w:color w:val="FF0000"/>
          <w:szCs w:val="24"/>
          <w:lang w:eastAsia="hr-HR"/>
        </w:rPr>
      </w:pPr>
    </w:p>
    <w:tbl>
      <w:tblPr>
        <w:tblStyle w:val="MediumShading1-Accent12"/>
        <w:tblW w:w="0" w:type="auto"/>
        <w:jc w:val="center"/>
        <w:tblBorders>
          <w:top w:val="single" w:sz="24" w:space="0" w:color="F9B639" w:themeColor="accent4"/>
          <w:left w:val="none" w:sz="0" w:space="0" w:color="auto"/>
          <w:bottom w:val="single" w:sz="24" w:space="0" w:color="F9B639" w:themeColor="accent4"/>
          <w:right w:val="none" w:sz="0" w:space="0" w:color="auto"/>
          <w:insideH w:val="single" w:sz="24" w:space="0" w:color="F9B639" w:themeColor="accent4"/>
          <w:insideV w:val="single" w:sz="24" w:space="0" w:color="F9B639" w:themeColor="accent4"/>
        </w:tblBorders>
        <w:shd w:val="clear" w:color="auto" w:fill="FFFFFF" w:themeFill="background1"/>
        <w:tblLook w:val="04A0" w:firstRow="1" w:lastRow="0" w:firstColumn="1" w:lastColumn="0" w:noHBand="0" w:noVBand="1"/>
      </w:tblPr>
      <w:tblGrid>
        <w:gridCol w:w="6096"/>
      </w:tblGrid>
      <w:tr w:rsidR="000F5C34" w:rsidRPr="001038BD" w:rsidTr="00E24E20">
        <w:trPr>
          <w:cnfStyle w:val="100000000000" w:firstRow="1" w:lastRow="0" w:firstColumn="0" w:lastColumn="0" w:oddVBand="0" w:evenVBand="0" w:oddHBand="0" w:evenHBand="0" w:firstRowFirstColumn="0" w:firstRowLastColumn="0" w:lastRowFirstColumn="0" w:lastRowLastColumn="0"/>
          <w:trHeight w:val="1424"/>
          <w:jc w:val="center"/>
        </w:trPr>
        <w:tc>
          <w:tcPr>
            <w:cnfStyle w:val="001000000000" w:firstRow="0" w:lastRow="0" w:firstColumn="1" w:lastColumn="0" w:oddVBand="0" w:evenVBand="0" w:oddHBand="0" w:evenHBand="0" w:firstRowFirstColumn="0" w:firstRowLastColumn="0" w:lastRowFirstColumn="0" w:lastRowLastColumn="0"/>
            <w:tcW w:w="6096" w:type="dxa"/>
            <w:shd w:val="clear" w:color="auto" w:fill="FFFFFF" w:themeFill="background1"/>
          </w:tcPr>
          <w:p w:rsidR="000F5C34" w:rsidRPr="001038BD" w:rsidRDefault="000F5C34" w:rsidP="00E77905">
            <w:pPr>
              <w:tabs>
                <w:tab w:val="right" w:leader="dot" w:pos="8640"/>
              </w:tabs>
              <w:rPr>
                <w:rFonts w:eastAsia="Times New Roman" w:cs="Arial"/>
                <w:i/>
                <w:iCs/>
                <w:color w:val="auto"/>
                <w:lang w:eastAsia="hr-HR"/>
              </w:rPr>
            </w:pPr>
            <w:r w:rsidRPr="001038BD">
              <w:rPr>
                <w:rFonts w:eastAsia="Times New Roman" w:cs="Arial"/>
                <w:i/>
                <w:iCs/>
                <w:color w:val="auto"/>
                <w:lang w:eastAsia="hr-HR"/>
              </w:rPr>
              <w:lastRenderedPageBreak/>
              <w:t xml:space="preserve">Ekonomičnost ukupnog = </w:t>
            </w:r>
            <w:r w:rsidRPr="001038BD">
              <w:rPr>
                <w:rFonts w:eastAsia="Times New Roman" w:cs="Arial"/>
                <w:i/>
                <w:iCs/>
                <w:color w:val="auto"/>
                <w:u w:val="single"/>
                <w:lang w:eastAsia="hr-HR"/>
              </w:rPr>
              <w:t>ukupni prihodi i primici</w:t>
            </w:r>
            <w:r w:rsidRPr="001038BD">
              <w:rPr>
                <w:rFonts w:eastAsia="Times New Roman" w:cs="Arial"/>
                <w:i/>
                <w:iCs/>
                <w:color w:val="auto"/>
                <w:lang w:eastAsia="hr-HR"/>
              </w:rPr>
              <w:br/>
              <w:t xml:space="preserve">        poslovanja                  ukupni rashodi i izdaci</w:t>
            </w:r>
          </w:p>
          <w:p w:rsidR="000F5C34" w:rsidRPr="001038BD" w:rsidRDefault="000F5C34" w:rsidP="00E77905">
            <w:pPr>
              <w:tabs>
                <w:tab w:val="right" w:leader="dot" w:pos="8640"/>
              </w:tabs>
              <w:rPr>
                <w:rFonts w:eastAsia="Times New Roman" w:cs="Arial"/>
                <w:i/>
                <w:iCs/>
                <w:color w:val="auto"/>
                <w:lang w:eastAsia="hr-HR"/>
              </w:rPr>
            </w:pPr>
          </w:p>
          <w:p w:rsidR="000F5C34" w:rsidRPr="001038BD" w:rsidRDefault="000F5C34" w:rsidP="00E77905">
            <w:pPr>
              <w:tabs>
                <w:tab w:val="right" w:leader="dot" w:pos="8640"/>
              </w:tabs>
              <w:rPr>
                <w:rFonts w:eastAsia="Calibri" w:cs="Arial"/>
                <w:color w:val="auto"/>
                <w:szCs w:val="24"/>
                <w:u w:val="single"/>
                <w:lang w:eastAsia="hr-HR"/>
              </w:rPr>
            </w:pPr>
            <w:r w:rsidRPr="001038BD">
              <w:rPr>
                <w:rFonts w:eastAsia="Times New Roman" w:cs="Arial"/>
                <w:iCs/>
                <w:color w:val="auto"/>
                <w:lang w:eastAsia="hr-HR"/>
              </w:rPr>
              <w:t xml:space="preserve">                                           =  </w:t>
            </w:r>
            <w:r w:rsidR="00010DBA" w:rsidRPr="001038BD">
              <w:rPr>
                <w:rFonts w:eastAsia="Calibri" w:cs="Arial"/>
                <w:color w:val="auto"/>
                <w:szCs w:val="24"/>
                <w:u w:val="single"/>
                <w:lang w:eastAsia="hr-HR"/>
              </w:rPr>
              <w:t>3.876.669,00</w:t>
            </w:r>
          </w:p>
          <w:p w:rsidR="00E44A3B" w:rsidRPr="001038BD" w:rsidRDefault="00E44A3B" w:rsidP="00E77905">
            <w:pPr>
              <w:tabs>
                <w:tab w:val="right" w:leader="dot" w:pos="8640"/>
              </w:tabs>
              <w:rPr>
                <w:rFonts w:eastAsia="Calibri" w:cs="Arial"/>
                <w:color w:val="auto"/>
                <w:szCs w:val="24"/>
                <w:lang w:eastAsia="hr-HR"/>
              </w:rPr>
            </w:pPr>
            <w:r w:rsidRPr="001038BD">
              <w:rPr>
                <w:rFonts w:eastAsia="Calibri" w:cs="Arial"/>
                <w:color w:val="auto"/>
                <w:szCs w:val="24"/>
                <w:lang w:eastAsia="hr-HR"/>
              </w:rPr>
              <w:t xml:space="preserve">                                               </w:t>
            </w:r>
            <w:r w:rsidR="00010DBA" w:rsidRPr="001038BD">
              <w:rPr>
                <w:rFonts w:eastAsia="Calibri" w:cs="Arial"/>
                <w:color w:val="auto"/>
                <w:szCs w:val="24"/>
                <w:lang w:eastAsia="hr-HR"/>
              </w:rPr>
              <w:t>4.133.590,00</w:t>
            </w:r>
          </w:p>
          <w:p w:rsidR="00E44A3B" w:rsidRPr="001038BD" w:rsidRDefault="00E44A3B" w:rsidP="00E77905">
            <w:pPr>
              <w:tabs>
                <w:tab w:val="right" w:leader="dot" w:pos="8640"/>
              </w:tabs>
              <w:rPr>
                <w:rFonts w:eastAsia="Calibri" w:cs="Arial"/>
                <w:i/>
                <w:color w:val="auto"/>
                <w:lang w:eastAsia="hr-HR"/>
              </w:rPr>
            </w:pPr>
          </w:p>
          <w:p w:rsidR="000F5C34" w:rsidRPr="001038BD" w:rsidRDefault="000F5C34" w:rsidP="00010DBA">
            <w:pPr>
              <w:shd w:val="clear" w:color="auto" w:fill="FCBA8A" w:themeFill="accent6" w:themeFillTint="99"/>
              <w:tabs>
                <w:tab w:val="left" w:pos="3784"/>
              </w:tabs>
              <w:jc w:val="both"/>
              <w:rPr>
                <w:rFonts w:eastAsia="Calibri" w:cs="Arial"/>
                <w:color w:val="auto"/>
                <w:szCs w:val="24"/>
                <w:lang w:eastAsia="hr-HR"/>
              </w:rPr>
            </w:pPr>
            <w:r w:rsidRPr="001038BD">
              <w:rPr>
                <w:rFonts w:eastAsia="Calibri" w:cs="Arial"/>
                <w:color w:val="auto"/>
                <w:shd w:val="clear" w:color="auto" w:fill="FCBA8A" w:themeFill="accent6" w:themeFillTint="99"/>
                <w:lang w:eastAsia="hr-HR"/>
              </w:rPr>
              <w:t xml:space="preserve">   </w:t>
            </w:r>
            <w:r w:rsidR="00E44A3B" w:rsidRPr="001038BD">
              <w:rPr>
                <w:rFonts w:eastAsia="Calibri" w:cs="Arial"/>
                <w:color w:val="auto"/>
                <w:shd w:val="clear" w:color="auto" w:fill="FCBA8A" w:themeFill="accent6" w:themeFillTint="99"/>
                <w:lang w:eastAsia="hr-HR"/>
              </w:rPr>
              <w:t xml:space="preserve">                                    =  </w:t>
            </w:r>
            <w:r w:rsidR="00010DBA" w:rsidRPr="001038BD">
              <w:rPr>
                <w:rFonts w:eastAsia="Calibri" w:cs="Arial"/>
                <w:color w:val="auto"/>
                <w:shd w:val="clear" w:color="auto" w:fill="FCBA8A" w:themeFill="accent6" w:themeFillTint="99"/>
                <w:lang w:eastAsia="hr-HR"/>
              </w:rPr>
              <w:t>0,94</w:t>
            </w:r>
            <w:r w:rsidRPr="001038BD">
              <w:rPr>
                <w:rFonts w:eastAsia="Calibri" w:cs="Arial"/>
                <w:color w:val="auto"/>
                <w:szCs w:val="24"/>
                <w:shd w:val="clear" w:color="auto" w:fill="FCBA8A" w:themeFill="accent6" w:themeFillTint="99"/>
                <w:lang w:eastAsia="hr-HR"/>
              </w:rPr>
              <w:tab/>
            </w:r>
          </w:p>
        </w:tc>
      </w:tr>
    </w:tbl>
    <w:p w:rsidR="00E44A3B" w:rsidRDefault="00E44A3B" w:rsidP="000F5C34">
      <w:pPr>
        <w:tabs>
          <w:tab w:val="right" w:leader="dot" w:pos="8640"/>
        </w:tabs>
        <w:jc w:val="both"/>
        <w:rPr>
          <w:rFonts w:eastAsia="Calibri" w:cs="Arial"/>
          <w:b/>
          <w:color w:val="FF0000"/>
          <w:lang w:eastAsia="hr-HR"/>
        </w:rPr>
      </w:pPr>
    </w:p>
    <w:p w:rsidR="00E24E20" w:rsidRPr="00010DBA" w:rsidRDefault="00E24E20" w:rsidP="00E24E20">
      <w:pPr>
        <w:tabs>
          <w:tab w:val="right" w:leader="dot" w:pos="8640"/>
        </w:tabs>
        <w:jc w:val="both"/>
        <w:rPr>
          <w:rFonts w:eastAsia="Times New Roman" w:cs="Arial"/>
          <w:i/>
          <w:iCs/>
          <w:szCs w:val="24"/>
          <w:lang w:eastAsia="hr-HR"/>
        </w:rPr>
      </w:pPr>
      <w:r w:rsidRPr="00010DBA">
        <w:rPr>
          <w:rFonts w:eastAsia="Calibri" w:cs="Arial"/>
          <w:szCs w:val="24"/>
          <w:lang w:eastAsia="hr-HR"/>
        </w:rPr>
        <w:t xml:space="preserve">S obzirom da je pokazatelj ekonomičnosti Općine Berek manji od jedan, navedeno je pokazatelj da je Općina u tekućoj godini poslovala s gubitkom, a s obzirom na preneseni </w:t>
      </w:r>
      <w:r w:rsidR="00010DBA" w:rsidRPr="00010DBA">
        <w:rPr>
          <w:rFonts w:eastAsia="Calibri" w:cs="Arial"/>
          <w:szCs w:val="24"/>
          <w:lang w:eastAsia="hr-HR"/>
        </w:rPr>
        <w:t>višak</w:t>
      </w:r>
      <w:r w:rsidRPr="00010DBA">
        <w:rPr>
          <w:rFonts w:eastAsia="Calibri" w:cs="Arial"/>
          <w:szCs w:val="24"/>
          <w:lang w:eastAsia="hr-HR"/>
        </w:rPr>
        <w:t xml:space="preserve"> prihoda/primitaka iz proteklih godina, Općina posluje s proračunskim deficitom i to u iznosu od </w:t>
      </w:r>
      <w:r w:rsidR="00010DBA" w:rsidRPr="00010DBA">
        <w:rPr>
          <w:rFonts w:cs="Arial"/>
          <w:szCs w:val="24"/>
        </w:rPr>
        <w:t>141.197,00</w:t>
      </w:r>
      <w:r w:rsidRPr="00010DBA">
        <w:rPr>
          <w:rFonts w:cs="Arial"/>
          <w:szCs w:val="24"/>
        </w:rPr>
        <w:t xml:space="preserve"> </w:t>
      </w:r>
      <w:r w:rsidRPr="00010DBA">
        <w:rPr>
          <w:rFonts w:eastAsia="Calibri" w:cs="Arial"/>
          <w:szCs w:val="24"/>
          <w:lang w:eastAsia="hr-HR"/>
        </w:rPr>
        <w:t>kn.</w:t>
      </w:r>
    </w:p>
    <w:p w:rsidR="00926F37" w:rsidRPr="00120685" w:rsidRDefault="00926F37" w:rsidP="00926F37">
      <w:pPr>
        <w:pStyle w:val="Bezproreda"/>
        <w:spacing w:line="276" w:lineRule="auto"/>
        <w:rPr>
          <w:rFonts w:ascii="Arial" w:hAnsi="Arial" w:cs="Arial"/>
          <w:i/>
          <w:sz w:val="24"/>
          <w:szCs w:val="24"/>
          <w:u w:val="single"/>
        </w:rPr>
      </w:pPr>
    </w:p>
    <w:p w:rsidR="00926F37" w:rsidRPr="00CC045D" w:rsidRDefault="00926F37" w:rsidP="00926F37">
      <w:pPr>
        <w:pStyle w:val="Stil3"/>
        <w:numPr>
          <w:ilvl w:val="0"/>
          <w:numId w:val="66"/>
        </w:numPr>
        <w:shd w:val="clear" w:color="auto" w:fill="EEE0F1" w:themeFill="accent2" w:themeFillTint="33"/>
        <w:jc w:val="center"/>
      </w:pPr>
      <w:bookmarkStart w:id="231" w:name="_Toc448827083"/>
      <w:r>
        <w:t>VERTIKALNA ANALIZA FINANCIJSKIH IZVJEŠTAJA</w:t>
      </w:r>
      <w:bookmarkEnd w:id="231"/>
    </w:p>
    <w:p w:rsidR="00854B0F" w:rsidRPr="00CC045D" w:rsidRDefault="00854B0F" w:rsidP="00854B0F">
      <w:pPr>
        <w:jc w:val="both"/>
        <w:rPr>
          <w:rFonts w:eastAsia="Calibri" w:cs="Arial"/>
          <w:color w:val="FF0000"/>
          <w:szCs w:val="24"/>
        </w:rPr>
      </w:pPr>
    </w:p>
    <w:p w:rsidR="000F5C34" w:rsidRPr="00E24E20" w:rsidRDefault="000F5C34" w:rsidP="000F5C34">
      <w:pPr>
        <w:pStyle w:val="Opisslike"/>
        <w:spacing w:after="0"/>
        <w:jc w:val="center"/>
        <w:rPr>
          <w:i/>
          <w:color w:val="B83D68"/>
          <w:sz w:val="22"/>
          <w:szCs w:val="22"/>
        </w:rPr>
      </w:pPr>
      <w:bookmarkStart w:id="232" w:name="_Toc448826968"/>
      <w:r w:rsidRPr="00E24E20">
        <w:rPr>
          <w:i/>
          <w:color w:val="B83D68"/>
          <w:sz w:val="22"/>
          <w:szCs w:val="22"/>
        </w:rPr>
        <w:t xml:space="preserve">Tablica </w:t>
      </w:r>
      <w:r w:rsidR="00701082" w:rsidRPr="00E24E20">
        <w:rPr>
          <w:i/>
          <w:color w:val="B83D68"/>
          <w:sz w:val="22"/>
          <w:szCs w:val="22"/>
        </w:rPr>
        <w:fldChar w:fldCharType="begin"/>
      </w:r>
      <w:r w:rsidRPr="00E24E20">
        <w:rPr>
          <w:i/>
          <w:color w:val="B83D68"/>
          <w:sz w:val="22"/>
          <w:szCs w:val="22"/>
        </w:rPr>
        <w:instrText xml:space="preserve"> SEQ Tablica \* ARABIC </w:instrText>
      </w:r>
      <w:r w:rsidR="00701082" w:rsidRPr="00E24E20">
        <w:rPr>
          <w:i/>
          <w:color w:val="B83D68"/>
          <w:sz w:val="22"/>
          <w:szCs w:val="22"/>
        </w:rPr>
        <w:fldChar w:fldCharType="separate"/>
      </w:r>
      <w:r w:rsidR="00B32814">
        <w:rPr>
          <w:i/>
          <w:noProof/>
          <w:color w:val="B83D68"/>
          <w:sz w:val="22"/>
          <w:szCs w:val="22"/>
        </w:rPr>
        <w:t>60</w:t>
      </w:r>
      <w:r w:rsidR="00701082" w:rsidRPr="00E24E20">
        <w:rPr>
          <w:i/>
          <w:color w:val="B83D68"/>
          <w:sz w:val="22"/>
          <w:szCs w:val="22"/>
        </w:rPr>
        <w:fldChar w:fldCharType="end"/>
      </w:r>
      <w:r w:rsidRPr="00E24E20">
        <w:rPr>
          <w:i/>
          <w:color w:val="B83D68"/>
          <w:sz w:val="22"/>
          <w:szCs w:val="22"/>
        </w:rPr>
        <w:t xml:space="preserve">. </w:t>
      </w:r>
      <w:r w:rsidRPr="00E24E20">
        <w:rPr>
          <w:rFonts w:eastAsia="Times New Roman" w:cs="Arial"/>
          <w:i/>
          <w:iCs/>
          <w:color w:val="B83D68"/>
          <w:sz w:val="22"/>
          <w:szCs w:val="22"/>
          <w:lang w:eastAsia="hr-HR"/>
        </w:rPr>
        <w:t xml:space="preserve">Vertikalna analiza aktive bilance Općine </w:t>
      </w:r>
      <w:r w:rsidR="00E24E20" w:rsidRPr="00E24E20">
        <w:rPr>
          <w:rFonts w:eastAsia="Times New Roman" w:cs="Arial"/>
          <w:i/>
          <w:iCs/>
          <w:color w:val="B83D68"/>
          <w:sz w:val="22"/>
          <w:szCs w:val="22"/>
          <w:lang w:eastAsia="hr-HR"/>
        </w:rPr>
        <w:t>Berek</w:t>
      </w:r>
      <w:bookmarkEnd w:id="232"/>
    </w:p>
    <w:tbl>
      <w:tblPr>
        <w:tblW w:w="0" w:type="auto"/>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shd w:val="clear" w:color="auto" w:fill="F1C3AE"/>
        <w:tblLook w:val="01E0" w:firstRow="1" w:lastRow="1" w:firstColumn="1" w:lastColumn="1" w:noHBand="0" w:noVBand="0"/>
      </w:tblPr>
      <w:tblGrid>
        <w:gridCol w:w="2235"/>
        <w:gridCol w:w="1701"/>
        <w:gridCol w:w="1134"/>
        <w:gridCol w:w="1701"/>
        <w:gridCol w:w="1048"/>
        <w:gridCol w:w="1469"/>
      </w:tblGrid>
      <w:tr w:rsidR="00E24E20" w:rsidRPr="00110C3A" w:rsidTr="00E24E20">
        <w:trPr>
          <w:trHeight w:val="340"/>
        </w:trPr>
        <w:tc>
          <w:tcPr>
            <w:tcW w:w="2235" w:type="dxa"/>
            <w:shd w:val="clear" w:color="auto" w:fill="FCE1AF" w:themeFill="accent4" w:themeFillTint="66"/>
            <w:vAlign w:val="center"/>
          </w:tcPr>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AKTIVA</w:t>
            </w:r>
          </w:p>
        </w:tc>
        <w:tc>
          <w:tcPr>
            <w:tcW w:w="1701" w:type="dxa"/>
            <w:shd w:val="clear" w:color="auto" w:fill="FCE1AF" w:themeFill="accent4" w:themeFillTint="66"/>
            <w:vAlign w:val="center"/>
          </w:tcPr>
          <w:p w:rsidR="000F5C34" w:rsidRPr="00110C3A" w:rsidRDefault="00E6074C" w:rsidP="000F5C34">
            <w:pPr>
              <w:tabs>
                <w:tab w:val="right" w:leader="dot" w:pos="8640"/>
              </w:tabs>
              <w:spacing w:line="240" w:lineRule="auto"/>
              <w:jc w:val="center"/>
              <w:rPr>
                <w:rFonts w:eastAsia="Times New Roman" w:cs="Arial"/>
                <w:b/>
                <w:iCs/>
                <w:sz w:val="20"/>
                <w:szCs w:val="20"/>
                <w:lang w:eastAsia="hr-HR"/>
              </w:rPr>
            </w:pPr>
            <w:r>
              <w:rPr>
                <w:rFonts w:eastAsia="Times New Roman" w:cs="Arial"/>
                <w:b/>
                <w:iCs/>
                <w:sz w:val="20"/>
                <w:szCs w:val="20"/>
                <w:lang w:eastAsia="hr-HR"/>
              </w:rPr>
              <w:t>2014</w:t>
            </w:r>
            <w:r w:rsidR="000F5C34" w:rsidRPr="00110C3A">
              <w:rPr>
                <w:rFonts w:eastAsia="Times New Roman" w:cs="Arial"/>
                <w:b/>
                <w:iCs/>
                <w:sz w:val="20"/>
                <w:szCs w:val="20"/>
                <w:lang w:eastAsia="hr-HR"/>
              </w:rPr>
              <w:t>.</w:t>
            </w:r>
          </w:p>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godina</w:t>
            </w:r>
          </w:p>
        </w:tc>
        <w:tc>
          <w:tcPr>
            <w:tcW w:w="1134" w:type="dxa"/>
            <w:shd w:val="clear" w:color="auto" w:fill="FCE1AF" w:themeFill="accent4" w:themeFillTint="66"/>
            <w:vAlign w:val="center"/>
          </w:tcPr>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w:t>
            </w:r>
          </w:p>
        </w:tc>
        <w:tc>
          <w:tcPr>
            <w:tcW w:w="1701" w:type="dxa"/>
            <w:shd w:val="clear" w:color="auto" w:fill="FCE1AF" w:themeFill="accent4" w:themeFillTint="66"/>
            <w:vAlign w:val="center"/>
          </w:tcPr>
          <w:p w:rsidR="000F5C34" w:rsidRPr="00110C3A" w:rsidRDefault="00E6074C" w:rsidP="000F5C34">
            <w:pPr>
              <w:tabs>
                <w:tab w:val="right" w:leader="dot" w:pos="8640"/>
              </w:tabs>
              <w:spacing w:line="240" w:lineRule="auto"/>
              <w:jc w:val="center"/>
              <w:rPr>
                <w:rFonts w:eastAsia="Times New Roman" w:cs="Arial"/>
                <w:b/>
                <w:iCs/>
                <w:sz w:val="20"/>
                <w:szCs w:val="20"/>
                <w:lang w:eastAsia="hr-HR"/>
              </w:rPr>
            </w:pPr>
            <w:r>
              <w:rPr>
                <w:rFonts w:eastAsia="Times New Roman" w:cs="Arial"/>
                <w:b/>
                <w:iCs/>
                <w:sz w:val="20"/>
                <w:szCs w:val="20"/>
                <w:lang w:eastAsia="hr-HR"/>
              </w:rPr>
              <w:t>2015</w:t>
            </w:r>
            <w:r w:rsidR="000F5C34" w:rsidRPr="00110C3A">
              <w:rPr>
                <w:rFonts w:eastAsia="Times New Roman" w:cs="Arial"/>
                <w:b/>
                <w:iCs/>
                <w:sz w:val="20"/>
                <w:szCs w:val="20"/>
                <w:lang w:eastAsia="hr-HR"/>
              </w:rPr>
              <w:t>.</w:t>
            </w:r>
          </w:p>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godina</w:t>
            </w:r>
          </w:p>
        </w:tc>
        <w:tc>
          <w:tcPr>
            <w:tcW w:w="1048" w:type="dxa"/>
            <w:shd w:val="clear" w:color="auto" w:fill="FCE1AF" w:themeFill="accent4" w:themeFillTint="66"/>
            <w:vAlign w:val="center"/>
          </w:tcPr>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w:t>
            </w:r>
          </w:p>
        </w:tc>
        <w:tc>
          <w:tcPr>
            <w:tcW w:w="1469" w:type="dxa"/>
            <w:shd w:val="clear" w:color="auto" w:fill="FCE1AF" w:themeFill="accent4" w:themeFillTint="66"/>
            <w:vAlign w:val="center"/>
          </w:tcPr>
          <w:p w:rsidR="000F5C34" w:rsidRPr="00110C3A" w:rsidRDefault="00E6074C" w:rsidP="000F5C34">
            <w:pPr>
              <w:tabs>
                <w:tab w:val="right" w:leader="dot" w:pos="8640"/>
              </w:tabs>
              <w:spacing w:line="240" w:lineRule="auto"/>
              <w:jc w:val="center"/>
              <w:rPr>
                <w:rFonts w:eastAsia="Times New Roman" w:cs="Arial"/>
                <w:b/>
                <w:iCs/>
                <w:sz w:val="20"/>
                <w:szCs w:val="20"/>
                <w:lang w:eastAsia="hr-HR"/>
              </w:rPr>
            </w:pPr>
            <w:r>
              <w:rPr>
                <w:rFonts w:eastAsia="Times New Roman" w:cs="Arial"/>
                <w:b/>
                <w:iCs/>
                <w:sz w:val="20"/>
                <w:szCs w:val="20"/>
                <w:lang w:eastAsia="hr-HR"/>
              </w:rPr>
              <w:t>Indeks 2015./2014</w:t>
            </w:r>
            <w:r w:rsidR="000F5C34" w:rsidRPr="00110C3A">
              <w:rPr>
                <w:rFonts w:eastAsia="Times New Roman" w:cs="Arial"/>
                <w:b/>
                <w:iCs/>
                <w:sz w:val="20"/>
                <w:szCs w:val="20"/>
                <w:lang w:eastAsia="hr-HR"/>
              </w:rPr>
              <w:t>.</w:t>
            </w:r>
          </w:p>
        </w:tc>
      </w:tr>
      <w:tr w:rsidR="00CD649B" w:rsidRPr="00110C3A" w:rsidTr="00E24E20">
        <w:trPr>
          <w:trHeight w:val="340"/>
        </w:trPr>
        <w:tc>
          <w:tcPr>
            <w:tcW w:w="2235" w:type="dxa"/>
            <w:shd w:val="clear" w:color="auto" w:fill="CCE9AD"/>
            <w:vAlign w:val="center"/>
          </w:tcPr>
          <w:p w:rsidR="00CD649B" w:rsidRPr="00110C3A" w:rsidRDefault="00CD649B" w:rsidP="00E77905">
            <w:pPr>
              <w:tabs>
                <w:tab w:val="right" w:leader="dot" w:pos="8640"/>
              </w:tabs>
              <w:spacing w:line="240" w:lineRule="auto"/>
              <w:rPr>
                <w:rFonts w:eastAsia="Times New Roman" w:cs="Arial"/>
                <w:b/>
                <w:iCs/>
                <w:sz w:val="20"/>
                <w:szCs w:val="20"/>
                <w:lang w:eastAsia="hr-HR"/>
              </w:rPr>
            </w:pPr>
            <w:r w:rsidRPr="00110C3A">
              <w:rPr>
                <w:rFonts w:eastAsia="Times New Roman" w:cs="Arial"/>
                <w:b/>
                <w:iCs/>
                <w:sz w:val="20"/>
                <w:szCs w:val="20"/>
                <w:lang w:eastAsia="hr-HR"/>
              </w:rPr>
              <w:t>Dugotrajna imovina</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8.607.709</w:t>
            </w:r>
            <w:r>
              <w:rPr>
                <w:rFonts w:cs="Arial"/>
                <w:sz w:val="20"/>
                <w:szCs w:val="20"/>
              </w:rPr>
              <w:t>,00</w:t>
            </w:r>
          </w:p>
        </w:tc>
        <w:tc>
          <w:tcPr>
            <w:tcW w:w="1134" w:type="dxa"/>
            <w:shd w:val="clear" w:color="auto" w:fill="FFFFFF" w:themeFill="background1"/>
            <w:vAlign w:val="center"/>
          </w:tcPr>
          <w:p w:rsidR="00CD649B" w:rsidRPr="00724569" w:rsidRDefault="00CD649B" w:rsidP="00CD649B">
            <w:pPr>
              <w:jc w:val="center"/>
              <w:rPr>
                <w:rFonts w:cs="Arial"/>
                <w:sz w:val="20"/>
                <w:szCs w:val="20"/>
              </w:rPr>
            </w:pPr>
            <w:r>
              <w:rPr>
                <w:rFonts w:cs="Arial"/>
                <w:sz w:val="20"/>
                <w:szCs w:val="20"/>
              </w:rPr>
              <w:t>86,48</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9.903.470</w:t>
            </w:r>
            <w:r>
              <w:rPr>
                <w:rFonts w:cs="Arial"/>
                <w:sz w:val="20"/>
                <w:szCs w:val="20"/>
              </w:rPr>
              <w:t>,00</w:t>
            </w:r>
          </w:p>
        </w:tc>
        <w:tc>
          <w:tcPr>
            <w:tcW w:w="1048" w:type="dxa"/>
            <w:shd w:val="clear" w:color="auto" w:fill="FFFFFF" w:themeFill="background1"/>
            <w:vAlign w:val="center"/>
          </w:tcPr>
          <w:p w:rsidR="00CD649B" w:rsidRPr="00724569" w:rsidRDefault="00CD649B" w:rsidP="0004144F">
            <w:pPr>
              <w:jc w:val="center"/>
              <w:rPr>
                <w:rFonts w:cs="Arial"/>
                <w:sz w:val="20"/>
                <w:szCs w:val="20"/>
              </w:rPr>
            </w:pPr>
            <w:r>
              <w:rPr>
                <w:rFonts w:cs="Arial"/>
                <w:sz w:val="20"/>
                <w:szCs w:val="20"/>
              </w:rPr>
              <w:t>89,48</w:t>
            </w:r>
          </w:p>
        </w:tc>
        <w:tc>
          <w:tcPr>
            <w:tcW w:w="1469" w:type="dxa"/>
            <w:shd w:val="clear" w:color="auto" w:fill="FFFFFF" w:themeFill="background1"/>
            <w:vAlign w:val="center"/>
          </w:tcPr>
          <w:p w:rsidR="00CD649B" w:rsidRPr="00724569" w:rsidRDefault="00CD649B" w:rsidP="0004144F">
            <w:pPr>
              <w:jc w:val="center"/>
              <w:rPr>
                <w:rFonts w:cs="Arial"/>
                <w:sz w:val="20"/>
                <w:szCs w:val="20"/>
              </w:rPr>
            </w:pPr>
            <w:r w:rsidRPr="00724569">
              <w:rPr>
                <w:rFonts w:cs="Arial"/>
                <w:sz w:val="20"/>
                <w:szCs w:val="20"/>
              </w:rPr>
              <w:t>115,1</w:t>
            </w:r>
          </w:p>
        </w:tc>
      </w:tr>
      <w:tr w:rsidR="00CD649B" w:rsidRPr="00110C3A" w:rsidTr="00E24E20">
        <w:trPr>
          <w:trHeight w:val="340"/>
        </w:trPr>
        <w:tc>
          <w:tcPr>
            <w:tcW w:w="2235" w:type="dxa"/>
            <w:shd w:val="clear" w:color="auto" w:fill="CCE9AD"/>
            <w:vAlign w:val="center"/>
          </w:tcPr>
          <w:p w:rsidR="00CD649B" w:rsidRPr="00110C3A" w:rsidRDefault="00CD649B" w:rsidP="00E77905">
            <w:pPr>
              <w:tabs>
                <w:tab w:val="right" w:leader="dot" w:pos="8640"/>
              </w:tabs>
              <w:spacing w:line="240" w:lineRule="auto"/>
              <w:rPr>
                <w:rFonts w:eastAsia="Times New Roman" w:cs="Arial"/>
                <w:b/>
                <w:iCs/>
                <w:sz w:val="20"/>
                <w:szCs w:val="20"/>
                <w:lang w:eastAsia="hr-HR"/>
              </w:rPr>
            </w:pPr>
            <w:r w:rsidRPr="00110C3A">
              <w:rPr>
                <w:rFonts w:eastAsia="Times New Roman" w:cs="Arial"/>
                <w:b/>
                <w:iCs/>
                <w:sz w:val="20"/>
                <w:szCs w:val="20"/>
                <w:lang w:eastAsia="hr-HR"/>
              </w:rPr>
              <w:t>Kratkotrajna imovina</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1.345.910</w:t>
            </w:r>
            <w:r>
              <w:rPr>
                <w:rFonts w:cs="Arial"/>
                <w:sz w:val="20"/>
                <w:szCs w:val="20"/>
              </w:rPr>
              <w:t>,00</w:t>
            </w:r>
          </w:p>
        </w:tc>
        <w:tc>
          <w:tcPr>
            <w:tcW w:w="1134" w:type="dxa"/>
            <w:shd w:val="clear" w:color="auto" w:fill="FFFFFF" w:themeFill="background1"/>
            <w:vAlign w:val="center"/>
          </w:tcPr>
          <w:p w:rsidR="00CD649B" w:rsidRPr="00724569" w:rsidRDefault="00CD649B" w:rsidP="00CD649B">
            <w:pPr>
              <w:jc w:val="center"/>
              <w:rPr>
                <w:rFonts w:cs="Arial"/>
                <w:sz w:val="20"/>
                <w:szCs w:val="20"/>
              </w:rPr>
            </w:pPr>
            <w:r>
              <w:rPr>
                <w:rFonts w:cs="Arial"/>
                <w:sz w:val="20"/>
                <w:szCs w:val="20"/>
              </w:rPr>
              <w:t>13,52</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1.163.813</w:t>
            </w:r>
            <w:r>
              <w:rPr>
                <w:rFonts w:cs="Arial"/>
                <w:sz w:val="20"/>
                <w:szCs w:val="20"/>
              </w:rPr>
              <w:t>,00</w:t>
            </w:r>
          </w:p>
        </w:tc>
        <w:tc>
          <w:tcPr>
            <w:tcW w:w="1048" w:type="dxa"/>
            <w:shd w:val="clear" w:color="auto" w:fill="FFFFFF" w:themeFill="background1"/>
            <w:vAlign w:val="center"/>
          </w:tcPr>
          <w:p w:rsidR="00CD649B" w:rsidRPr="00724569" w:rsidRDefault="00CD649B" w:rsidP="0004144F">
            <w:pPr>
              <w:jc w:val="center"/>
              <w:rPr>
                <w:rFonts w:cs="Arial"/>
                <w:sz w:val="20"/>
                <w:szCs w:val="20"/>
              </w:rPr>
            </w:pPr>
            <w:r>
              <w:rPr>
                <w:rFonts w:cs="Arial"/>
                <w:sz w:val="20"/>
                <w:szCs w:val="20"/>
              </w:rPr>
              <w:t>10,52</w:t>
            </w:r>
          </w:p>
        </w:tc>
        <w:tc>
          <w:tcPr>
            <w:tcW w:w="1469" w:type="dxa"/>
            <w:shd w:val="clear" w:color="auto" w:fill="FFFFFF" w:themeFill="background1"/>
            <w:vAlign w:val="center"/>
          </w:tcPr>
          <w:p w:rsidR="00CD649B" w:rsidRPr="00724569" w:rsidRDefault="00CD649B" w:rsidP="0004144F">
            <w:pPr>
              <w:jc w:val="center"/>
              <w:rPr>
                <w:rFonts w:cs="Arial"/>
                <w:sz w:val="20"/>
                <w:szCs w:val="20"/>
              </w:rPr>
            </w:pPr>
            <w:r w:rsidRPr="00724569">
              <w:rPr>
                <w:rFonts w:cs="Arial"/>
                <w:sz w:val="20"/>
                <w:szCs w:val="20"/>
              </w:rPr>
              <w:t>86,5</w:t>
            </w:r>
          </w:p>
        </w:tc>
      </w:tr>
      <w:tr w:rsidR="00CD649B" w:rsidRPr="00110C3A" w:rsidTr="00E24E20">
        <w:trPr>
          <w:trHeight w:val="340"/>
        </w:trPr>
        <w:tc>
          <w:tcPr>
            <w:tcW w:w="2235" w:type="dxa"/>
            <w:shd w:val="clear" w:color="auto" w:fill="FCE1AF" w:themeFill="accent4" w:themeFillTint="66"/>
            <w:vAlign w:val="center"/>
          </w:tcPr>
          <w:p w:rsidR="00CD649B" w:rsidRPr="00110C3A" w:rsidRDefault="00CD649B"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Ukupno</w:t>
            </w:r>
          </w:p>
        </w:tc>
        <w:tc>
          <w:tcPr>
            <w:tcW w:w="1701" w:type="dxa"/>
            <w:shd w:val="clear" w:color="auto" w:fill="F2F2F2" w:themeFill="background1" w:themeFillShade="F2"/>
            <w:vAlign w:val="center"/>
          </w:tcPr>
          <w:p w:rsidR="00CD649B" w:rsidRPr="00724569" w:rsidRDefault="00CD649B" w:rsidP="0004144F">
            <w:pPr>
              <w:jc w:val="right"/>
              <w:rPr>
                <w:rFonts w:cs="Arial"/>
                <w:b/>
                <w:sz w:val="20"/>
                <w:szCs w:val="20"/>
              </w:rPr>
            </w:pPr>
            <w:r w:rsidRPr="00724569">
              <w:rPr>
                <w:rFonts w:cs="Arial"/>
                <w:b/>
                <w:sz w:val="20"/>
                <w:szCs w:val="20"/>
              </w:rPr>
              <w:t>9.953.619,00</w:t>
            </w:r>
          </w:p>
        </w:tc>
        <w:tc>
          <w:tcPr>
            <w:tcW w:w="1134" w:type="dxa"/>
            <w:shd w:val="clear" w:color="auto" w:fill="F2F2F2" w:themeFill="background1" w:themeFillShade="F2"/>
            <w:vAlign w:val="center"/>
          </w:tcPr>
          <w:p w:rsidR="00CD649B" w:rsidRPr="00724569" w:rsidRDefault="00CD649B" w:rsidP="0004144F">
            <w:pPr>
              <w:jc w:val="center"/>
              <w:rPr>
                <w:rFonts w:cs="Arial"/>
                <w:b/>
                <w:sz w:val="20"/>
                <w:szCs w:val="20"/>
              </w:rPr>
            </w:pPr>
            <w:r>
              <w:rPr>
                <w:rFonts w:cs="Arial"/>
                <w:b/>
                <w:sz w:val="20"/>
                <w:szCs w:val="20"/>
              </w:rPr>
              <w:t>100,00</w:t>
            </w:r>
          </w:p>
        </w:tc>
        <w:tc>
          <w:tcPr>
            <w:tcW w:w="1701" w:type="dxa"/>
            <w:shd w:val="clear" w:color="auto" w:fill="F2F2F2" w:themeFill="background1" w:themeFillShade="F2"/>
            <w:vAlign w:val="center"/>
          </w:tcPr>
          <w:p w:rsidR="00CD649B" w:rsidRPr="00724569" w:rsidRDefault="00CD649B" w:rsidP="0004144F">
            <w:pPr>
              <w:jc w:val="right"/>
              <w:rPr>
                <w:rFonts w:cs="Arial"/>
                <w:b/>
                <w:sz w:val="20"/>
                <w:szCs w:val="20"/>
              </w:rPr>
            </w:pPr>
            <w:r w:rsidRPr="00724569">
              <w:rPr>
                <w:rFonts w:cs="Arial"/>
                <w:b/>
                <w:sz w:val="20"/>
                <w:szCs w:val="20"/>
              </w:rPr>
              <w:t>11.067.283,00</w:t>
            </w:r>
          </w:p>
        </w:tc>
        <w:tc>
          <w:tcPr>
            <w:tcW w:w="1048" w:type="dxa"/>
            <w:shd w:val="clear" w:color="auto" w:fill="F2F2F2" w:themeFill="background1" w:themeFillShade="F2"/>
            <w:vAlign w:val="center"/>
          </w:tcPr>
          <w:p w:rsidR="00CD649B" w:rsidRPr="00724569" w:rsidRDefault="00CD649B" w:rsidP="0004144F">
            <w:pPr>
              <w:jc w:val="center"/>
              <w:rPr>
                <w:rFonts w:cs="Arial"/>
                <w:b/>
                <w:sz w:val="20"/>
                <w:szCs w:val="20"/>
              </w:rPr>
            </w:pPr>
            <w:r>
              <w:rPr>
                <w:rFonts w:cs="Arial"/>
                <w:b/>
                <w:sz w:val="20"/>
                <w:szCs w:val="20"/>
              </w:rPr>
              <w:t>100,00</w:t>
            </w:r>
          </w:p>
        </w:tc>
        <w:tc>
          <w:tcPr>
            <w:tcW w:w="1469" w:type="dxa"/>
            <w:shd w:val="clear" w:color="auto" w:fill="F2F2F2" w:themeFill="background1" w:themeFillShade="F2"/>
            <w:vAlign w:val="center"/>
          </w:tcPr>
          <w:p w:rsidR="00CD649B" w:rsidRPr="00724569" w:rsidRDefault="00CD649B" w:rsidP="0004144F">
            <w:pPr>
              <w:jc w:val="center"/>
              <w:rPr>
                <w:rFonts w:cs="Arial"/>
                <w:b/>
                <w:sz w:val="20"/>
                <w:szCs w:val="20"/>
              </w:rPr>
            </w:pPr>
            <w:r w:rsidRPr="00724569">
              <w:rPr>
                <w:rFonts w:cs="Arial"/>
                <w:b/>
                <w:sz w:val="20"/>
                <w:szCs w:val="20"/>
              </w:rPr>
              <w:t>111,2</w:t>
            </w:r>
          </w:p>
        </w:tc>
      </w:tr>
    </w:tbl>
    <w:p w:rsidR="00E24E20" w:rsidRPr="00FD12D2" w:rsidRDefault="00E24E20" w:rsidP="00E24E20">
      <w:pPr>
        <w:jc w:val="center"/>
        <w:rPr>
          <w:rFonts w:eastAsia="Calibri"/>
          <w:i/>
          <w:color w:val="B83D68"/>
          <w:sz w:val="20"/>
          <w:szCs w:val="20"/>
        </w:rPr>
      </w:pPr>
      <w:r w:rsidRPr="00FD12D2">
        <w:rPr>
          <w:rFonts w:eastAsia="Calibri"/>
          <w:i/>
          <w:color w:val="B83D68"/>
          <w:sz w:val="20"/>
          <w:szCs w:val="20"/>
        </w:rPr>
        <w:t xml:space="preserve">Izvor: Bilanca stanja </w:t>
      </w:r>
      <w:r w:rsidR="00E6074C">
        <w:rPr>
          <w:rFonts w:eastAsia="Calibri"/>
          <w:i/>
          <w:color w:val="B83D68"/>
          <w:sz w:val="20"/>
          <w:szCs w:val="20"/>
        </w:rPr>
        <w:t>na dan 31.12.2014.</w:t>
      </w:r>
      <w:r w:rsidRPr="00FD12D2">
        <w:rPr>
          <w:rFonts w:eastAsia="Calibri"/>
          <w:i/>
          <w:color w:val="B83D68"/>
          <w:sz w:val="20"/>
          <w:szCs w:val="20"/>
        </w:rPr>
        <w:t xml:space="preserve"> godine; </w:t>
      </w:r>
      <w:r w:rsidR="00E6074C">
        <w:rPr>
          <w:rFonts w:eastAsia="Calibri"/>
          <w:i/>
          <w:color w:val="B83D68"/>
          <w:sz w:val="20"/>
          <w:szCs w:val="20"/>
        </w:rPr>
        <w:t>Bilanca stanja na dan 31.12.2015</w:t>
      </w:r>
      <w:r w:rsidRPr="00FD12D2">
        <w:rPr>
          <w:rFonts w:eastAsia="Calibri"/>
          <w:i/>
          <w:color w:val="B83D68"/>
          <w:sz w:val="20"/>
          <w:szCs w:val="20"/>
        </w:rPr>
        <w:t>.godine</w:t>
      </w:r>
    </w:p>
    <w:p w:rsidR="000F5C34" w:rsidRDefault="000F5C34" w:rsidP="000F5C34">
      <w:pPr>
        <w:tabs>
          <w:tab w:val="right" w:leader="dot" w:pos="8640"/>
        </w:tabs>
        <w:jc w:val="both"/>
        <w:rPr>
          <w:rFonts w:eastAsia="Times New Roman" w:cs="Arial"/>
          <w:iCs/>
          <w:szCs w:val="24"/>
          <w:lang w:eastAsia="hr-HR"/>
        </w:rPr>
      </w:pPr>
    </w:p>
    <w:p w:rsidR="00E24E20" w:rsidRPr="005F7980" w:rsidRDefault="00CD649B" w:rsidP="00E24E20">
      <w:pPr>
        <w:tabs>
          <w:tab w:val="right" w:leader="dot" w:pos="8640"/>
        </w:tabs>
        <w:jc w:val="both"/>
        <w:rPr>
          <w:rFonts w:eastAsia="Times New Roman" w:cs="Arial"/>
          <w:iCs/>
          <w:szCs w:val="24"/>
          <w:lang w:eastAsia="hr-HR"/>
        </w:rPr>
      </w:pPr>
      <w:r>
        <w:rPr>
          <w:rFonts w:eastAsia="Times New Roman" w:cs="Arial"/>
          <w:iCs/>
          <w:szCs w:val="24"/>
          <w:lang w:eastAsia="hr-HR"/>
        </w:rPr>
        <w:t xml:space="preserve">U </w:t>
      </w:r>
      <w:r w:rsidRPr="00CD649B">
        <w:rPr>
          <w:rFonts w:eastAsia="Times New Roman" w:cs="Arial"/>
          <w:iCs/>
          <w:szCs w:val="24"/>
          <w:lang w:eastAsia="hr-HR"/>
        </w:rPr>
        <w:t>2014</w:t>
      </w:r>
      <w:r w:rsidR="00E24E20" w:rsidRPr="00CD649B">
        <w:rPr>
          <w:rFonts w:eastAsia="Times New Roman" w:cs="Arial"/>
          <w:iCs/>
          <w:szCs w:val="24"/>
          <w:lang w:eastAsia="hr-HR"/>
        </w:rPr>
        <w:t xml:space="preserve">. godini dugotrajna imovina Općine sudjeluje sa </w:t>
      </w:r>
      <w:r w:rsidRPr="00CD649B">
        <w:rPr>
          <w:rFonts w:eastAsia="Times New Roman" w:cs="Arial"/>
          <w:iCs/>
          <w:szCs w:val="24"/>
          <w:lang w:eastAsia="hr-HR"/>
        </w:rPr>
        <w:t>86,48</w:t>
      </w:r>
      <w:r w:rsidR="00E24E20" w:rsidRPr="00CD649B">
        <w:rPr>
          <w:rFonts w:eastAsia="Times New Roman" w:cs="Arial"/>
          <w:iCs/>
          <w:szCs w:val="24"/>
          <w:lang w:eastAsia="hr-HR"/>
        </w:rPr>
        <w:t xml:space="preserve">%, dok kratkotrajna imovina sudjeluje sa </w:t>
      </w:r>
      <w:r w:rsidRPr="00CD649B">
        <w:rPr>
          <w:rFonts w:eastAsia="Times New Roman" w:cs="Arial"/>
          <w:iCs/>
          <w:szCs w:val="24"/>
          <w:lang w:eastAsia="hr-HR"/>
        </w:rPr>
        <w:t>13,52% u ukupnoj imovini. U 2015</w:t>
      </w:r>
      <w:r w:rsidR="00E24E20" w:rsidRPr="00CD649B">
        <w:rPr>
          <w:rFonts w:eastAsia="Times New Roman" w:cs="Arial"/>
          <w:iCs/>
          <w:szCs w:val="24"/>
          <w:lang w:eastAsia="hr-HR"/>
        </w:rPr>
        <w:t xml:space="preserve">. godini dugotrajna imovina u ukupnoj imovini sudjeluje u većem </w:t>
      </w:r>
      <w:r w:rsidRPr="00CD649B">
        <w:rPr>
          <w:rFonts w:eastAsia="Times New Roman" w:cs="Arial"/>
          <w:iCs/>
          <w:szCs w:val="24"/>
          <w:lang w:eastAsia="hr-HR"/>
        </w:rPr>
        <w:t>postotku u odnosu na 2014</w:t>
      </w:r>
      <w:r w:rsidR="00E24E20" w:rsidRPr="00CD649B">
        <w:rPr>
          <w:rFonts w:eastAsia="Times New Roman" w:cs="Arial"/>
          <w:iCs/>
          <w:szCs w:val="24"/>
          <w:lang w:eastAsia="hr-HR"/>
        </w:rPr>
        <w:t xml:space="preserve">.godinu, tj. udio dugotrajne imovine u ukupnoj imovini iznosio je </w:t>
      </w:r>
      <w:r w:rsidRPr="00CD649B">
        <w:rPr>
          <w:rFonts w:eastAsia="Times New Roman" w:cs="Arial"/>
          <w:iCs/>
          <w:szCs w:val="24"/>
          <w:lang w:eastAsia="hr-HR"/>
        </w:rPr>
        <w:t>89,48</w:t>
      </w:r>
      <w:r w:rsidR="00E24E20" w:rsidRPr="00CD649B">
        <w:rPr>
          <w:rFonts w:eastAsia="Times New Roman" w:cs="Arial"/>
          <w:iCs/>
          <w:szCs w:val="24"/>
          <w:lang w:eastAsia="hr-HR"/>
        </w:rPr>
        <w:t xml:space="preserve">%, dok je u financijskim vrijednostima vidljivo povećanje od </w:t>
      </w:r>
      <w:r w:rsidRPr="00CD649B">
        <w:rPr>
          <w:rFonts w:eastAsia="Times New Roman" w:cs="Arial"/>
          <w:iCs/>
          <w:szCs w:val="24"/>
          <w:lang w:eastAsia="hr-HR"/>
        </w:rPr>
        <w:t>1.295.761,00</w:t>
      </w:r>
      <w:r w:rsidR="00E24E20" w:rsidRPr="00CD649B">
        <w:rPr>
          <w:rFonts w:eastAsia="Times New Roman" w:cs="Arial"/>
          <w:iCs/>
          <w:szCs w:val="24"/>
          <w:lang w:eastAsia="hr-HR"/>
        </w:rPr>
        <w:t xml:space="preserve"> </w:t>
      </w:r>
      <w:r w:rsidR="00557C03" w:rsidRPr="00CD649B">
        <w:rPr>
          <w:rFonts w:eastAsia="Times New Roman" w:cs="Arial"/>
          <w:iCs/>
          <w:szCs w:val="24"/>
          <w:lang w:eastAsia="hr-HR"/>
        </w:rPr>
        <w:t>kn. Uspoređujući</w:t>
      </w:r>
      <w:r w:rsidR="00E24E20" w:rsidRPr="00CD649B">
        <w:rPr>
          <w:rFonts w:eastAsia="Times New Roman" w:cs="Arial"/>
          <w:iCs/>
          <w:szCs w:val="24"/>
          <w:lang w:eastAsia="hr-HR"/>
        </w:rPr>
        <w:t xml:space="preserve"> ova dva razdoblja kroz indekse, vidi se povećanje</w:t>
      </w:r>
      <w:r w:rsidRPr="00CD649B">
        <w:rPr>
          <w:rFonts w:eastAsia="Times New Roman" w:cs="Arial"/>
          <w:iCs/>
          <w:szCs w:val="24"/>
          <w:lang w:eastAsia="hr-HR"/>
        </w:rPr>
        <w:t xml:space="preserve"> dugotrajne imovine u 2015. godini u odnosu na 2014</w:t>
      </w:r>
      <w:r w:rsidR="00E24E20" w:rsidRPr="00CD649B">
        <w:rPr>
          <w:rFonts w:eastAsia="Times New Roman" w:cs="Arial"/>
          <w:iCs/>
          <w:szCs w:val="24"/>
          <w:lang w:eastAsia="hr-HR"/>
        </w:rPr>
        <w:t xml:space="preserve">. za </w:t>
      </w:r>
      <w:r w:rsidRPr="00CD649B">
        <w:rPr>
          <w:rFonts w:eastAsia="Times New Roman" w:cs="Arial"/>
          <w:iCs/>
          <w:szCs w:val="24"/>
          <w:lang w:eastAsia="hr-HR"/>
        </w:rPr>
        <w:t>15,1</w:t>
      </w:r>
      <w:r w:rsidR="00E24E20" w:rsidRPr="00CD649B">
        <w:rPr>
          <w:rFonts w:eastAsia="Times New Roman" w:cs="Arial"/>
          <w:iCs/>
          <w:szCs w:val="24"/>
          <w:lang w:eastAsia="hr-HR"/>
        </w:rPr>
        <w:t xml:space="preserve">%, te smanjenje kratkotrajne imovine za </w:t>
      </w:r>
      <w:r w:rsidRPr="00CD649B">
        <w:rPr>
          <w:rFonts w:eastAsia="Times New Roman" w:cs="Arial"/>
          <w:iCs/>
          <w:szCs w:val="24"/>
          <w:lang w:eastAsia="hr-HR"/>
        </w:rPr>
        <w:t>13,5</w:t>
      </w:r>
      <w:r w:rsidR="00E24E20" w:rsidRPr="00CD649B">
        <w:rPr>
          <w:rFonts w:eastAsia="Times New Roman" w:cs="Arial"/>
          <w:iCs/>
          <w:szCs w:val="24"/>
          <w:lang w:eastAsia="hr-HR"/>
        </w:rPr>
        <w:t>%</w:t>
      </w:r>
    </w:p>
    <w:p w:rsidR="00E44A3B" w:rsidRPr="00E24E20" w:rsidRDefault="00E44A3B" w:rsidP="000F5C34">
      <w:pPr>
        <w:tabs>
          <w:tab w:val="right" w:leader="dot" w:pos="8640"/>
        </w:tabs>
        <w:jc w:val="both"/>
        <w:rPr>
          <w:rFonts w:eastAsia="Times New Roman" w:cs="Arial"/>
          <w:iCs/>
          <w:color w:val="B83D68"/>
          <w:szCs w:val="24"/>
          <w:lang w:eastAsia="hr-HR"/>
        </w:rPr>
      </w:pPr>
    </w:p>
    <w:p w:rsidR="000F5C34" w:rsidRPr="00E24E20" w:rsidRDefault="000F5C34" w:rsidP="000F5C34">
      <w:pPr>
        <w:pStyle w:val="Opisslike"/>
        <w:spacing w:after="0"/>
        <w:jc w:val="center"/>
        <w:rPr>
          <w:rFonts w:eastAsia="Times New Roman" w:cs="Arial"/>
          <w:i/>
          <w:iCs/>
          <w:color w:val="B83D68"/>
          <w:sz w:val="22"/>
          <w:szCs w:val="22"/>
          <w:lang w:eastAsia="hr-HR"/>
        </w:rPr>
      </w:pPr>
      <w:bookmarkStart w:id="233" w:name="_Toc448826969"/>
      <w:r w:rsidRPr="00E24E20">
        <w:rPr>
          <w:i/>
          <w:color w:val="B83D68"/>
          <w:sz w:val="22"/>
          <w:szCs w:val="22"/>
        </w:rPr>
        <w:t xml:space="preserve">Tablica </w:t>
      </w:r>
      <w:r w:rsidR="00701082" w:rsidRPr="00E24E20">
        <w:rPr>
          <w:i/>
          <w:color w:val="B83D68"/>
          <w:sz w:val="22"/>
          <w:szCs w:val="22"/>
        </w:rPr>
        <w:fldChar w:fldCharType="begin"/>
      </w:r>
      <w:r w:rsidRPr="00E24E20">
        <w:rPr>
          <w:i/>
          <w:color w:val="B83D68"/>
          <w:sz w:val="22"/>
          <w:szCs w:val="22"/>
        </w:rPr>
        <w:instrText xml:space="preserve"> SEQ Tablica \* ARABIC </w:instrText>
      </w:r>
      <w:r w:rsidR="00701082" w:rsidRPr="00E24E20">
        <w:rPr>
          <w:i/>
          <w:color w:val="B83D68"/>
          <w:sz w:val="22"/>
          <w:szCs w:val="22"/>
        </w:rPr>
        <w:fldChar w:fldCharType="separate"/>
      </w:r>
      <w:r w:rsidR="00B32814">
        <w:rPr>
          <w:i/>
          <w:noProof/>
          <w:color w:val="B83D68"/>
          <w:sz w:val="22"/>
          <w:szCs w:val="22"/>
        </w:rPr>
        <w:t>61</w:t>
      </w:r>
      <w:r w:rsidR="00701082" w:rsidRPr="00E24E20">
        <w:rPr>
          <w:i/>
          <w:color w:val="B83D68"/>
          <w:sz w:val="22"/>
          <w:szCs w:val="22"/>
        </w:rPr>
        <w:fldChar w:fldCharType="end"/>
      </w:r>
      <w:r w:rsidRPr="00E24E20">
        <w:rPr>
          <w:i/>
          <w:color w:val="B83D68"/>
          <w:sz w:val="22"/>
          <w:szCs w:val="22"/>
        </w:rPr>
        <w:t xml:space="preserve">. </w:t>
      </w:r>
      <w:r w:rsidRPr="00E24E20">
        <w:rPr>
          <w:rFonts w:eastAsia="Times New Roman" w:cs="Arial"/>
          <w:i/>
          <w:iCs/>
          <w:color w:val="B83D68"/>
          <w:sz w:val="22"/>
          <w:szCs w:val="22"/>
          <w:lang w:eastAsia="hr-HR"/>
        </w:rPr>
        <w:t xml:space="preserve">Vertikalna analiza pasive bilance Općina </w:t>
      </w:r>
      <w:r w:rsidR="00E24E20" w:rsidRPr="00E24E20">
        <w:rPr>
          <w:rFonts w:eastAsia="Times New Roman" w:cs="Arial"/>
          <w:i/>
          <w:iCs/>
          <w:color w:val="B83D68"/>
          <w:sz w:val="22"/>
          <w:szCs w:val="22"/>
          <w:lang w:eastAsia="hr-HR"/>
        </w:rPr>
        <w:t>Berek</w:t>
      </w:r>
      <w:bookmarkEnd w:id="233"/>
    </w:p>
    <w:tbl>
      <w:tblPr>
        <w:tblW w:w="9299" w:type="dxa"/>
        <w:tblBorders>
          <w:top w:val="single" w:sz="4" w:space="0" w:color="F9B639" w:themeColor="accent4"/>
          <w:left w:val="single" w:sz="4" w:space="0" w:color="F9B639" w:themeColor="accent4"/>
          <w:bottom w:val="single" w:sz="4" w:space="0" w:color="F9B639" w:themeColor="accent4"/>
          <w:right w:val="single" w:sz="4" w:space="0" w:color="F9B639" w:themeColor="accent4"/>
          <w:insideH w:val="single" w:sz="4" w:space="0" w:color="F9B639" w:themeColor="accent4"/>
          <w:insideV w:val="single" w:sz="4" w:space="0" w:color="F9B639" w:themeColor="accent4"/>
        </w:tblBorders>
        <w:shd w:val="clear" w:color="auto" w:fill="F1C3AE"/>
        <w:tblLook w:val="01E0" w:firstRow="1" w:lastRow="1" w:firstColumn="1" w:lastColumn="1" w:noHBand="0" w:noVBand="0"/>
      </w:tblPr>
      <w:tblGrid>
        <w:gridCol w:w="2235"/>
        <w:gridCol w:w="1701"/>
        <w:gridCol w:w="1134"/>
        <w:gridCol w:w="1701"/>
        <w:gridCol w:w="1062"/>
        <w:gridCol w:w="1466"/>
      </w:tblGrid>
      <w:tr w:rsidR="000F5C34" w:rsidRPr="00110C3A" w:rsidTr="00E24E20">
        <w:trPr>
          <w:trHeight w:val="340"/>
        </w:trPr>
        <w:tc>
          <w:tcPr>
            <w:tcW w:w="2235" w:type="dxa"/>
            <w:shd w:val="clear" w:color="auto" w:fill="FCE1AF" w:themeFill="accent4" w:themeFillTint="66"/>
            <w:vAlign w:val="center"/>
          </w:tcPr>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PASIVA</w:t>
            </w:r>
          </w:p>
        </w:tc>
        <w:tc>
          <w:tcPr>
            <w:tcW w:w="1701" w:type="dxa"/>
            <w:shd w:val="clear" w:color="auto" w:fill="FCE1AF" w:themeFill="accent4" w:themeFillTint="66"/>
            <w:vAlign w:val="center"/>
          </w:tcPr>
          <w:p w:rsidR="000F5C34" w:rsidRPr="00110C3A" w:rsidRDefault="00E6074C" w:rsidP="000F5C34">
            <w:pPr>
              <w:tabs>
                <w:tab w:val="right" w:leader="dot" w:pos="8640"/>
              </w:tabs>
              <w:spacing w:line="240" w:lineRule="auto"/>
              <w:jc w:val="center"/>
              <w:rPr>
                <w:rFonts w:eastAsia="Times New Roman" w:cs="Arial"/>
                <w:b/>
                <w:iCs/>
                <w:sz w:val="20"/>
                <w:szCs w:val="20"/>
                <w:lang w:eastAsia="hr-HR"/>
              </w:rPr>
            </w:pPr>
            <w:r>
              <w:rPr>
                <w:rFonts w:eastAsia="Times New Roman" w:cs="Arial"/>
                <w:b/>
                <w:iCs/>
                <w:sz w:val="20"/>
                <w:szCs w:val="20"/>
                <w:lang w:eastAsia="hr-HR"/>
              </w:rPr>
              <w:t>2014</w:t>
            </w:r>
            <w:r w:rsidR="000F5C34" w:rsidRPr="00110C3A">
              <w:rPr>
                <w:rFonts w:eastAsia="Times New Roman" w:cs="Arial"/>
                <w:b/>
                <w:iCs/>
                <w:sz w:val="20"/>
                <w:szCs w:val="20"/>
                <w:lang w:eastAsia="hr-HR"/>
              </w:rPr>
              <w:t>.</w:t>
            </w:r>
          </w:p>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godina</w:t>
            </w:r>
          </w:p>
        </w:tc>
        <w:tc>
          <w:tcPr>
            <w:tcW w:w="1134" w:type="dxa"/>
            <w:shd w:val="clear" w:color="auto" w:fill="FCE1AF" w:themeFill="accent4" w:themeFillTint="66"/>
            <w:vAlign w:val="center"/>
          </w:tcPr>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w:t>
            </w:r>
          </w:p>
        </w:tc>
        <w:tc>
          <w:tcPr>
            <w:tcW w:w="1701" w:type="dxa"/>
            <w:shd w:val="clear" w:color="auto" w:fill="FCE1AF" w:themeFill="accent4" w:themeFillTint="66"/>
            <w:vAlign w:val="center"/>
          </w:tcPr>
          <w:p w:rsidR="000F5C34" w:rsidRPr="00110C3A" w:rsidRDefault="00E6074C" w:rsidP="000F5C34">
            <w:pPr>
              <w:tabs>
                <w:tab w:val="right" w:leader="dot" w:pos="8640"/>
              </w:tabs>
              <w:spacing w:line="240" w:lineRule="auto"/>
              <w:jc w:val="center"/>
              <w:rPr>
                <w:rFonts w:eastAsia="Times New Roman" w:cs="Arial"/>
                <w:b/>
                <w:iCs/>
                <w:sz w:val="20"/>
                <w:szCs w:val="20"/>
                <w:lang w:eastAsia="hr-HR"/>
              </w:rPr>
            </w:pPr>
            <w:r>
              <w:rPr>
                <w:rFonts w:eastAsia="Times New Roman" w:cs="Arial"/>
                <w:b/>
                <w:iCs/>
                <w:sz w:val="20"/>
                <w:szCs w:val="20"/>
                <w:lang w:eastAsia="hr-HR"/>
              </w:rPr>
              <w:t>2015</w:t>
            </w:r>
            <w:r w:rsidR="000F5C34" w:rsidRPr="00110C3A">
              <w:rPr>
                <w:rFonts w:eastAsia="Times New Roman" w:cs="Arial"/>
                <w:b/>
                <w:iCs/>
                <w:sz w:val="20"/>
                <w:szCs w:val="20"/>
                <w:lang w:eastAsia="hr-HR"/>
              </w:rPr>
              <w:t>.</w:t>
            </w:r>
          </w:p>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godina</w:t>
            </w:r>
          </w:p>
        </w:tc>
        <w:tc>
          <w:tcPr>
            <w:tcW w:w="1062" w:type="dxa"/>
            <w:shd w:val="clear" w:color="auto" w:fill="FCE1AF" w:themeFill="accent4" w:themeFillTint="66"/>
            <w:vAlign w:val="center"/>
          </w:tcPr>
          <w:p w:rsidR="000F5C34" w:rsidRPr="00110C3A" w:rsidRDefault="000F5C34" w:rsidP="000F5C34">
            <w:pPr>
              <w:tabs>
                <w:tab w:val="right" w:leader="dot" w:pos="8640"/>
              </w:tabs>
              <w:spacing w:line="240" w:lineRule="auto"/>
              <w:jc w:val="center"/>
              <w:rPr>
                <w:rFonts w:eastAsia="Times New Roman" w:cs="Arial"/>
                <w:b/>
                <w:iCs/>
                <w:sz w:val="20"/>
                <w:szCs w:val="20"/>
                <w:lang w:eastAsia="hr-HR"/>
              </w:rPr>
            </w:pPr>
            <w:r w:rsidRPr="00110C3A">
              <w:rPr>
                <w:rFonts w:eastAsia="Times New Roman" w:cs="Arial"/>
                <w:b/>
                <w:iCs/>
                <w:sz w:val="20"/>
                <w:szCs w:val="20"/>
                <w:lang w:eastAsia="hr-HR"/>
              </w:rPr>
              <w:t>%</w:t>
            </w:r>
          </w:p>
        </w:tc>
        <w:tc>
          <w:tcPr>
            <w:tcW w:w="1466" w:type="dxa"/>
            <w:shd w:val="clear" w:color="auto" w:fill="FCE1AF" w:themeFill="accent4" w:themeFillTint="66"/>
            <w:vAlign w:val="center"/>
          </w:tcPr>
          <w:p w:rsidR="000F5C34" w:rsidRPr="00110C3A" w:rsidRDefault="00E6074C" w:rsidP="000F5C34">
            <w:pPr>
              <w:tabs>
                <w:tab w:val="right" w:leader="dot" w:pos="8640"/>
              </w:tabs>
              <w:spacing w:line="240" w:lineRule="auto"/>
              <w:jc w:val="center"/>
              <w:rPr>
                <w:rFonts w:eastAsia="Times New Roman" w:cs="Arial"/>
                <w:b/>
                <w:iCs/>
                <w:sz w:val="20"/>
                <w:szCs w:val="20"/>
                <w:lang w:eastAsia="hr-HR"/>
              </w:rPr>
            </w:pPr>
            <w:r>
              <w:rPr>
                <w:rFonts w:eastAsia="Times New Roman" w:cs="Arial"/>
                <w:b/>
                <w:iCs/>
                <w:sz w:val="20"/>
                <w:szCs w:val="20"/>
                <w:lang w:eastAsia="hr-HR"/>
              </w:rPr>
              <w:t>Indeks 2015./2014</w:t>
            </w:r>
            <w:r w:rsidR="000F5C34" w:rsidRPr="00110C3A">
              <w:rPr>
                <w:rFonts w:eastAsia="Times New Roman" w:cs="Arial"/>
                <w:b/>
                <w:iCs/>
                <w:sz w:val="20"/>
                <w:szCs w:val="20"/>
                <w:lang w:eastAsia="hr-HR"/>
              </w:rPr>
              <w:t>.</w:t>
            </w:r>
          </w:p>
        </w:tc>
      </w:tr>
      <w:tr w:rsidR="00CD649B" w:rsidRPr="00110C3A" w:rsidTr="00CD649B">
        <w:trPr>
          <w:trHeight w:val="340"/>
        </w:trPr>
        <w:tc>
          <w:tcPr>
            <w:tcW w:w="2235" w:type="dxa"/>
            <w:shd w:val="clear" w:color="auto" w:fill="CCE9AD"/>
            <w:vAlign w:val="center"/>
          </w:tcPr>
          <w:p w:rsidR="00CD649B" w:rsidRPr="00110C3A" w:rsidRDefault="00CD649B" w:rsidP="00E77905">
            <w:pPr>
              <w:spacing w:line="240" w:lineRule="auto"/>
              <w:rPr>
                <w:rFonts w:eastAsia="Times New Roman" w:cs="Arial"/>
                <w:b/>
                <w:sz w:val="20"/>
                <w:szCs w:val="20"/>
                <w:lang w:eastAsia="hr-HR"/>
              </w:rPr>
            </w:pPr>
            <w:r w:rsidRPr="00110C3A">
              <w:rPr>
                <w:rFonts w:eastAsia="Times New Roman" w:cs="Arial"/>
                <w:b/>
                <w:sz w:val="20"/>
                <w:szCs w:val="20"/>
                <w:lang w:eastAsia="hr-HR"/>
              </w:rPr>
              <w:t>Obveze</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101.013</w:t>
            </w:r>
            <w:r>
              <w:rPr>
                <w:rFonts w:cs="Arial"/>
                <w:sz w:val="20"/>
                <w:szCs w:val="20"/>
              </w:rPr>
              <w:t>,00</w:t>
            </w:r>
          </w:p>
        </w:tc>
        <w:tc>
          <w:tcPr>
            <w:tcW w:w="1134" w:type="dxa"/>
            <w:shd w:val="clear" w:color="auto" w:fill="FFFFFF" w:themeFill="background1"/>
            <w:vAlign w:val="center"/>
          </w:tcPr>
          <w:p w:rsidR="00CD649B" w:rsidRPr="00724569" w:rsidRDefault="00CD649B" w:rsidP="00CD649B">
            <w:pPr>
              <w:jc w:val="center"/>
              <w:rPr>
                <w:rFonts w:cs="Arial"/>
                <w:sz w:val="20"/>
                <w:szCs w:val="20"/>
              </w:rPr>
            </w:pPr>
            <w:r>
              <w:rPr>
                <w:rFonts w:cs="Arial"/>
                <w:sz w:val="20"/>
                <w:szCs w:val="20"/>
              </w:rPr>
              <w:t>1,01</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171.540</w:t>
            </w:r>
            <w:r>
              <w:rPr>
                <w:rFonts w:cs="Arial"/>
                <w:sz w:val="20"/>
                <w:szCs w:val="20"/>
              </w:rPr>
              <w:t>,00</w:t>
            </w:r>
          </w:p>
        </w:tc>
        <w:tc>
          <w:tcPr>
            <w:tcW w:w="1062" w:type="dxa"/>
            <w:shd w:val="clear" w:color="auto" w:fill="FFFFFF" w:themeFill="background1"/>
            <w:vAlign w:val="center"/>
          </w:tcPr>
          <w:p w:rsidR="00CD649B" w:rsidRPr="00724569" w:rsidRDefault="00CD649B" w:rsidP="00CD649B">
            <w:pPr>
              <w:jc w:val="center"/>
              <w:rPr>
                <w:rFonts w:cs="Arial"/>
                <w:sz w:val="20"/>
                <w:szCs w:val="20"/>
              </w:rPr>
            </w:pPr>
            <w:r>
              <w:rPr>
                <w:rFonts w:cs="Arial"/>
                <w:sz w:val="20"/>
                <w:szCs w:val="20"/>
              </w:rPr>
              <w:t>1,55</w:t>
            </w:r>
          </w:p>
        </w:tc>
        <w:tc>
          <w:tcPr>
            <w:tcW w:w="1466" w:type="dxa"/>
            <w:shd w:val="clear" w:color="auto" w:fill="FFFFFF" w:themeFill="background1"/>
            <w:vAlign w:val="center"/>
          </w:tcPr>
          <w:p w:rsidR="00CD649B" w:rsidRPr="00724569" w:rsidRDefault="00CD649B" w:rsidP="0004144F">
            <w:pPr>
              <w:jc w:val="center"/>
              <w:rPr>
                <w:rFonts w:cs="Arial"/>
                <w:sz w:val="20"/>
                <w:szCs w:val="20"/>
              </w:rPr>
            </w:pPr>
            <w:r w:rsidRPr="00724569">
              <w:rPr>
                <w:rFonts w:cs="Arial"/>
                <w:sz w:val="20"/>
                <w:szCs w:val="20"/>
              </w:rPr>
              <w:t>169,8</w:t>
            </w:r>
          </w:p>
        </w:tc>
      </w:tr>
      <w:tr w:rsidR="00CD649B" w:rsidRPr="00110C3A" w:rsidTr="00CD649B">
        <w:trPr>
          <w:trHeight w:val="340"/>
        </w:trPr>
        <w:tc>
          <w:tcPr>
            <w:tcW w:w="2235" w:type="dxa"/>
            <w:shd w:val="clear" w:color="auto" w:fill="CCE9AD"/>
            <w:vAlign w:val="center"/>
          </w:tcPr>
          <w:p w:rsidR="00CD649B" w:rsidRPr="00110C3A" w:rsidRDefault="00CD649B" w:rsidP="00E77905">
            <w:pPr>
              <w:spacing w:line="240" w:lineRule="auto"/>
              <w:rPr>
                <w:rFonts w:eastAsia="Times New Roman" w:cs="Arial"/>
                <w:b/>
                <w:sz w:val="20"/>
                <w:szCs w:val="20"/>
                <w:lang w:eastAsia="hr-HR"/>
              </w:rPr>
            </w:pPr>
            <w:r w:rsidRPr="00110C3A">
              <w:rPr>
                <w:rFonts w:eastAsia="Times New Roman" w:cs="Arial"/>
                <w:b/>
                <w:sz w:val="20"/>
                <w:szCs w:val="20"/>
                <w:lang w:eastAsia="hr-HR"/>
              </w:rPr>
              <w:t>Vlastiti izvori</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9.852.606</w:t>
            </w:r>
            <w:r>
              <w:rPr>
                <w:rFonts w:cs="Arial"/>
                <w:sz w:val="20"/>
                <w:szCs w:val="20"/>
              </w:rPr>
              <w:t>,00</w:t>
            </w:r>
          </w:p>
        </w:tc>
        <w:tc>
          <w:tcPr>
            <w:tcW w:w="1134" w:type="dxa"/>
            <w:shd w:val="clear" w:color="auto" w:fill="FFFFFF" w:themeFill="background1"/>
            <w:vAlign w:val="center"/>
          </w:tcPr>
          <w:p w:rsidR="00CD649B" w:rsidRPr="00724569" w:rsidRDefault="00CD649B" w:rsidP="00CD649B">
            <w:pPr>
              <w:jc w:val="center"/>
              <w:rPr>
                <w:rFonts w:cs="Arial"/>
                <w:sz w:val="20"/>
                <w:szCs w:val="20"/>
              </w:rPr>
            </w:pPr>
            <w:r>
              <w:rPr>
                <w:rFonts w:cs="Arial"/>
                <w:sz w:val="20"/>
                <w:szCs w:val="20"/>
              </w:rPr>
              <w:t>98,99</w:t>
            </w:r>
          </w:p>
        </w:tc>
        <w:tc>
          <w:tcPr>
            <w:tcW w:w="1701" w:type="dxa"/>
            <w:shd w:val="clear" w:color="auto" w:fill="FFFFFF" w:themeFill="background1"/>
            <w:vAlign w:val="center"/>
          </w:tcPr>
          <w:p w:rsidR="00CD649B" w:rsidRPr="00724569" w:rsidRDefault="00CD649B" w:rsidP="0004144F">
            <w:pPr>
              <w:jc w:val="right"/>
              <w:rPr>
                <w:rFonts w:cs="Arial"/>
                <w:sz w:val="20"/>
                <w:szCs w:val="20"/>
              </w:rPr>
            </w:pPr>
            <w:r w:rsidRPr="00724569">
              <w:rPr>
                <w:rFonts w:cs="Arial"/>
                <w:sz w:val="20"/>
                <w:szCs w:val="20"/>
              </w:rPr>
              <w:t>10.895.743</w:t>
            </w:r>
            <w:r>
              <w:rPr>
                <w:rFonts w:cs="Arial"/>
                <w:sz w:val="20"/>
                <w:szCs w:val="20"/>
              </w:rPr>
              <w:t>,00</w:t>
            </w:r>
          </w:p>
        </w:tc>
        <w:tc>
          <w:tcPr>
            <w:tcW w:w="1062" w:type="dxa"/>
            <w:shd w:val="clear" w:color="auto" w:fill="FFFFFF" w:themeFill="background1"/>
            <w:vAlign w:val="center"/>
          </w:tcPr>
          <w:p w:rsidR="00CD649B" w:rsidRPr="00724569" w:rsidRDefault="00CD649B" w:rsidP="00CD649B">
            <w:pPr>
              <w:jc w:val="center"/>
              <w:rPr>
                <w:rFonts w:cs="Arial"/>
                <w:sz w:val="20"/>
                <w:szCs w:val="20"/>
              </w:rPr>
            </w:pPr>
            <w:r>
              <w:rPr>
                <w:rFonts w:cs="Arial"/>
                <w:sz w:val="20"/>
                <w:szCs w:val="20"/>
              </w:rPr>
              <w:t>98,45</w:t>
            </w:r>
          </w:p>
        </w:tc>
        <w:tc>
          <w:tcPr>
            <w:tcW w:w="1466" w:type="dxa"/>
            <w:shd w:val="clear" w:color="auto" w:fill="FFFFFF" w:themeFill="background1"/>
            <w:vAlign w:val="center"/>
          </w:tcPr>
          <w:p w:rsidR="00CD649B" w:rsidRPr="00724569" w:rsidRDefault="00CD649B" w:rsidP="0004144F">
            <w:pPr>
              <w:jc w:val="center"/>
              <w:rPr>
                <w:rFonts w:cs="Arial"/>
                <w:sz w:val="20"/>
                <w:szCs w:val="20"/>
              </w:rPr>
            </w:pPr>
            <w:r w:rsidRPr="00724569">
              <w:rPr>
                <w:rFonts w:cs="Arial"/>
                <w:sz w:val="20"/>
                <w:szCs w:val="20"/>
              </w:rPr>
              <w:t>110,6</w:t>
            </w:r>
          </w:p>
        </w:tc>
      </w:tr>
      <w:tr w:rsidR="00CD649B" w:rsidRPr="00110C3A" w:rsidTr="00CD649B">
        <w:trPr>
          <w:trHeight w:val="340"/>
        </w:trPr>
        <w:tc>
          <w:tcPr>
            <w:tcW w:w="2235" w:type="dxa"/>
            <w:shd w:val="clear" w:color="auto" w:fill="FCE1AF" w:themeFill="accent4" w:themeFillTint="66"/>
            <w:vAlign w:val="center"/>
          </w:tcPr>
          <w:p w:rsidR="00CD649B" w:rsidRPr="00110C3A" w:rsidRDefault="00CD649B" w:rsidP="000F5C34">
            <w:pPr>
              <w:spacing w:line="240" w:lineRule="auto"/>
              <w:jc w:val="center"/>
              <w:rPr>
                <w:rFonts w:eastAsia="Times New Roman" w:cs="Arial"/>
                <w:b/>
                <w:sz w:val="20"/>
                <w:szCs w:val="20"/>
                <w:lang w:eastAsia="hr-HR"/>
              </w:rPr>
            </w:pPr>
            <w:r w:rsidRPr="00110C3A">
              <w:rPr>
                <w:rFonts w:eastAsia="Times New Roman" w:cs="Arial"/>
                <w:b/>
                <w:sz w:val="20"/>
                <w:szCs w:val="20"/>
                <w:lang w:eastAsia="hr-HR"/>
              </w:rPr>
              <w:t>Ukupno</w:t>
            </w:r>
          </w:p>
        </w:tc>
        <w:tc>
          <w:tcPr>
            <w:tcW w:w="1701" w:type="dxa"/>
            <w:shd w:val="clear" w:color="auto" w:fill="F2F2F2" w:themeFill="background1" w:themeFillShade="F2"/>
            <w:vAlign w:val="center"/>
          </w:tcPr>
          <w:p w:rsidR="00CD649B" w:rsidRPr="00724569" w:rsidRDefault="00CD649B" w:rsidP="0004144F">
            <w:pPr>
              <w:jc w:val="right"/>
              <w:rPr>
                <w:rFonts w:cs="Arial"/>
                <w:b/>
                <w:sz w:val="20"/>
                <w:szCs w:val="20"/>
              </w:rPr>
            </w:pPr>
            <w:r w:rsidRPr="00724569">
              <w:rPr>
                <w:rFonts w:cs="Arial"/>
                <w:b/>
                <w:sz w:val="20"/>
                <w:szCs w:val="20"/>
              </w:rPr>
              <w:t>9.953.619,00</w:t>
            </w:r>
          </w:p>
        </w:tc>
        <w:tc>
          <w:tcPr>
            <w:tcW w:w="1134" w:type="dxa"/>
            <w:shd w:val="clear" w:color="auto" w:fill="F2F2F2" w:themeFill="background1" w:themeFillShade="F2"/>
            <w:vAlign w:val="center"/>
          </w:tcPr>
          <w:p w:rsidR="00CD649B" w:rsidRPr="00724569" w:rsidRDefault="00CD649B" w:rsidP="00CD649B">
            <w:pPr>
              <w:jc w:val="center"/>
              <w:rPr>
                <w:rFonts w:cs="Arial"/>
                <w:b/>
                <w:sz w:val="20"/>
                <w:szCs w:val="20"/>
              </w:rPr>
            </w:pPr>
            <w:r>
              <w:rPr>
                <w:rFonts w:cs="Arial"/>
                <w:b/>
                <w:sz w:val="20"/>
                <w:szCs w:val="20"/>
              </w:rPr>
              <w:t>100,00</w:t>
            </w:r>
          </w:p>
        </w:tc>
        <w:tc>
          <w:tcPr>
            <w:tcW w:w="1701" w:type="dxa"/>
            <w:shd w:val="clear" w:color="auto" w:fill="F2F2F2" w:themeFill="background1" w:themeFillShade="F2"/>
            <w:vAlign w:val="center"/>
          </w:tcPr>
          <w:p w:rsidR="00CD649B" w:rsidRPr="00724569" w:rsidRDefault="00CD649B" w:rsidP="0004144F">
            <w:pPr>
              <w:jc w:val="right"/>
              <w:rPr>
                <w:rFonts w:cs="Arial"/>
                <w:b/>
                <w:sz w:val="20"/>
                <w:szCs w:val="20"/>
              </w:rPr>
            </w:pPr>
            <w:r w:rsidRPr="00724569">
              <w:rPr>
                <w:rFonts w:cs="Arial"/>
                <w:b/>
                <w:sz w:val="20"/>
                <w:szCs w:val="20"/>
              </w:rPr>
              <w:t>11.067.283,00</w:t>
            </w:r>
          </w:p>
        </w:tc>
        <w:tc>
          <w:tcPr>
            <w:tcW w:w="1062" w:type="dxa"/>
            <w:shd w:val="clear" w:color="auto" w:fill="F2F2F2" w:themeFill="background1" w:themeFillShade="F2"/>
            <w:vAlign w:val="center"/>
          </w:tcPr>
          <w:p w:rsidR="00CD649B" w:rsidRPr="00724569" w:rsidRDefault="00CD649B" w:rsidP="00CD649B">
            <w:pPr>
              <w:jc w:val="center"/>
              <w:rPr>
                <w:rFonts w:cs="Arial"/>
                <w:b/>
                <w:sz w:val="20"/>
                <w:szCs w:val="20"/>
              </w:rPr>
            </w:pPr>
            <w:r>
              <w:rPr>
                <w:rFonts w:cs="Arial"/>
                <w:b/>
                <w:sz w:val="20"/>
                <w:szCs w:val="20"/>
              </w:rPr>
              <w:t>100,00</w:t>
            </w:r>
          </w:p>
        </w:tc>
        <w:tc>
          <w:tcPr>
            <w:tcW w:w="1466" w:type="dxa"/>
            <w:shd w:val="clear" w:color="auto" w:fill="F2F2F2" w:themeFill="background1" w:themeFillShade="F2"/>
            <w:vAlign w:val="center"/>
          </w:tcPr>
          <w:p w:rsidR="00CD649B" w:rsidRPr="00724569" w:rsidRDefault="00CD649B" w:rsidP="0004144F">
            <w:pPr>
              <w:jc w:val="center"/>
              <w:rPr>
                <w:rFonts w:cs="Arial"/>
                <w:b/>
                <w:sz w:val="20"/>
                <w:szCs w:val="20"/>
              </w:rPr>
            </w:pPr>
            <w:r w:rsidRPr="00724569">
              <w:rPr>
                <w:rFonts w:cs="Arial"/>
                <w:b/>
                <w:sz w:val="20"/>
                <w:szCs w:val="20"/>
              </w:rPr>
              <w:t>111,2</w:t>
            </w:r>
          </w:p>
        </w:tc>
      </w:tr>
    </w:tbl>
    <w:p w:rsidR="00E24E20" w:rsidRPr="00FD12D2" w:rsidRDefault="00E24E20" w:rsidP="00E24E20">
      <w:pPr>
        <w:jc w:val="center"/>
        <w:rPr>
          <w:rFonts w:eastAsia="Calibri"/>
          <w:i/>
          <w:color w:val="B83D68"/>
          <w:sz w:val="20"/>
          <w:szCs w:val="20"/>
        </w:rPr>
      </w:pPr>
      <w:r w:rsidRPr="00FD12D2">
        <w:rPr>
          <w:rFonts w:eastAsia="Calibri"/>
          <w:i/>
          <w:color w:val="B83D68"/>
          <w:sz w:val="20"/>
          <w:szCs w:val="20"/>
        </w:rPr>
        <w:t xml:space="preserve">Izvor: Bilanca stanja </w:t>
      </w:r>
      <w:r w:rsidR="00E6074C">
        <w:rPr>
          <w:rFonts w:eastAsia="Calibri"/>
          <w:i/>
          <w:color w:val="B83D68"/>
          <w:sz w:val="20"/>
          <w:szCs w:val="20"/>
        </w:rPr>
        <w:t>na dan 31.12.2014.</w:t>
      </w:r>
      <w:r w:rsidRPr="00FD12D2">
        <w:rPr>
          <w:rFonts w:eastAsia="Calibri"/>
          <w:i/>
          <w:color w:val="B83D68"/>
          <w:sz w:val="20"/>
          <w:szCs w:val="20"/>
        </w:rPr>
        <w:t xml:space="preserve"> godine; </w:t>
      </w:r>
      <w:r w:rsidR="00E6074C">
        <w:rPr>
          <w:rFonts w:eastAsia="Calibri"/>
          <w:i/>
          <w:color w:val="B83D68"/>
          <w:sz w:val="20"/>
          <w:szCs w:val="20"/>
        </w:rPr>
        <w:t>Bilanca stanja na dan 31.12.2015</w:t>
      </w:r>
      <w:r w:rsidRPr="00FD12D2">
        <w:rPr>
          <w:rFonts w:eastAsia="Calibri"/>
          <w:i/>
          <w:color w:val="B83D68"/>
          <w:sz w:val="20"/>
          <w:szCs w:val="20"/>
        </w:rPr>
        <w:t>.godine</w:t>
      </w:r>
    </w:p>
    <w:p w:rsidR="00E44A3B" w:rsidRDefault="00E44A3B" w:rsidP="000F5C34">
      <w:pPr>
        <w:tabs>
          <w:tab w:val="right" w:leader="dot" w:pos="8640"/>
        </w:tabs>
        <w:jc w:val="both"/>
        <w:rPr>
          <w:rFonts w:eastAsia="Times New Roman" w:cs="Arial"/>
          <w:iCs/>
          <w:szCs w:val="24"/>
          <w:lang w:eastAsia="hr-HR"/>
        </w:rPr>
      </w:pPr>
    </w:p>
    <w:p w:rsidR="00E24E20" w:rsidRPr="0038248F" w:rsidRDefault="0038248F" w:rsidP="00E24E20">
      <w:pPr>
        <w:tabs>
          <w:tab w:val="right" w:leader="dot" w:pos="8640"/>
        </w:tabs>
        <w:jc w:val="both"/>
        <w:rPr>
          <w:rFonts w:eastAsia="Times New Roman" w:cs="Arial"/>
          <w:iCs/>
          <w:szCs w:val="24"/>
          <w:lang w:eastAsia="hr-HR"/>
        </w:rPr>
      </w:pPr>
      <w:bookmarkStart w:id="234" w:name="_Toc378762914"/>
      <w:r w:rsidRPr="0038248F">
        <w:rPr>
          <w:rFonts w:eastAsia="Times New Roman" w:cs="Arial"/>
          <w:iCs/>
          <w:szCs w:val="24"/>
          <w:lang w:eastAsia="hr-HR"/>
        </w:rPr>
        <w:t>U 2014</w:t>
      </w:r>
      <w:r w:rsidR="00E24E20" w:rsidRPr="0038248F">
        <w:rPr>
          <w:rFonts w:eastAsia="Times New Roman" w:cs="Arial"/>
          <w:iCs/>
          <w:szCs w:val="24"/>
          <w:lang w:eastAsia="hr-HR"/>
        </w:rPr>
        <w:t xml:space="preserve">. godini udio obveza Općine u ukupnoj pasivi iznosio je </w:t>
      </w:r>
      <w:r w:rsidRPr="0038248F">
        <w:rPr>
          <w:rFonts w:eastAsia="Times New Roman" w:cs="Arial"/>
          <w:iCs/>
          <w:szCs w:val="24"/>
          <w:lang w:eastAsia="hr-HR"/>
        </w:rPr>
        <w:t>1,01%, dok se u 2015</w:t>
      </w:r>
      <w:r w:rsidR="00E24E20" w:rsidRPr="0038248F">
        <w:rPr>
          <w:rFonts w:eastAsia="Times New Roman" w:cs="Arial"/>
          <w:iCs/>
          <w:szCs w:val="24"/>
          <w:lang w:eastAsia="hr-HR"/>
        </w:rPr>
        <w:t xml:space="preserve">. godini taj postotak povećao na </w:t>
      </w:r>
      <w:r w:rsidRPr="0038248F">
        <w:rPr>
          <w:rFonts w:eastAsia="Times New Roman" w:cs="Arial"/>
          <w:iCs/>
          <w:szCs w:val="24"/>
          <w:lang w:eastAsia="hr-HR"/>
        </w:rPr>
        <w:t>1,55</w:t>
      </w:r>
      <w:r w:rsidR="00E24E20" w:rsidRPr="0038248F">
        <w:rPr>
          <w:rFonts w:eastAsia="Times New Roman" w:cs="Arial"/>
          <w:iCs/>
          <w:szCs w:val="24"/>
          <w:lang w:eastAsia="hr-HR"/>
        </w:rPr>
        <w:t xml:space="preserve">%, zbog čega je i indeks usporedbe navedene dvije godine veći od 100, tj. iznosi </w:t>
      </w:r>
      <w:r w:rsidRPr="0038248F">
        <w:rPr>
          <w:rFonts w:eastAsia="Times New Roman" w:cs="Arial"/>
          <w:iCs/>
          <w:szCs w:val="24"/>
          <w:lang w:eastAsia="hr-HR"/>
        </w:rPr>
        <w:t>169,8</w:t>
      </w:r>
      <w:r w:rsidR="00E24E20" w:rsidRPr="0038248F">
        <w:rPr>
          <w:rFonts w:eastAsia="Times New Roman" w:cs="Arial"/>
          <w:iCs/>
          <w:szCs w:val="24"/>
          <w:lang w:eastAsia="hr-HR"/>
        </w:rPr>
        <w:t xml:space="preserve">. Što se tiče vlastitih izvora, vidljivo je smanjenje </w:t>
      </w:r>
      <w:r w:rsidRPr="0038248F">
        <w:rPr>
          <w:rFonts w:eastAsia="Times New Roman" w:cs="Arial"/>
          <w:iCs/>
          <w:szCs w:val="24"/>
          <w:lang w:eastAsia="hr-HR"/>
        </w:rPr>
        <w:t xml:space="preserve">udjela </w:t>
      </w:r>
      <w:r w:rsidR="00E24E20" w:rsidRPr="0038248F">
        <w:rPr>
          <w:rFonts w:eastAsia="Times New Roman" w:cs="Arial"/>
          <w:iCs/>
          <w:szCs w:val="24"/>
          <w:lang w:eastAsia="hr-HR"/>
        </w:rPr>
        <w:t xml:space="preserve">u postotnom iznosu od </w:t>
      </w:r>
      <w:r w:rsidRPr="0038248F">
        <w:rPr>
          <w:rFonts w:eastAsia="Times New Roman" w:cs="Arial"/>
          <w:iCs/>
          <w:szCs w:val="24"/>
          <w:lang w:eastAsia="hr-HR"/>
        </w:rPr>
        <w:t>0,54</w:t>
      </w:r>
      <w:r w:rsidR="00E24E20" w:rsidRPr="0038248F">
        <w:rPr>
          <w:rFonts w:eastAsia="Times New Roman" w:cs="Arial"/>
          <w:iCs/>
          <w:szCs w:val="24"/>
          <w:lang w:eastAsia="hr-HR"/>
        </w:rPr>
        <w:t>%, a</w:t>
      </w:r>
      <w:r w:rsidRPr="0038248F">
        <w:rPr>
          <w:rFonts w:eastAsia="Times New Roman" w:cs="Arial"/>
          <w:iCs/>
          <w:szCs w:val="24"/>
          <w:lang w:eastAsia="hr-HR"/>
        </w:rPr>
        <w:t>li je u financijskim vrijednostima</w:t>
      </w:r>
      <w:r w:rsidR="00E24E20" w:rsidRPr="0038248F">
        <w:rPr>
          <w:rFonts w:eastAsia="Times New Roman" w:cs="Arial"/>
          <w:iCs/>
          <w:szCs w:val="24"/>
          <w:lang w:eastAsia="hr-HR"/>
        </w:rPr>
        <w:t xml:space="preserve"> vidljivo</w:t>
      </w:r>
      <w:r w:rsidRPr="0038248F">
        <w:rPr>
          <w:rFonts w:eastAsia="Times New Roman" w:cs="Arial"/>
          <w:iCs/>
          <w:szCs w:val="24"/>
          <w:lang w:eastAsia="hr-HR"/>
        </w:rPr>
        <w:t xml:space="preserve"> povećanje </w:t>
      </w:r>
      <w:r w:rsidR="00E24E20" w:rsidRPr="0038248F">
        <w:rPr>
          <w:rFonts w:eastAsia="Times New Roman" w:cs="Arial"/>
          <w:iCs/>
          <w:szCs w:val="24"/>
          <w:lang w:eastAsia="hr-HR"/>
        </w:rPr>
        <w:t xml:space="preserve">navedenim za vlastite izvore i to za </w:t>
      </w:r>
      <w:r w:rsidRPr="0038248F">
        <w:rPr>
          <w:rFonts w:eastAsia="Times New Roman" w:cs="Arial"/>
          <w:iCs/>
          <w:szCs w:val="24"/>
          <w:lang w:eastAsia="hr-HR"/>
        </w:rPr>
        <w:t>1.043.137,00</w:t>
      </w:r>
      <w:r w:rsidR="00E24E20" w:rsidRPr="0038248F">
        <w:rPr>
          <w:rFonts w:eastAsia="Times New Roman" w:cs="Arial"/>
          <w:iCs/>
          <w:szCs w:val="24"/>
          <w:lang w:eastAsia="hr-HR"/>
        </w:rPr>
        <w:t xml:space="preserve"> kn</w:t>
      </w:r>
      <w:r w:rsidRPr="0038248F">
        <w:rPr>
          <w:rFonts w:eastAsia="Times New Roman" w:cs="Arial"/>
          <w:iCs/>
          <w:szCs w:val="24"/>
          <w:lang w:eastAsia="hr-HR"/>
        </w:rPr>
        <w:t xml:space="preserve"> ili 10,6% </w:t>
      </w:r>
      <w:r w:rsidR="00E24E20" w:rsidRPr="0038248F">
        <w:rPr>
          <w:rFonts w:eastAsia="Times New Roman" w:cs="Arial"/>
          <w:iCs/>
          <w:szCs w:val="24"/>
          <w:lang w:eastAsia="hr-HR"/>
        </w:rPr>
        <w:t>.</w:t>
      </w:r>
    </w:p>
    <w:p w:rsidR="00D24CB3" w:rsidRDefault="00D24CB3" w:rsidP="007D0E46">
      <w:pPr>
        <w:rPr>
          <w:color w:val="FF0000"/>
        </w:rPr>
      </w:pPr>
    </w:p>
    <w:p w:rsidR="00E24E20" w:rsidRDefault="00E24E20" w:rsidP="007D0E46">
      <w:pPr>
        <w:rPr>
          <w:color w:val="FF0000"/>
        </w:rPr>
      </w:pPr>
    </w:p>
    <w:p w:rsidR="007B5A74" w:rsidRPr="00110C3A" w:rsidRDefault="007B5A74" w:rsidP="007B5A74">
      <w:pPr>
        <w:pStyle w:val="Stil1"/>
        <w:rPr>
          <w:color w:val="auto"/>
        </w:rPr>
      </w:pPr>
      <w:bookmarkStart w:id="235" w:name="_Toc448827084"/>
      <w:r w:rsidRPr="00110C3A">
        <w:rPr>
          <w:color w:val="auto"/>
        </w:rPr>
        <w:lastRenderedPageBreak/>
        <w:t>OPĆI CILJEVI</w:t>
      </w:r>
      <w:bookmarkEnd w:id="234"/>
      <w:bookmarkEnd w:id="235"/>
    </w:p>
    <w:p w:rsidR="007B5A74" w:rsidRPr="00110C3A" w:rsidRDefault="007B5A74" w:rsidP="007B5A74">
      <w:pPr>
        <w:rPr>
          <w:rFonts w:ascii="Calibri" w:eastAsia="Calibri" w:hAnsi="Calibri" w:cs="Times New Roman"/>
        </w:rPr>
      </w:pPr>
    </w:p>
    <w:p w:rsidR="00D24CB3" w:rsidRPr="00110C3A" w:rsidRDefault="00D24CB3" w:rsidP="00D24CB3">
      <w:pPr>
        <w:jc w:val="both"/>
        <w:rPr>
          <w:rFonts w:eastAsia="Verdana" w:cs="Times New Roman"/>
          <w:lang w:bidi="en-US"/>
        </w:rPr>
      </w:pPr>
      <w:r w:rsidRPr="00110C3A">
        <w:rPr>
          <w:rFonts w:eastAsia="Verdana" w:cs="Times New Roman"/>
          <w:lang w:bidi="en-US"/>
        </w:rPr>
        <w:t xml:space="preserve">Opći ciljevi su izjave o tome što Općina namjerava postići u naredne tri godine, odnosno određuju jasan smjer kretanja i djelovanja kako bi, postižući svaki od njih, ostvario svoju viziju i misiju. Dobro postavljeni opći ciljevi: </w:t>
      </w:r>
    </w:p>
    <w:p w:rsidR="00D24CB3" w:rsidRPr="00110C3A" w:rsidRDefault="00D24CB3" w:rsidP="000F238F">
      <w:pPr>
        <w:numPr>
          <w:ilvl w:val="0"/>
          <w:numId w:val="50"/>
        </w:numPr>
        <w:contextualSpacing/>
        <w:rPr>
          <w:rFonts w:eastAsia="Verdana" w:cs="Times New Roman"/>
          <w:lang w:bidi="en-US"/>
        </w:rPr>
      </w:pPr>
      <w:r w:rsidRPr="00110C3A">
        <w:rPr>
          <w:rFonts w:eastAsia="Verdana" w:cs="Times New Roman"/>
          <w:lang w:bidi="en-US"/>
        </w:rPr>
        <w:t>ukazuju na jasan smjer kretanja i djelovanja Općine</w:t>
      </w:r>
    </w:p>
    <w:p w:rsidR="00D24CB3" w:rsidRPr="00110C3A" w:rsidRDefault="00D24CB3" w:rsidP="000F238F">
      <w:pPr>
        <w:numPr>
          <w:ilvl w:val="0"/>
          <w:numId w:val="50"/>
        </w:numPr>
        <w:contextualSpacing/>
        <w:rPr>
          <w:rFonts w:eastAsia="Verdana" w:cs="Times New Roman"/>
          <w:lang w:bidi="en-US"/>
        </w:rPr>
      </w:pPr>
      <w:r w:rsidRPr="00110C3A">
        <w:rPr>
          <w:rFonts w:eastAsia="Verdana" w:cs="Times New Roman"/>
          <w:lang w:bidi="en-US"/>
        </w:rPr>
        <w:t>istovremeno su ambiciozni i realni</w:t>
      </w:r>
    </w:p>
    <w:p w:rsidR="00D24CB3" w:rsidRPr="00110C3A" w:rsidRDefault="00D24CB3" w:rsidP="000F238F">
      <w:pPr>
        <w:numPr>
          <w:ilvl w:val="0"/>
          <w:numId w:val="50"/>
        </w:numPr>
        <w:contextualSpacing/>
        <w:rPr>
          <w:rFonts w:eastAsia="Verdana" w:cs="Times New Roman"/>
          <w:lang w:bidi="en-US"/>
        </w:rPr>
      </w:pPr>
      <w:r w:rsidRPr="00110C3A">
        <w:rPr>
          <w:rFonts w:eastAsia="Verdana" w:cs="Times New Roman"/>
          <w:lang w:bidi="en-US"/>
        </w:rPr>
        <w:t>usredotočeni su na rezultate.</w:t>
      </w:r>
    </w:p>
    <w:p w:rsidR="00D24CB3" w:rsidRPr="00CC045D" w:rsidRDefault="00D24CB3" w:rsidP="00D24CB3">
      <w:pPr>
        <w:jc w:val="both"/>
        <w:rPr>
          <w:rFonts w:eastAsia="Verdana" w:cs="Times New Roman"/>
          <w:color w:val="FF0000"/>
          <w:u w:val="single"/>
          <w:lang w:bidi="en-US"/>
        </w:rPr>
      </w:pPr>
    </w:p>
    <w:p w:rsidR="00D24CB3" w:rsidRPr="00110C3A" w:rsidRDefault="00D24CB3" w:rsidP="00D24CB3">
      <w:pPr>
        <w:jc w:val="both"/>
        <w:rPr>
          <w:rFonts w:eastAsia="Verdana" w:cs="Times New Roman"/>
          <w:u w:val="single"/>
          <w:lang w:bidi="en-US"/>
        </w:rPr>
      </w:pPr>
      <w:r w:rsidRPr="00110C3A">
        <w:rPr>
          <w:rFonts w:eastAsia="Verdana" w:cs="Times New Roman"/>
          <w:u w:val="single"/>
          <w:lang w:bidi="en-US"/>
        </w:rPr>
        <w:t>Ciljevi imaju dvojaku funkciju:</w:t>
      </w:r>
    </w:p>
    <w:p w:rsidR="00D24CB3" w:rsidRPr="00110C3A" w:rsidRDefault="00D24CB3" w:rsidP="00D24CB3">
      <w:pPr>
        <w:jc w:val="both"/>
        <w:rPr>
          <w:rFonts w:eastAsia="Verdana" w:cs="Times New Roman"/>
          <w:lang w:bidi="en-US"/>
        </w:rPr>
      </w:pPr>
    </w:p>
    <w:p w:rsidR="00D24CB3" w:rsidRPr="00110C3A" w:rsidRDefault="00D24CB3" w:rsidP="00D24CB3">
      <w:pPr>
        <w:jc w:val="both"/>
        <w:rPr>
          <w:rFonts w:eastAsia="Verdana" w:cs="Times New Roman"/>
          <w:b/>
          <w:i/>
          <w:u w:val="single"/>
          <w:lang w:bidi="en-US"/>
        </w:rPr>
      </w:pPr>
      <w:r w:rsidRPr="00110C3A">
        <w:rPr>
          <w:rFonts w:eastAsia="Verdana" w:cs="Times New Roman"/>
          <w:b/>
          <w:i/>
          <w:u w:val="single"/>
          <w:lang w:bidi="en-US"/>
        </w:rPr>
        <w:t>Eksterna funkcija ciljeva</w:t>
      </w:r>
    </w:p>
    <w:p w:rsidR="00D24CB3" w:rsidRPr="00110C3A" w:rsidRDefault="00D24CB3" w:rsidP="00D24CB3">
      <w:pPr>
        <w:jc w:val="both"/>
        <w:rPr>
          <w:rFonts w:eastAsia="Verdana" w:cs="Times New Roman"/>
          <w:lang w:bidi="en-US"/>
        </w:rPr>
      </w:pPr>
      <w:r w:rsidRPr="00110C3A">
        <w:rPr>
          <w:rFonts w:eastAsia="Verdana" w:cs="Times New Roman"/>
          <w:lang w:bidi="en-US"/>
        </w:rPr>
        <w:t>1. Izražavaju svrhu postojanja organizacije i veze s okolinom</w:t>
      </w:r>
    </w:p>
    <w:p w:rsidR="00D24CB3" w:rsidRPr="00110C3A" w:rsidRDefault="00D24CB3" w:rsidP="00D24CB3">
      <w:pPr>
        <w:jc w:val="both"/>
        <w:rPr>
          <w:rFonts w:eastAsia="Verdana" w:cs="Times New Roman"/>
          <w:lang w:bidi="en-US"/>
        </w:rPr>
      </w:pPr>
      <w:r w:rsidRPr="00110C3A">
        <w:rPr>
          <w:rFonts w:eastAsia="Verdana" w:cs="Times New Roman"/>
          <w:lang w:bidi="en-US"/>
        </w:rPr>
        <w:t>2. Identificiraju dugoročni pravac djelovanja</w:t>
      </w:r>
    </w:p>
    <w:p w:rsidR="00D24CB3" w:rsidRPr="00110C3A" w:rsidRDefault="00D24CB3" w:rsidP="00D24CB3">
      <w:pPr>
        <w:jc w:val="both"/>
        <w:rPr>
          <w:rFonts w:eastAsia="Verdana" w:cs="Times New Roman"/>
          <w:lang w:bidi="en-US"/>
        </w:rPr>
      </w:pPr>
      <w:r w:rsidRPr="00110C3A">
        <w:rPr>
          <w:rFonts w:eastAsia="Verdana" w:cs="Times New Roman"/>
          <w:lang w:bidi="en-US"/>
        </w:rPr>
        <w:t>3. Opravdavaju postojanje Općine – stvaraju legitimitet</w:t>
      </w:r>
    </w:p>
    <w:p w:rsidR="00D24CB3" w:rsidRPr="00110C3A" w:rsidRDefault="00D24CB3" w:rsidP="00D24CB3">
      <w:pPr>
        <w:jc w:val="both"/>
        <w:rPr>
          <w:rFonts w:eastAsia="Verdana" w:cs="Times New Roman"/>
          <w:b/>
          <w:lang w:bidi="en-US"/>
        </w:rPr>
      </w:pPr>
    </w:p>
    <w:p w:rsidR="00D24CB3" w:rsidRPr="00110C3A" w:rsidRDefault="00D24CB3" w:rsidP="00D24CB3">
      <w:pPr>
        <w:jc w:val="both"/>
        <w:rPr>
          <w:rFonts w:eastAsia="Verdana" w:cs="Times New Roman"/>
          <w:b/>
          <w:i/>
          <w:u w:val="single"/>
          <w:lang w:bidi="en-US"/>
        </w:rPr>
      </w:pPr>
      <w:r w:rsidRPr="00110C3A">
        <w:rPr>
          <w:rFonts w:eastAsia="Verdana" w:cs="Times New Roman"/>
          <w:b/>
          <w:i/>
          <w:u w:val="single"/>
          <w:lang w:bidi="en-US"/>
        </w:rPr>
        <w:t>Interna funkcija ciljeva</w:t>
      </w:r>
    </w:p>
    <w:p w:rsidR="00D24CB3" w:rsidRPr="00110C3A" w:rsidRDefault="00D24CB3" w:rsidP="00D24CB3">
      <w:pPr>
        <w:jc w:val="both"/>
        <w:rPr>
          <w:rFonts w:eastAsia="Verdana" w:cs="Times New Roman"/>
          <w:lang w:bidi="en-US"/>
        </w:rPr>
      </w:pPr>
      <w:r w:rsidRPr="00110C3A">
        <w:rPr>
          <w:rFonts w:eastAsia="Verdana" w:cs="Times New Roman"/>
          <w:lang w:bidi="en-US"/>
        </w:rPr>
        <w:t>1. Ciljevi definiraju prostor za postavljanje zadataka</w:t>
      </w:r>
    </w:p>
    <w:p w:rsidR="00D24CB3" w:rsidRPr="00110C3A" w:rsidRDefault="00D24CB3" w:rsidP="00D24CB3">
      <w:pPr>
        <w:jc w:val="both"/>
        <w:rPr>
          <w:rFonts w:eastAsia="Verdana" w:cs="Times New Roman"/>
          <w:lang w:bidi="en-US"/>
        </w:rPr>
      </w:pPr>
      <w:r w:rsidRPr="00110C3A">
        <w:rPr>
          <w:rFonts w:eastAsia="Verdana" w:cs="Times New Roman"/>
          <w:lang w:bidi="en-US"/>
        </w:rPr>
        <w:t>2. Usmjeravaju izbor i određuju sadržaj plana</w:t>
      </w:r>
    </w:p>
    <w:p w:rsidR="00D24CB3" w:rsidRPr="00110C3A" w:rsidRDefault="00D24CB3" w:rsidP="00D24CB3">
      <w:pPr>
        <w:jc w:val="both"/>
        <w:rPr>
          <w:rFonts w:eastAsia="Verdana" w:cs="Times New Roman"/>
          <w:lang w:bidi="en-US"/>
        </w:rPr>
      </w:pPr>
      <w:r w:rsidRPr="00110C3A">
        <w:rPr>
          <w:rFonts w:eastAsia="Verdana" w:cs="Times New Roman"/>
          <w:lang w:bidi="en-US"/>
        </w:rPr>
        <w:t xml:space="preserve">3. Usvajanje ciljeva organizacije je dobra osnova za motiviranje  </w:t>
      </w:r>
    </w:p>
    <w:p w:rsidR="00D24CB3" w:rsidRPr="00110C3A" w:rsidRDefault="00D24CB3" w:rsidP="00D24CB3">
      <w:pPr>
        <w:jc w:val="both"/>
        <w:rPr>
          <w:rFonts w:eastAsia="Verdana" w:cs="Times New Roman"/>
          <w:lang w:bidi="en-US"/>
        </w:rPr>
      </w:pPr>
      <w:r w:rsidRPr="00110C3A">
        <w:rPr>
          <w:rFonts w:eastAsia="Verdana" w:cs="Times New Roman"/>
          <w:lang w:bidi="en-US"/>
        </w:rPr>
        <w:t xml:space="preserve">    djelatnika i postizanje visokih rezultata</w:t>
      </w:r>
    </w:p>
    <w:p w:rsidR="00D24CB3" w:rsidRPr="00110C3A" w:rsidRDefault="00D24CB3" w:rsidP="00D24CB3">
      <w:pPr>
        <w:jc w:val="both"/>
        <w:rPr>
          <w:rFonts w:eastAsia="Verdana" w:cs="Times New Roman"/>
          <w:lang w:bidi="en-US"/>
        </w:rPr>
      </w:pPr>
      <w:r w:rsidRPr="00110C3A">
        <w:rPr>
          <w:rFonts w:eastAsia="Verdana" w:cs="Times New Roman"/>
          <w:lang w:bidi="en-US"/>
        </w:rPr>
        <w:t>4. Ciljevi predstavljaju standarde i kriterije vrednovanja i kontrolu uspjeha</w:t>
      </w:r>
    </w:p>
    <w:p w:rsidR="00471D3A" w:rsidRPr="00110C3A" w:rsidRDefault="00471D3A" w:rsidP="00D24CB3">
      <w:pPr>
        <w:jc w:val="both"/>
        <w:rPr>
          <w:rFonts w:eastAsia="Verdana" w:cs="Times New Roman"/>
          <w:b/>
          <w:lang w:bidi="en-US"/>
        </w:rPr>
      </w:pPr>
    </w:p>
    <w:p w:rsidR="00D24CB3" w:rsidRPr="00110C3A" w:rsidRDefault="00D24CB3" w:rsidP="00D24CB3">
      <w:pPr>
        <w:jc w:val="both"/>
        <w:rPr>
          <w:rFonts w:eastAsia="Verdana" w:cs="Times New Roman"/>
          <w:u w:val="single"/>
          <w:lang w:bidi="en-US"/>
        </w:rPr>
      </w:pPr>
      <w:r w:rsidRPr="00110C3A">
        <w:rPr>
          <w:rFonts w:eastAsia="Verdana" w:cs="Times New Roman"/>
          <w:u w:val="single"/>
          <w:lang w:bidi="en-US"/>
        </w:rPr>
        <w:t>Prilikom oblikovanja ciljeva potrebno je primijeniti niz kriterija, a njih je moguće predstaviti akronimom – SMART. Ciljevi moraju biti:</w:t>
      </w:r>
    </w:p>
    <w:p w:rsidR="00D24CB3" w:rsidRPr="00110C3A" w:rsidRDefault="00D24CB3" w:rsidP="000F238F">
      <w:pPr>
        <w:pStyle w:val="Odlomakpopisa"/>
        <w:numPr>
          <w:ilvl w:val="0"/>
          <w:numId w:val="49"/>
        </w:numPr>
        <w:jc w:val="both"/>
        <w:rPr>
          <w:rFonts w:eastAsia="Verdana" w:cs="Times New Roman"/>
          <w:lang w:bidi="en-US"/>
        </w:rPr>
      </w:pPr>
      <w:r w:rsidRPr="00110C3A">
        <w:rPr>
          <w:rFonts w:eastAsia="Verdana" w:cs="Times New Roman"/>
          <w:lang w:bidi="en-US"/>
        </w:rPr>
        <w:t>Specifični – S</w:t>
      </w:r>
    </w:p>
    <w:p w:rsidR="00D24CB3" w:rsidRPr="00110C3A" w:rsidRDefault="00D24CB3" w:rsidP="000F238F">
      <w:pPr>
        <w:pStyle w:val="Odlomakpopisa"/>
        <w:numPr>
          <w:ilvl w:val="0"/>
          <w:numId w:val="49"/>
        </w:numPr>
        <w:jc w:val="both"/>
        <w:rPr>
          <w:rFonts w:eastAsia="Verdana" w:cs="Times New Roman"/>
          <w:lang w:bidi="en-US"/>
        </w:rPr>
      </w:pPr>
      <w:r w:rsidRPr="00110C3A">
        <w:rPr>
          <w:rFonts w:eastAsia="Verdana" w:cs="Times New Roman"/>
          <w:lang w:bidi="en-US"/>
        </w:rPr>
        <w:t>Mjerljivi – M</w:t>
      </w:r>
    </w:p>
    <w:p w:rsidR="00D24CB3" w:rsidRPr="00110C3A" w:rsidRDefault="00D24CB3" w:rsidP="000F238F">
      <w:pPr>
        <w:pStyle w:val="Odlomakpopisa"/>
        <w:numPr>
          <w:ilvl w:val="0"/>
          <w:numId w:val="49"/>
        </w:numPr>
        <w:jc w:val="both"/>
        <w:rPr>
          <w:rFonts w:eastAsia="Verdana" w:cs="Times New Roman"/>
          <w:lang w:bidi="en-US"/>
        </w:rPr>
      </w:pPr>
      <w:r w:rsidRPr="00110C3A">
        <w:rPr>
          <w:rFonts w:eastAsia="Verdana" w:cs="Times New Roman"/>
          <w:lang w:bidi="en-US"/>
        </w:rPr>
        <w:t>Akceptirani (prihvaćeni) od strane onih koji participiraju – A</w:t>
      </w:r>
    </w:p>
    <w:p w:rsidR="00D24CB3" w:rsidRPr="00110C3A" w:rsidRDefault="00D24CB3" w:rsidP="000F238F">
      <w:pPr>
        <w:pStyle w:val="Odlomakpopisa"/>
        <w:numPr>
          <w:ilvl w:val="0"/>
          <w:numId w:val="49"/>
        </w:numPr>
        <w:jc w:val="both"/>
        <w:rPr>
          <w:rFonts w:eastAsia="Verdana" w:cs="Times New Roman"/>
          <w:lang w:bidi="en-US"/>
        </w:rPr>
      </w:pPr>
      <w:r w:rsidRPr="00110C3A">
        <w:rPr>
          <w:rFonts w:eastAsia="Verdana" w:cs="Times New Roman"/>
          <w:lang w:bidi="en-US"/>
        </w:rPr>
        <w:t>Realistični (ostvarivi) – R</w:t>
      </w:r>
    </w:p>
    <w:p w:rsidR="00D24CB3" w:rsidRPr="00110C3A" w:rsidRDefault="00D24CB3" w:rsidP="000F238F">
      <w:pPr>
        <w:pStyle w:val="Odlomakpopisa"/>
        <w:numPr>
          <w:ilvl w:val="0"/>
          <w:numId w:val="49"/>
        </w:numPr>
        <w:jc w:val="both"/>
        <w:rPr>
          <w:rFonts w:eastAsia="Verdana" w:cs="Times New Roman"/>
          <w:lang w:bidi="en-US"/>
        </w:rPr>
      </w:pPr>
      <w:r w:rsidRPr="00110C3A">
        <w:rPr>
          <w:rFonts w:eastAsia="Verdana" w:cs="Times New Roman"/>
          <w:lang w:bidi="en-US"/>
        </w:rPr>
        <w:t>Terminski određeni (vremenski određeni) – T</w:t>
      </w:r>
    </w:p>
    <w:p w:rsidR="00D24CB3" w:rsidRDefault="00D24CB3"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E86985" w:rsidRDefault="00E86985" w:rsidP="00D24CB3">
      <w:pPr>
        <w:ind w:left="720"/>
        <w:jc w:val="both"/>
        <w:rPr>
          <w:rFonts w:eastAsia="Verdana" w:cs="Times New Roman"/>
          <w:lang w:bidi="en-US"/>
        </w:rPr>
      </w:pPr>
    </w:p>
    <w:p w:rsidR="00D24CB3" w:rsidRPr="00E86985" w:rsidRDefault="00D24CB3" w:rsidP="00CB33BB">
      <w:pPr>
        <w:pStyle w:val="Opisslike"/>
        <w:spacing w:after="0"/>
        <w:jc w:val="center"/>
        <w:rPr>
          <w:i/>
          <w:color w:val="B83D68"/>
          <w:sz w:val="22"/>
          <w:szCs w:val="22"/>
        </w:rPr>
      </w:pPr>
      <w:bookmarkStart w:id="236" w:name="_Toc448826974"/>
      <w:r w:rsidRPr="00D01137">
        <w:rPr>
          <w:i/>
          <w:color w:val="B83D68"/>
          <w:sz w:val="22"/>
          <w:szCs w:val="22"/>
        </w:rPr>
        <w:lastRenderedPageBreak/>
        <w:t xml:space="preserve">Slika </w:t>
      </w:r>
      <w:r w:rsidR="00701082" w:rsidRPr="00D01137">
        <w:rPr>
          <w:i/>
          <w:color w:val="B83D68"/>
          <w:sz w:val="22"/>
          <w:szCs w:val="22"/>
        </w:rPr>
        <w:fldChar w:fldCharType="begin"/>
      </w:r>
      <w:r w:rsidRPr="00D01137">
        <w:rPr>
          <w:i/>
          <w:color w:val="B83D68"/>
          <w:sz w:val="22"/>
          <w:szCs w:val="22"/>
        </w:rPr>
        <w:instrText xml:space="preserve"> SEQ Slika \* ARABIC </w:instrText>
      </w:r>
      <w:r w:rsidR="00701082" w:rsidRPr="00D01137">
        <w:rPr>
          <w:i/>
          <w:color w:val="B83D68"/>
          <w:sz w:val="22"/>
          <w:szCs w:val="22"/>
        </w:rPr>
        <w:fldChar w:fldCharType="separate"/>
      </w:r>
      <w:r w:rsidR="00F06C26" w:rsidRPr="00D01137">
        <w:rPr>
          <w:i/>
          <w:noProof/>
          <w:color w:val="B83D68"/>
          <w:sz w:val="22"/>
          <w:szCs w:val="22"/>
        </w:rPr>
        <w:t>5</w:t>
      </w:r>
      <w:r w:rsidR="00701082" w:rsidRPr="00D01137">
        <w:rPr>
          <w:i/>
          <w:color w:val="B83D68"/>
          <w:sz w:val="22"/>
          <w:szCs w:val="22"/>
        </w:rPr>
        <w:fldChar w:fldCharType="end"/>
      </w:r>
      <w:r w:rsidRPr="00D01137">
        <w:rPr>
          <w:i/>
          <w:color w:val="B83D68"/>
          <w:sz w:val="22"/>
          <w:szCs w:val="22"/>
        </w:rPr>
        <w:t xml:space="preserve">. </w:t>
      </w:r>
      <w:r w:rsidR="00CB33BB" w:rsidRPr="00D01137">
        <w:rPr>
          <w:i/>
          <w:color w:val="B83D68"/>
          <w:sz w:val="22"/>
          <w:szCs w:val="22"/>
        </w:rPr>
        <w:t xml:space="preserve">Strateški ciljevi razvoja Općine </w:t>
      </w:r>
      <w:r w:rsidR="00E86985" w:rsidRPr="00D01137">
        <w:rPr>
          <w:i/>
          <w:color w:val="B83D68"/>
          <w:sz w:val="22"/>
          <w:szCs w:val="22"/>
        </w:rPr>
        <w:t>Berek</w:t>
      </w:r>
      <w:bookmarkEnd w:id="236"/>
    </w:p>
    <w:p w:rsidR="00E44A3B" w:rsidRPr="00E44A3B" w:rsidRDefault="00E44A3B" w:rsidP="00E44A3B"/>
    <w:p w:rsidR="00CB33BB" w:rsidRPr="00CC045D" w:rsidRDefault="00D24CB3" w:rsidP="009C57A2">
      <w:pPr>
        <w:ind w:left="-397"/>
        <w:jc w:val="both"/>
        <w:rPr>
          <w:rFonts w:eastAsia="Verdana" w:cs="Times New Roman"/>
          <w:color w:val="FF0000"/>
          <w:lang w:bidi="en-US"/>
        </w:rPr>
      </w:pPr>
      <w:r w:rsidRPr="00CC045D">
        <w:rPr>
          <w:rFonts w:eastAsia="Verdana" w:cs="Times New Roman"/>
          <w:noProof/>
          <w:color w:val="FF0000"/>
          <w:lang w:eastAsia="hr-HR"/>
        </w:rPr>
        <w:drawing>
          <wp:inline distT="0" distB="0" distL="0" distR="0" wp14:anchorId="36B1679B" wp14:editId="4EE063B9">
            <wp:extent cx="6436426" cy="3859481"/>
            <wp:effectExtent l="0" t="57150" r="0" b="46355"/>
            <wp:docPr id="21" name="Dij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CB33BB" w:rsidRPr="00E86985" w:rsidRDefault="00110C3A" w:rsidP="00CB33BB">
      <w:pPr>
        <w:spacing w:line="240" w:lineRule="auto"/>
        <w:jc w:val="center"/>
        <w:rPr>
          <w:rFonts w:eastAsia="Times New Roman" w:cs="Arial"/>
          <w:i/>
          <w:color w:val="B83D68"/>
          <w:sz w:val="22"/>
          <w:lang w:eastAsia="hr-HR"/>
        </w:rPr>
      </w:pPr>
      <w:r w:rsidRPr="00E86985">
        <w:rPr>
          <w:rFonts w:eastAsia="Times New Roman" w:cs="Arial"/>
          <w:i/>
          <w:color w:val="B83D68"/>
          <w:sz w:val="22"/>
          <w:lang w:eastAsia="hr-HR"/>
        </w:rPr>
        <w:t>Izvor: Općina</w:t>
      </w:r>
      <w:r w:rsidR="00E86985" w:rsidRPr="00E86985">
        <w:rPr>
          <w:rFonts w:eastAsia="Times New Roman" w:cs="Arial"/>
          <w:i/>
          <w:color w:val="B83D68"/>
          <w:sz w:val="22"/>
          <w:lang w:eastAsia="hr-HR"/>
        </w:rPr>
        <w:t xml:space="preserve"> Berek</w:t>
      </w:r>
    </w:p>
    <w:p w:rsidR="00E44A3B" w:rsidRDefault="00E44A3B" w:rsidP="00CB33BB">
      <w:pPr>
        <w:spacing w:line="240" w:lineRule="auto"/>
        <w:jc w:val="center"/>
        <w:rPr>
          <w:rFonts w:eastAsia="Times New Roman" w:cs="Arial"/>
          <w:i/>
          <w:sz w:val="22"/>
          <w:u w:val="single"/>
          <w:lang w:eastAsia="hr-HR"/>
        </w:rPr>
      </w:pPr>
    </w:p>
    <w:p w:rsidR="00E44A3B" w:rsidRPr="00110C3A" w:rsidRDefault="00E44A3B" w:rsidP="00CB33BB">
      <w:pPr>
        <w:spacing w:line="240" w:lineRule="auto"/>
        <w:jc w:val="center"/>
        <w:rPr>
          <w:rFonts w:eastAsia="Times New Roman" w:cs="Arial"/>
          <w:i/>
          <w:sz w:val="22"/>
          <w:u w:val="single"/>
          <w:lang w:eastAsia="hr-HR"/>
        </w:rPr>
      </w:pPr>
    </w:p>
    <w:p w:rsidR="0025449A" w:rsidRPr="00103FA7" w:rsidRDefault="0025449A" w:rsidP="0025449A">
      <w:pPr>
        <w:pStyle w:val="Stil1"/>
        <w:rPr>
          <w:color w:val="auto"/>
        </w:rPr>
      </w:pPr>
      <w:bookmarkStart w:id="237" w:name="_Toc378762915"/>
      <w:bookmarkStart w:id="238" w:name="_Toc448827085"/>
      <w:r w:rsidRPr="00103FA7">
        <w:rPr>
          <w:color w:val="auto"/>
        </w:rPr>
        <w:t>POSEBNI CILJEVI</w:t>
      </w:r>
      <w:bookmarkEnd w:id="237"/>
      <w:bookmarkEnd w:id="238"/>
    </w:p>
    <w:p w:rsidR="0025449A" w:rsidRPr="00CC045D" w:rsidRDefault="0025449A" w:rsidP="0025449A">
      <w:pPr>
        <w:rPr>
          <w:rFonts w:ascii="Calibri" w:eastAsia="Calibri" w:hAnsi="Calibri" w:cs="Times New Roman"/>
          <w:color w:val="FF0000"/>
        </w:rPr>
      </w:pPr>
    </w:p>
    <w:p w:rsidR="00D24CB3" w:rsidRPr="00CC045D" w:rsidRDefault="00D24CB3" w:rsidP="00D24CB3">
      <w:pPr>
        <w:jc w:val="both"/>
        <w:rPr>
          <w:rFonts w:eastAsia="Calibri" w:cs="Times New Roman"/>
          <w:color w:val="FF0000"/>
        </w:rPr>
      </w:pPr>
      <w:r w:rsidRPr="00110C3A">
        <w:rPr>
          <w:rFonts w:eastAsia="Calibri" w:cs="Arial"/>
          <w:szCs w:val="24"/>
        </w:rPr>
        <w:t xml:space="preserve">Na temelju postavljenih općih ciljeva, proizlaze posebni ciljevi koji ukazuju na prioritete prilikom alokacije resursa. Posebni ciljevi predstavljaju očekivane rezultate, odnosno željene promjene koje su posljedica niza specifičnih aktivnosti usmjerenih </w:t>
      </w:r>
      <w:r w:rsidRPr="009C57A2">
        <w:rPr>
          <w:rFonts w:eastAsia="Calibri" w:cs="Arial"/>
          <w:szCs w:val="24"/>
        </w:rPr>
        <w:t xml:space="preserve">postizanju općih ciljeva. </w:t>
      </w:r>
      <w:r w:rsidRPr="009C57A2">
        <w:rPr>
          <w:rFonts w:eastAsia="Calibri" w:cs="Times New Roman"/>
        </w:rPr>
        <w:t xml:space="preserve">Kao prvi korak konkretizacije i ostvarenja vizije predložena su </w:t>
      </w:r>
      <w:r w:rsidR="00554F8E" w:rsidRPr="00554F8E">
        <w:rPr>
          <w:rFonts w:eastAsia="Calibri" w:cs="Times New Roman"/>
        </w:rPr>
        <w:t>četiri</w:t>
      </w:r>
      <w:r w:rsidRPr="00554F8E">
        <w:rPr>
          <w:rFonts w:eastAsia="Calibri" w:cs="Times New Roman"/>
        </w:rPr>
        <w:t xml:space="preserve"> opća</w:t>
      </w:r>
      <w:r w:rsidRPr="009C57A2">
        <w:rPr>
          <w:rFonts w:eastAsia="Calibri" w:cs="Times New Roman"/>
        </w:rPr>
        <w:t xml:space="preserve"> cilja.</w:t>
      </w:r>
    </w:p>
    <w:p w:rsidR="00D24CB3" w:rsidRPr="00CC045D" w:rsidRDefault="00D24CB3" w:rsidP="00D24CB3">
      <w:pPr>
        <w:jc w:val="both"/>
        <w:rPr>
          <w:rFonts w:eastAsia="Calibri" w:cs="Times New Roman"/>
          <w:color w:val="FF0000"/>
        </w:rPr>
      </w:pPr>
    </w:p>
    <w:p w:rsidR="00D24CB3" w:rsidRPr="00110C3A" w:rsidRDefault="00D24CB3" w:rsidP="00D24CB3">
      <w:pPr>
        <w:jc w:val="both"/>
        <w:rPr>
          <w:rFonts w:eastAsia="Calibri" w:cs="Times New Roman"/>
        </w:rPr>
      </w:pPr>
      <w:r w:rsidRPr="00110C3A">
        <w:rPr>
          <w:rFonts w:eastAsia="Calibri" w:cs="Times New Roman"/>
        </w:rPr>
        <w:t>Strateški ciljevi razvoja Općine su konzistentan i sažet opis namjeravanih ishoda razvoja, jasno izraženih i mjerljivih, a vremenski su povezani s razdobljem trajanja strateškog plana. Kvaliteta strateških ciljeva ovisi o tome koliko oni odražavaju trendove i procese u Općini. Strateški ciljevi doprinose ostvarenju vizije, a temelje se na</w:t>
      </w:r>
      <w:r w:rsidR="00797D40">
        <w:rPr>
          <w:rFonts w:eastAsia="Calibri" w:cs="Times New Roman"/>
        </w:rPr>
        <w:t xml:space="preserve"> prethodno provedenim analizama.</w:t>
      </w:r>
      <w:r w:rsidRPr="00110C3A">
        <w:rPr>
          <w:rFonts w:eastAsia="Calibri" w:cs="Times New Roman"/>
        </w:rPr>
        <w:t xml:space="preserve"> </w:t>
      </w:r>
    </w:p>
    <w:p w:rsidR="00D24CB3" w:rsidRDefault="00D24CB3" w:rsidP="00D24CB3">
      <w:pPr>
        <w:jc w:val="both"/>
        <w:rPr>
          <w:rFonts w:eastAsia="Calibri" w:cs="Times New Roman"/>
          <w:color w:val="FF0000"/>
        </w:rPr>
      </w:pPr>
    </w:p>
    <w:p w:rsidR="00E86985" w:rsidRDefault="00E86985" w:rsidP="00D24CB3">
      <w:pPr>
        <w:jc w:val="both"/>
        <w:rPr>
          <w:rFonts w:eastAsia="Calibri" w:cs="Times New Roman"/>
          <w:color w:val="FF0000"/>
        </w:rPr>
      </w:pPr>
    </w:p>
    <w:p w:rsidR="00E86985" w:rsidRDefault="00E86985" w:rsidP="00D24CB3">
      <w:pPr>
        <w:jc w:val="both"/>
        <w:rPr>
          <w:rFonts w:eastAsia="Calibri" w:cs="Times New Roman"/>
          <w:color w:val="FF0000"/>
        </w:rPr>
      </w:pPr>
    </w:p>
    <w:p w:rsidR="00E86985" w:rsidRDefault="00E86985" w:rsidP="00D24CB3">
      <w:pPr>
        <w:jc w:val="both"/>
        <w:rPr>
          <w:rFonts w:eastAsia="Calibri" w:cs="Times New Roman"/>
          <w:color w:val="FF0000"/>
        </w:rPr>
      </w:pPr>
    </w:p>
    <w:p w:rsidR="00E86985" w:rsidRDefault="00E86985" w:rsidP="00D24CB3">
      <w:pPr>
        <w:jc w:val="both"/>
        <w:rPr>
          <w:rFonts w:eastAsia="Calibri" w:cs="Times New Roman"/>
          <w:color w:val="FF0000"/>
        </w:rPr>
      </w:pPr>
    </w:p>
    <w:p w:rsidR="00E86985" w:rsidRPr="00CC045D" w:rsidRDefault="00E86985" w:rsidP="00D24CB3">
      <w:pPr>
        <w:jc w:val="both"/>
        <w:rPr>
          <w:rFonts w:eastAsia="Calibri" w:cs="Times New Roman"/>
          <w:color w:val="FF0000"/>
        </w:rPr>
      </w:pPr>
    </w:p>
    <w:p w:rsidR="00CB33BB" w:rsidRPr="00E86985" w:rsidRDefault="00CB33BB" w:rsidP="00CB33BB">
      <w:pPr>
        <w:jc w:val="center"/>
        <w:rPr>
          <w:rFonts w:eastAsia="Calibri" w:cs="Times New Roman"/>
          <w:b/>
          <w:color w:val="B83D68"/>
        </w:rPr>
      </w:pPr>
      <w:bookmarkStart w:id="239" w:name="_Toc448826975"/>
      <w:r w:rsidRPr="00E86985">
        <w:rPr>
          <w:b/>
          <w:i/>
          <w:color w:val="B83D68"/>
          <w:sz w:val="22"/>
        </w:rPr>
        <w:lastRenderedPageBreak/>
        <w:t xml:space="preserve">Slika </w:t>
      </w:r>
      <w:r w:rsidR="00701082" w:rsidRPr="00E86985">
        <w:rPr>
          <w:b/>
          <w:i/>
          <w:color w:val="B83D68"/>
          <w:sz w:val="22"/>
        </w:rPr>
        <w:fldChar w:fldCharType="begin"/>
      </w:r>
      <w:r w:rsidRPr="00E86985">
        <w:rPr>
          <w:b/>
          <w:i/>
          <w:color w:val="B83D68"/>
          <w:sz w:val="22"/>
        </w:rPr>
        <w:instrText xml:space="preserve"> SEQ Slika \* ARABIC </w:instrText>
      </w:r>
      <w:r w:rsidR="00701082" w:rsidRPr="00E86985">
        <w:rPr>
          <w:b/>
          <w:i/>
          <w:color w:val="B83D68"/>
          <w:sz w:val="22"/>
        </w:rPr>
        <w:fldChar w:fldCharType="separate"/>
      </w:r>
      <w:r w:rsidR="00F06C26">
        <w:rPr>
          <w:b/>
          <w:i/>
          <w:noProof/>
          <w:color w:val="B83D68"/>
          <w:sz w:val="22"/>
        </w:rPr>
        <w:t>6</w:t>
      </w:r>
      <w:r w:rsidR="00701082" w:rsidRPr="00E86985">
        <w:rPr>
          <w:b/>
          <w:i/>
          <w:color w:val="B83D68"/>
          <w:sz w:val="22"/>
        </w:rPr>
        <w:fldChar w:fldCharType="end"/>
      </w:r>
      <w:r w:rsidRPr="00E86985">
        <w:rPr>
          <w:b/>
          <w:i/>
          <w:color w:val="B83D68"/>
          <w:sz w:val="22"/>
        </w:rPr>
        <w:t>.</w:t>
      </w:r>
      <w:r w:rsidR="00E86985" w:rsidRPr="00E86985">
        <w:rPr>
          <w:b/>
          <w:i/>
          <w:color w:val="B83D68"/>
          <w:sz w:val="22"/>
        </w:rPr>
        <w:t xml:space="preserve"> </w:t>
      </w:r>
      <w:r w:rsidR="00F6034A" w:rsidRPr="00E86985">
        <w:rPr>
          <w:b/>
          <w:i/>
          <w:color w:val="B83D68"/>
          <w:sz w:val="22"/>
        </w:rPr>
        <w:t>Definirani posebni ciljevi za ostvarenje strateških ciljeva Općine</w:t>
      </w:r>
      <w:bookmarkEnd w:id="239"/>
    </w:p>
    <w:p w:rsidR="00F6034A" w:rsidRDefault="00D24CB3" w:rsidP="00103FA7">
      <w:pPr>
        <w:spacing w:line="240" w:lineRule="auto"/>
        <w:ind w:left="-624"/>
        <w:jc w:val="center"/>
        <w:rPr>
          <w:rFonts w:eastAsia="Times New Roman" w:cs="Arial"/>
          <w:i/>
          <w:sz w:val="22"/>
          <w:u w:val="single"/>
          <w:lang w:eastAsia="hr-HR"/>
        </w:rPr>
      </w:pPr>
      <w:r w:rsidRPr="00110C3A">
        <w:rPr>
          <w:rFonts w:eastAsia="Calibri" w:cs="Times New Roman"/>
          <w:noProof/>
          <w:lang w:eastAsia="hr-HR"/>
        </w:rPr>
        <w:drawing>
          <wp:inline distT="0" distB="0" distL="0" distR="0" wp14:anchorId="115E95D0" wp14:editId="74A60BB9">
            <wp:extent cx="6475332" cy="6915593"/>
            <wp:effectExtent l="57150" t="57150" r="135255" b="133350"/>
            <wp:docPr id="16" name="Dij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F6034A" w:rsidRPr="00E86985">
        <w:rPr>
          <w:rFonts w:eastAsia="Times New Roman" w:cs="Arial"/>
          <w:i/>
          <w:color w:val="B83D68"/>
          <w:sz w:val="22"/>
          <w:lang w:eastAsia="hr-HR"/>
        </w:rPr>
        <w:t xml:space="preserve">Izvor: Općina </w:t>
      </w:r>
      <w:r w:rsidR="00E86985" w:rsidRPr="00E86985">
        <w:rPr>
          <w:rFonts w:eastAsia="Times New Roman" w:cs="Arial"/>
          <w:i/>
          <w:color w:val="B83D68"/>
          <w:sz w:val="22"/>
          <w:lang w:eastAsia="hr-HR"/>
        </w:rPr>
        <w:t>Berek</w:t>
      </w:r>
    </w:p>
    <w:p w:rsidR="00E86985" w:rsidRDefault="00E86985"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DB3552" w:rsidRDefault="00DB3552" w:rsidP="00103FA7">
      <w:pPr>
        <w:spacing w:line="240" w:lineRule="auto"/>
        <w:ind w:left="-624"/>
        <w:jc w:val="center"/>
        <w:rPr>
          <w:rFonts w:eastAsia="Times New Roman" w:cs="Arial"/>
          <w:i/>
          <w:szCs w:val="24"/>
          <w:u w:val="single"/>
          <w:lang w:eastAsia="hr-HR"/>
        </w:rPr>
      </w:pPr>
    </w:p>
    <w:p w:rsidR="0025449A" w:rsidRPr="00110C3A" w:rsidRDefault="0025449A" w:rsidP="009C57A2">
      <w:pPr>
        <w:pStyle w:val="Stil1"/>
        <w:rPr>
          <w:color w:val="auto"/>
        </w:rPr>
      </w:pPr>
      <w:bookmarkStart w:id="240" w:name="_Toc378762916"/>
      <w:bookmarkStart w:id="241" w:name="_Toc448827086"/>
      <w:r w:rsidRPr="00110C3A">
        <w:rPr>
          <w:color w:val="auto"/>
        </w:rPr>
        <w:lastRenderedPageBreak/>
        <w:t>NAČINI OSTVARENJA I POKAZATELJI USPJEŠNOSTI</w:t>
      </w:r>
      <w:bookmarkEnd w:id="240"/>
      <w:bookmarkEnd w:id="241"/>
    </w:p>
    <w:p w:rsidR="0025449A" w:rsidRPr="00110C3A" w:rsidRDefault="0025449A" w:rsidP="0025449A">
      <w:pPr>
        <w:jc w:val="both"/>
        <w:rPr>
          <w:rFonts w:ascii="Calibri" w:eastAsia="Calibri" w:hAnsi="Calibri" w:cs="Times New Roman"/>
        </w:rPr>
      </w:pPr>
    </w:p>
    <w:p w:rsidR="00E94330" w:rsidRPr="00110C3A" w:rsidRDefault="0025449A" w:rsidP="0025449A">
      <w:pPr>
        <w:jc w:val="both"/>
        <w:rPr>
          <w:rFonts w:eastAsia="Calibri" w:cs="Arial"/>
          <w:szCs w:val="24"/>
        </w:rPr>
      </w:pPr>
      <w:r w:rsidRPr="00110C3A">
        <w:rPr>
          <w:rFonts w:eastAsia="Calibri" w:cs="Arial"/>
          <w:szCs w:val="24"/>
        </w:rPr>
        <w:t xml:space="preserve">Načini ostvarenja predstavljaju aktivnosti, odnosno korake koje je potrebno poduzeti kako bi se posebni cilj ostvario, a ostvarenjem posebnog cilja doprinijelo ostvarenju općeg cilja pa tako i približilo ostvarenju uspostavljane vizije. </w:t>
      </w:r>
    </w:p>
    <w:p w:rsidR="00E94330" w:rsidRPr="00110C3A" w:rsidRDefault="00E94330" w:rsidP="0025449A">
      <w:pPr>
        <w:jc w:val="both"/>
        <w:rPr>
          <w:rFonts w:eastAsia="Calibri" w:cs="Arial"/>
          <w:szCs w:val="24"/>
        </w:rPr>
      </w:pPr>
    </w:p>
    <w:p w:rsidR="0025449A" w:rsidRPr="00110C3A" w:rsidRDefault="0025449A" w:rsidP="0025449A">
      <w:pPr>
        <w:jc w:val="both"/>
        <w:rPr>
          <w:rFonts w:eastAsia="Calibri" w:cs="Arial"/>
          <w:szCs w:val="24"/>
        </w:rPr>
      </w:pPr>
      <w:r w:rsidRPr="00110C3A">
        <w:rPr>
          <w:rFonts w:eastAsia="Calibri" w:cs="Arial"/>
          <w:szCs w:val="24"/>
        </w:rPr>
        <w:t xml:space="preserve">Na razini svakog posebnog cilja i njegovih načina ostvarenja uspostavljaju se pokazatelji uspješnosti. Pokazatelje uspješnosti dijelimo na pokazatelje rezultata (output) i pokazatelje učinka (outcome). Na razini načina ostvarenja definiraju se mjerljivi i specifični pokazatelji rezultata (output), dok se za posebne ciljeve, jednako tako, definiraju pokazatelji učinka (outcome), koji nam pokazuju  kakav će učinak imati ostvarenje posebnog cilja.  Pokazatelji uspješnosti vrlo su bitni u strateškom planiranju, jer se putem njih određuju ciljane vrijednosti koje </w:t>
      </w:r>
      <w:r w:rsidR="00F6034A" w:rsidRPr="00110C3A">
        <w:rPr>
          <w:rFonts w:eastAsia="Calibri" w:cs="Arial"/>
          <w:szCs w:val="24"/>
        </w:rPr>
        <w:t>Općina</w:t>
      </w:r>
      <w:r w:rsidRPr="00110C3A">
        <w:rPr>
          <w:rFonts w:eastAsia="Calibri" w:cs="Arial"/>
          <w:szCs w:val="24"/>
        </w:rPr>
        <w:t xml:space="preserve"> želi doseći u sljedeće tri godine. Također olakšavaju praćenje i vrednovanje provedbe realizacije strateškog plana.</w:t>
      </w:r>
    </w:p>
    <w:p w:rsidR="0025449A" w:rsidRPr="00110C3A" w:rsidRDefault="0025449A" w:rsidP="0025449A">
      <w:pPr>
        <w:jc w:val="both"/>
        <w:rPr>
          <w:rFonts w:eastAsia="Calibri" w:cs="Arial"/>
          <w:szCs w:val="24"/>
        </w:rPr>
      </w:pPr>
    </w:p>
    <w:p w:rsidR="0025449A" w:rsidRPr="00110C3A" w:rsidRDefault="0025449A" w:rsidP="0025449A">
      <w:pPr>
        <w:jc w:val="both"/>
        <w:rPr>
          <w:rFonts w:eastAsia="Calibri" w:cs="Arial"/>
          <w:szCs w:val="24"/>
        </w:rPr>
      </w:pPr>
      <w:r w:rsidRPr="00110C3A">
        <w:rPr>
          <w:rFonts w:eastAsia="Calibri" w:cs="Arial"/>
          <w:szCs w:val="24"/>
        </w:rPr>
        <w:t>Nakon što su definirani opći i posebni ciljevi, te njihovi načini ostvarenja, kako što je već navedeno, za svaki pojedini način ostvarenja, ali i posebni cilj neophodno je, kako bi se osigurao učinkovit sustava praćenja i evaluacije provedbe istih, definirati mjerljive pokazatelje rezultata. Pokazatelji rezultata ukazuju na željene promjene kroz trogodišnje razdoblje</w:t>
      </w:r>
      <w:r w:rsidR="001D6EB6" w:rsidRPr="00110C3A">
        <w:rPr>
          <w:rFonts w:eastAsia="Calibri" w:cs="Arial"/>
          <w:szCs w:val="24"/>
        </w:rPr>
        <w:t>.</w:t>
      </w:r>
    </w:p>
    <w:p w:rsidR="00704F52" w:rsidRDefault="00704F52"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C0DB9" w:rsidRDefault="005C0DB9" w:rsidP="0025449A">
      <w:pPr>
        <w:jc w:val="both"/>
        <w:rPr>
          <w:rFonts w:eastAsia="Calibri" w:cs="Arial"/>
          <w:color w:val="FF0000"/>
          <w:szCs w:val="24"/>
        </w:rPr>
      </w:pPr>
    </w:p>
    <w:p w:rsidR="00570E99" w:rsidRDefault="00570E99" w:rsidP="0025449A">
      <w:pPr>
        <w:jc w:val="both"/>
        <w:rPr>
          <w:rFonts w:eastAsia="Calibri" w:cs="Arial"/>
          <w:color w:val="FF0000"/>
          <w:szCs w:val="24"/>
        </w:rPr>
      </w:pPr>
    </w:p>
    <w:p w:rsidR="00570E99" w:rsidRDefault="00570E99" w:rsidP="0025449A">
      <w:pPr>
        <w:jc w:val="both"/>
        <w:rPr>
          <w:rFonts w:eastAsia="Calibri" w:cs="Arial"/>
          <w:color w:val="FF0000"/>
          <w:szCs w:val="24"/>
        </w:rPr>
      </w:pPr>
    </w:p>
    <w:p w:rsidR="00570E99" w:rsidRDefault="00570E99" w:rsidP="0025449A">
      <w:pPr>
        <w:jc w:val="both"/>
        <w:rPr>
          <w:rFonts w:eastAsia="Calibri" w:cs="Arial"/>
          <w:color w:val="FF0000"/>
          <w:szCs w:val="24"/>
        </w:rPr>
      </w:pPr>
    </w:p>
    <w:p w:rsidR="00570E99" w:rsidRDefault="00570E99" w:rsidP="0025449A">
      <w:pPr>
        <w:jc w:val="both"/>
        <w:rPr>
          <w:rFonts w:eastAsia="Calibri" w:cs="Arial"/>
          <w:color w:val="FF0000"/>
          <w:szCs w:val="24"/>
        </w:rPr>
      </w:pPr>
    </w:p>
    <w:p w:rsidR="00570E99" w:rsidRDefault="00570E99" w:rsidP="0025449A">
      <w:pPr>
        <w:jc w:val="both"/>
        <w:rPr>
          <w:rFonts w:eastAsia="Calibri" w:cs="Arial"/>
          <w:color w:val="FF0000"/>
          <w:szCs w:val="24"/>
        </w:rPr>
      </w:pPr>
    </w:p>
    <w:tbl>
      <w:tblPr>
        <w:tblStyle w:val="Srednjareetka3-Isticanje4"/>
        <w:tblpPr w:leftFromText="180" w:rightFromText="180" w:horzAnchor="page" w:tblpXSpec="center" w:tblpY="773"/>
        <w:tblW w:w="9836" w:type="dxa"/>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ook w:val="04A0" w:firstRow="1" w:lastRow="0" w:firstColumn="1" w:lastColumn="0" w:noHBand="0" w:noVBand="1"/>
      </w:tblPr>
      <w:tblGrid>
        <w:gridCol w:w="1091"/>
        <w:gridCol w:w="8745"/>
      </w:tblGrid>
      <w:tr w:rsidR="00570E99" w:rsidRPr="001038BD" w:rsidTr="001038B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36" w:type="dxa"/>
            <w:gridSpan w:val="2"/>
            <w:tcBorders>
              <w:top w:val="none" w:sz="0" w:space="0" w:color="auto"/>
              <w:left w:val="none" w:sz="0" w:space="0" w:color="auto"/>
              <w:bottom w:val="none" w:sz="0" w:space="0" w:color="auto"/>
              <w:right w:val="none" w:sz="0" w:space="0" w:color="auto"/>
            </w:tcBorders>
            <w:shd w:val="clear" w:color="auto" w:fill="EBC00B"/>
          </w:tcPr>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lastRenderedPageBreak/>
              <w:t xml:space="preserve">Opći cilj 1 </w:t>
            </w:r>
          </w:p>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Poboljšanje kvalitete života stanovništva</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836" w:type="dxa"/>
            <w:gridSpan w:val="2"/>
            <w:tcBorders>
              <w:top w:val="none" w:sz="0" w:space="0" w:color="auto"/>
              <w:left w:val="none" w:sz="0" w:space="0" w:color="auto"/>
              <w:bottom w:val="none" w:sz="0" w:space="0" w:color="auto"/>
              <w:right w:val="none" w:sz="0" w:space="0" w:color="auto"/>
            </w:tcBorders>
            <w:shd w:val="clear" w:color="auto" w:fill="FBD387" w:themeFill="accent4" w:themeFillTint="99"/>
          </w:tcPr>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Posebni cilj 1.1.</w:t>
            </w:r>
          </w:p>
          <w:p w:rsidR="00570E99" w:rsidRPr="001038BD" w:rsidRDefault="00570E99" w:rsidP="00F06C26">
            <w:pPr>
              <w:jc w:val="center"/>
              <w:rPr>
                <w:rFonts w:eastAsia="Calibri" w:cs="Arial"/>
                <w:b w:val="0"/>
                <w:color w:val="auto"/>
                <w:sz w:val="20"/>
                <w:szCs w:val="20"/>
              </w:rPr>
            </w:pPr>
            <w:r w:rsidRPr="001038BD">
              <w:rPr>
                <w:rFonts w:eastAsia="Calibri" w:cs="Arial"/>
                <w:color w:val="auto"/>
                <w:sz w:val="20"/>
                <w:szCs w:val="20"/>
              </w:rPr>
              <w:t>Unaprjeđenje sustava gospodarenja općinskom imovinom i prostorom</w:t>
            </w:r>
          </w:p>
        </w:tc>
      </w:tr>
      <w:tr w:rsidR="00570E99" w:rsidRPr="001038BD" w:rsidTr="001038BD">
        <w:trPr>
          <w:cantSplit/>
          <w:trHeight w:val="2879"/>
        </w:trPr>
        <w:tc>
          <w:tcPr>
            <w:cnfStyle w:val="001000000000" w:firstRow="0" w:lastRow="0" w:firstColumn="1" w:lastColumn="0" w:oddVBand="0" w:evenVBand="0" w:oddHBand="0" w:evenHBand="0" w:firstRowFirstColumn="0" w:firstRowLastColumn="0" w:lastRowFirstColumn="0" w:lastRowLastColumn="0"/>
            <w:tcW w:w="1091" w:type="dxa"/>
            <w:tcBorders>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Način ostvarenja 1.1.1.</w:t>
            </w:r>
          </w:p>
          <w:p w:rsidR="00570E99" w:rsidRPr="001038BD" w:rsidRDefault="00570E99" w:rsidP="00F06C26">
            <w:pPr>
              <w:jc w:val="center"/>
              <w:rPr>
                <w:rFonts w:eastAsia="Calibri" w:cs="Arial"/>
                <w:color w:val="auto"/>
                <w:sz w:val="20"/>
                <w:szCs w:val="20"/>
              </w:rPr>
            </w:pPr>
            <w:r w:rsidRPr="001038BD">
              <w:rPr>
                <w:rFonts w:cs="Arial"/>
                <w:color w:val="auto"/>
                <w:sz w:val="20"/>
                <w:szCs w:val="20"/>
              </w:rPr>
              <w:t>Ulaganja u imovinu Općine</w:t>
            </w:r>
          </w:p>
        </w:tc>
        <w:tc>
          <w:tcPr>
            <w:tcW w:w="8745" w:type="dxa"/>
            <w:shd w:val="clear" w:color="auto" w:fill="FFFFFF" w:themeFill="background1"/>
            <w:vAlign w:val="center"/>
          </w:tcPr>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 xml:space="preserve">Pod gospodarenjem imovinom podrazumijeva se stjecanje, otuđivanje, davanje u najam odnosno zakup, korištenje i upravljanje te drugi načini raspolaganja nekretninama i pokretninama u vlasništvu Općine. Gospodarenje imovinom se provodi na načelima zakonitosti, svrsishodnosti i ekonomičnosti, a u interesu stvaranja uvjeta za gospodarski razvoj Općine te radi osiguranja probitka i socijalne sigurnosti stanovnika Općine. </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S obzirom na navedeno Općina osigurava financijska sredstva za podmirivanje troškova održavanja društvenih domova, nabavu potrebne dugotrajne imovine, te ulaže u izradu prostornih planova radi osiguranja uvjeta za gospodarenje, zaštitu i upravljanje prostorom Općine kao osobito vrijednim i ograničenim nacionalnim dobrom, a čime se ostvaruju uvjeti za društveni i gospodarski razvoj, zaštitu okoliša, te racionalno korištenje prirodnih i povijesnih dobara.</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cantSplit/>
          <w:trHeight w:val="310"/>
        </w:trPr>
        <w:tc>
          <w:tcPr>
            <w:cnfStyle w:val="001000000000" w:firstRow="0" w:lastRow="0" w:firstColumn="1" w:lastColumn="0" w:oddVBand="0" w:evenVBand="0" w:oddHBand="0" w:evenHBand="0" w:firstRowFirstColumn="0" w:firstRowLastColumn="0" w:lastRowFirstColumn="0" w:lastRowLastColumn="0"/>
            <w:tcW w:w="9836" w:type="dxa"/>
            <w:gridSpan w:val="2"/>
            <w:tcBorders>
              <w:top w:val="none" w:sz="0" w:space="0" w:color="auto"/>
              <w:left w:val="none" w:sz="0" w:space="0" w:color="auto"/>
              <w:bottom w:val="none" w:sz="0" w:space="0" w:color="auto"/>
              <w:right w:val="none" w:sz="0" w:space="0" w:color="auto"/>
            </w:tcBorders>
            <w:shd w:val="clear" w:color="auto" w:fill="FBD387"/>
          </w:tcPr>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Posebni cilj 1.2.</w:t>
            </w:r>
          </w:p>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Osiguranje veće sigurnosti stanovanja stanovništva</w:t>
            </w:r>
          </w:p>
        </w:tc>
      </w:tr>
      <w:tr w:rsidR="00570E99" w:rsidRPr="001038BD" w:rsidTr="001038BD">
        <w:trPr>
          <w:cantSplit/>
          <w:trHeight w:val="3748"/>
        </w:trPr>
        <w:tc>
          <w:tcPr>
            <w:cnfStyle w:val="001000000000" w:firstRow="0" w:lastRow="0" w:firstColumn="1" w:lastColumn="0" w:oddVBand="0" w:evenVBand="0" w:oddHBand="0" w:evenHBand="0" w:firstRowFirstColumn="0" w:firstRowLastColumn="0" w:lastRowFirstColumn="0" w:lastRowLastColumn="0"/>
            <w:tcW w:w="1091" w:type="dxa"/>
            <w:tcBorders>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eastAsia="Calibri" w:cs="Arial"/>
                <w:color w:val="auto"/>
                <w:sz w:val="20"/>
                <w:szCs w:val="20"/>
              </w:rPr>
            </w:pPr>
            <w:r w:rsidRPr="001038BD">
              <w:rPr>
                <w:rFonts w:cs="Arial"/>
                <w:color w:val="auto"/>
                <w:sz w:val="20"/>
                <w:szCs w:val="20"/>
              </w:rPr>
              <w:t>Način ostvarenja 1.2.1.  Financiranje protupožarne i civilne  zaštite</w:t>
            </w:r>
          </w:p>
        </w:tc>
        <w:tc>
          <w:tcPr>
            <w:tcW w:w="8745" w:type="dxa"/>
            <w:shd w:val="clear" w:color="auto" w:fill="FFFFFF" w:themeFill="background1"/>
            <w:vAlign w:val="center"/>
          </w:tcPr>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1038BD">
              <w:rPr>
                <w:rFonts w:eastAsia="Calibri" w:cs="Arial"/>
                <w:sz w:val="20"/>
                <w:szCs w:val="20"/>
              </w:rPr>
              <w:t xml:space="preserve">Protupožarna zaštita podrazumijeva planiranje zaštite od požara, propisivanje mjera zaštite od požara građevina, ustrojavanje subjekata zaštite od požara, provođenje mjera zaštite od požara, financiranje zaštite od požara te osposobljavanje i ovlašćivanje za obavljanje poslova zaštite od požara, a s ciljem zaštite života, zdravlja i sigurnosti ljudi i životinja te sigurnosti materijalnih dobara, okoliša i prirode od požara. Civilna zaštita podrazumijeva organizaciju čiji je zadatak pomaganje i spašavanje civilnog stanovništva u vanrednim situacijama. </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1038BD">
              <w:rPr>
                <w:rFonts w:eastAsia="Calibri" w:cs="Arial"/>
                <w:sz w:val="20"/>
                <w:szCs w:val="20"/>
              </w:rPr>
              <w:t xml:space="preserve">Općina Berek svake godine donosi Program javnih potreba u vatrogastvu, a kojim se utvrđuju programski zadaci Vatrogasne zajednice Općine Berek, te se odnosi na donošenje plana zaštite od požara, praćenje i unaprjeđivanje rada Vatrogasne zajednice i DVD – a na području Općine, kao i organiziranje i unaprjeđivanje stručno tehničkih poslova. S ciljem osiguranja redovne djelatnosti VZO Programom se u proračunu osiguravaju potrebna financijska sredstva. Također se osigurava financijska pomoć za ostvarivanje djelatnosti organizacije civilne zaštite, Vatrogasne zajednice Garešnica, te Gorske </w:t>
            </w:r>
            <w:r w:rsidR="00557C03" w:rsidRPr="001038BD">
              <w:rPr>
                <w:rFonts w:eastAsia="Calibri" w:cs="Arial"/>
                <w:sz w:val="20"/>
                <w:szCs w:val="20"/>
              </w:rPr>
              <w:t>službe</w:t>
            </w:r>
            <w:r w:rsidRPr="001038BD">
              <w:rPr>
                <w:rFonts w:eastAsia="Calibri" w:cs="Arial"/>
                <w:sz w:val="20"/>
                <w:szCs w:val="20"/>
              </w:rPr>
              <w:t xml:space="preserve"> spašavanja.</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cantSplit/>
          <w:trHeight w:val="310"/>
        </w:trPr>
        <w:tc>
          <w:tcPr>
            <w:cnfStyle w:val="001000000000" w:firstRow="0" w:lastRow="0" w:firstColumn="1" w:lastColumn="0" w:oddVBand="0" w:evenVBand="0" w:oddHBand="0" w:evenHBand="0" w:firstRowFirstColumn="0" w:firstRowLastColumn="0" w:lastRowFirstColumn="0" w:lastRowLastColumn="0"/>
            <w:tcW w:w="9836" w:type="dxa"/>
            <w:gridSpan w:val="2"/>
            <w:tcBorders>
              <w:top w:val="none" w:sz="0" w:space="0" w:color="auto"/>
              <w:left w:val="none" w:sz="0" w:space="0" w:color="auto"/>
              <w:bottom w:val="none" w:sz="0" w:space="0" w:color="auto"/>
              <w:right w:val="none" w:sz="0" w:space="0" w:color="auto"/>
            </w:tcBorders>
            <w:shd w:val="clear" w:color="auto" w:fill="FBD387"/>
          </w:tcPr>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Posebni cilj 1.3.</w:t>
            </w:r>
          </w:p>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 xml:space="preserve">Poboljšanje zdravstvene i socijalne zaštite </w:t>
            </w:r>
          </w:p>
        </w:tc>
      </w:tr>
      <w:tr w:rsidR="00570E99" w:rsidRPr="001038BD" w:rsidTr="001038BD">
        <w:trPr>
          <w:cantSplit/>
          <w:trHeight w:val="4044"/>
        </w:trPr>
        <w:tc>
          <w:tcPr>
            <w:cnfStyle w:val="001000000000" w:firstRow="0" w:lastRow="0" w:firstColumn="1" w:lastColumn="0" w:oddVBand="0" w:evenVBand="0" w:oddHBand="0" w:evenHBand="0" w:firstRowFirstColumn="0" w:firstRowLastColumn="0" w:lastRowFirstColumn="0" w:lastRowLastColumn="0"/>
            <w:tcW w:w="1091" w:type="dxa"/>
            <w:tcBorders>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cs="Arial"/>
                <w:color w:val="auto"/>
                <w:sz w:val="20"/>
                <w:szCs w:val="20"/>
              </w:rPr>
            </w:pPr>
            <w:r w:rsidRPr="001038BD">
              <w:rPr>
                <w:rFonts w:cs="Arial"/>
                <w:color w:val="auto"/>
                <w:sz w:val="20"/>
                <w:szCs w:val="20"/>
              </w:rPr>
              <w:t xml:space="preserve">Način ostvarenja 1.3.1. </w:t>
            </w:r>
          </w:p>
          <w:p w:rsidR="00570E99" w:rsidRPr="001038BD" w:rsidRDefault="00570E99" w:rsidP="00F06C26">
            <w:pPr>
              <w:ind w:left="113" w:right="113"/>
              <w:jc w:val="center"/>
              <w:rPr>
                <w:rFonts w:eastAsia="Calibri" w:cs="Arial"/>
                <w:color w:val="auto"/>
                <w:sz w:val="20"/>
                <w:szCs w:val="20"/>
              </w:rPr>
            </w:pPr>
            <w:r w:rsidRPr="001038BD">
              <w:rPr>
                <w:rFonts w:cs="Arial"/>
                <w:color w:val="auto"/>
                <w:sz w:val="20"/>
                <w:szCs w:val="20"/>
              </w:rPr>
              <w:t xml:space="preserve"> Financiranje socijalnih potreba stanovništva</w:t>
            </w:r>
          </w:p>
        </w:tc>
        <w:tc>
          <w:tcPr>
            <w:tcW w:w="8745" w:type="dxa"/>
            <w:shd w:val="clear" w:color="auto" w:fill="FFFFFF" w:themeFill="background1"/>
            <w:vAlign w:val="center"/>
          </w:tcPr>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Općina Berek osigurava financijsku pomoć kako bi osigurala lokalne potrebe stanovnika u oblasti socijalne skrbi. Programom socijalnih potreba sagledava potrebe, te vrste i oblike pomoći osobama u stanju socijalne potrebe, a kako bi se kroz Proračun osigurala potrebita sredstva. Oblici socijalne pomoći na području Općine Berek su slijedeći:</w:t>
            </w:r>
          </w:p>
          <w:p w:rsidR="00570E99" w:rsidRPr="001038BD" w:rsidRDefault="00570E99" w:rsidP="00F06C26">
            <w:pPr>
              <w:cnfStyle w:val="000000000000" w:firstRow="0" w:lastRow="0" w:firstColumn="0" w:lastColumn="0" w:oddVBand="0" w:evenVBand="0" w:oddHBand="0" w:evenHBand="0" w:firstRowFirstColumn="0" w:firstRowLastColumn="0" w:lastRowFirstColumn="0" w:lastRowLastColumn="0"/>
              <w:rPr>
                <w:sz w:val="20"/>
                <w:szCs w:val="20"/>
              </w:rPr>
            </w:pP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1. podmirenje troškova toplog obroka učenika osnovnih škola</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2. pravo na jednokratnu novčanu pomoć</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3. naknada za novorođenčad</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4. sufinanciranje odvoza kućnog smeća</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5. sufinanciranje ogrijeva za domaćinstva</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6. sufinanciranje učenika srednjih škola</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7. sufinanciranje rada udruga invalida i humanitarnih udruga</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sz w:val="20"/>
                <w:szCs w:val="20"/>
              </w:rPr>
            </w:pPr>
            <w:r w:rsidRPr="001038BD">
              <w:rPr>
                <w:sz w:val="20"/>
                <w:szCs w:val="20"/>
              </w:rPr>
              <w:t>8. prigodna podjela paketa za vjerske blagdane</w:t>
            </w:r>
          </w:p>
          <w:p w:rsidR="00570E99" w:rsidRPr="001038BD" w:rsidRDefault="00570E99" w:rsidP="00F06C26">
            <w:pPr>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1038BD">
              <w:rPr>
                <w:rFonts w:eastAsia="Calibri" w:cs="Arial"/>
                <w:sz w:val="20"/>
                <w:szCs w:val="20"/>
              </w:rPr>
              <w:t>Općina nastoji svake godine osigurati što veća financijska sredstava a kako bi mogla pomoći što većem broju socijalno ugroženih obitelji.</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cantSplit/>
          <w:trHeight w:val="2537"/>
        </w:trPr>
        <w:tc>
          <w:tcPr>
            <w:cnfStyle w:val="001000000000" w:firstRow="0" w:lastRow="0" w:firstColumn="1" w:lastColumn="0" w:oddVBand="0" w:evenVBand="0" w:oddHBand="0" w:evenHBand="0" w:firstRowFirstColumn="0" w:firstRowLastColumn="0" w:lastRowFirstColumn="0" w:lastRowLastColumn="0"/>
            <w:tcW w:w="1091" w:type="dxa"/>
            <w:tcBorders>
              <w:top w:val="none" w:sz="0" w:space="0" w:color="auto"/>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eastAsia="Calibri" w:cs="Arial"/>
                <w:color w:val="auto"/>
                <w:sz w:val="20"/>
                <w:szCs w:val="20"/>
              </w:rPr>
            </w:pPr>
            <w:r w:rsidRPr="001038BD">
              <w:rPr>
                <w:rFonts w:eastAsia="Calibri" w:cs="Arial"/>
                <w:color w:val="auto"/>
                <w:sz w:val="20"/>
                <w:szCs w:val="20"/>
              </w:rPr>
              <w:lastRenderedPageBreak/>
              <w:t>Način ostvarenja 1.3.2.</w:t>
            </w:r>
          </w:p>
          <w:p w:rsidR="00570E99" w:rsidRPr="001038BD" w:rsidRDefault="00570E99" w:rsidP="00F06C26">
            <w:pPr>
              <w:ind w:left="113" w:right="113"/>
              <w:jc w:val="center"/>
              <w:rPr>
                <w:rFonts w:eastAsia="Calibri" w:cs="Arial"/>
                <w:color w:val="auto"/>
                <w:sz w:val="20"/>
                <w:szCs w:val="20"/>
              </w:rPr>
            </w:pPr>
            <w:r w:rsidRPr="001038BD">
              <w:rPr>
                <w:rFonts w:cs="Arial"/>
                <w:color w:val="auto"/>
                <w:sz w:val="20"/>
                <w:szCs w:val="20"/>
              </w:rPr>
              <w:t>Donacije zdravstvenim i socijalnim udrugama</w:t>
            </w:r>
          </w:p>
        </w:tc>
        <w:tc>
          <w:tcPr>
            <w:tcW w:w="8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Općina Berek financijski pomaže obavljanje djelatnosti zdravstvenih i socijalnih humanitarnih organizacija i udruga, a one su slijedeće: HVIDRA, Udruga dragovoljaca i invalida domovinskog rata i druge udruge invalida, Crveni Križ, Caritas, Savjet mladih, te druge.</w:t>
            </w: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Style w:val="article-text"/>
                <w:sz w:val="20"/>
                <w:szCs w:val="20"/>
              </w:rPr>
            </w:pP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Osiguranjem donacija Općina podupire i doprinosi jačanju razine kvalitete i osiguranju pružanja zdravstvenih i socijalnih usluga na području Općine.</w:t>
            </w:r>
          </w:p>
        </w:tc>
      </w:tr>
      <w:tr w:rsidR="00570E99" w:rsidRPr="001038BD" w:rsidTr="001038BD">
        <w:trPr>
          <w:cantSplit/>
          <w:trHeight w:val="433"/>
        </w:trPr>
        <w:tc>
          <w:tcPr>
            <w:cnfStyle w:val="001000000000" w:firstRow="0" w:lastRow="0" w:firstColumn="1" w:lastColumn="0" w:oddVBand="0" w:evenVBand="0" w:oddHBand="0" w:evenHBand="0" w:firstRowFirstColumn="0" w:firstRowLastColumn="0" w:lastRowFirstColumn="0" w:lastRowLastColumn="0"/>
            <w:tcW w:w="9836" w:type="dxa"/>
            <w:gridSpan w:val="2"/>
            <w:tcBorders>
              <w:left w:val="none" w:sz="0" w:space="0" w:color="auto"/>
              <w:bottom w:val="none" w:sz="0" w:space="0" w:color="auto"/>
              <w:right w:val="none" w:sz="0" w:space="0" w:color="auto"/>
            </w:tcBorders>
            <w:shd w:val="clear" w:color="auto" w:fill="FBD387"/>
            <w:vAlign w:val="center"/>
          </w:tcPr>
          <w:p w:rsidR="00570E99" w:rsidRPr="001038BD" w:rsidRDefault="00570E99" w:rsidP="00F06C26">
            <w:pPr>
              <w:jc w:val="center"/>
              <w:rPr>
                <w:rFonts w:eastAsia="Calibri" w:cs="Arial"/>
                <w:color w:val="auto"/>
                <w:sz w:val="20"/>
                <w:szCs w:val="20"/>
              </w:rPr>
            </w:pPr>
            <w:r w:rsidRPr="001038BD">
              <w:rPr>
                <w:b w:val="0"/>
                <w:bCs w:val="0"/>
                <w:color w:val="auto"/>
              </w:rPr>
              <w:br w:type="page"/>
            </w:r>
            <w:r w:rsidRPr="001038BD">
              <w:rPr>
                <w:rFonts w:eastAsia="Calibri" w:cs="Arial"/>
                <w:color w:val="auto"/>
                <w:sz w:val="20"/>
                <w:szCs w:val="20"/>
              </w:rPr>
              <w:t>Posebni cilj 1.4.</w:t>
            </w:r>
          </w:p>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Poboljšanje razine kvalitete i standarda odgoja i obrazovanja stanovništva</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cantSplit/>
          <w:trHeight w:val="2480"/>
        </w:trPr>
        <w:tc>
          <w:tcPr>
            <w:cnfStyle w:val="001000000000" w:firstRow="0" w:lastRow="0" w:firstColumn="1" w:lastColumn="0" w:oddVBand="0" w:evenVBand="0" w:oddHBand="0" w:evenHBand="0" w:firstRowFirstColumn="0" w:firstRowLastColumn="0" w:lastRowFirstColumn="0" w:lastRowLastColumn="0"/>
            <w:tcW w:w="1091" w:type="dxa"/>
            <w:tcBorders>
              <w:top w:val="none" w:sz="0" w:space="0" w:color="auto"/>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eastAsia="Calibri" w:cs="Arial"/>
                <w:color w:val="auto"/>
                <w:sz w:val="20"/>
                <w:szCs w:val="20"/>
              </w:rPr>
            </w:pPr>
            <w:r w:rsidRPr="001038BD">
              <w:rPr>
                <w:rFonts w:eastAsia="Calibri" w:cs="Arial"/>
                <w:color w:val="auto"/>
                <w:sz w:val="20"/>
                <w:szCs w:val="20"/>
              </w:rPr>
              <w:t xml:space="preserve">Način ostvarenja 1.4.1. </w:t>
            </w:r>
          </w:p>
          <w:p w:rsidR="00570E99" w:rsidRPr="001038BD" w:rsidRDefault="00570E99" w:rsidP="00F06C26">
            <w:pPr>
              <w:ind w:left="113" w:right="113"/>
              <w:jc w:val="center"/>
              <w:rPr>
                <w:rFonts w:eastAsia="Calibri" w:cs="Arial"/>
                <w:color w:val="auto"/>
                <w:sz w:val="20"/>
                <w:szCs w:val="20"/>
              </w:rPr>
            </w:pPr>
            <w:r w:rsidRPr="001038BD">
              <w:rPr>
                <w:rFonts w:cs="Arial"/>
                <w:color w:val="auto"/>
                <w:sz w:val="20"/>
                <w:szCs w:val="20"/>
              </w:rPr>
              <w:t>Osiguranje provedbe predškolskog odgoja</w:t>
            </w:r>
          </w:p>
        </w:tc>
        <w:tc>
          <w:tcPr>
            <w:tcW w:w="8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 xml:space="preserve">Predškolski odgoj ostvaruje se u skladu s razvojnim osobinama i potrebama djece te socijalnim, kulturnim, vjerskim i drugim potrebama obitelji. Organizira se i provodi na način kojim se doprinosi očuvanju tjelesnog i mentalnog zdravlja djeteta i poticanju cjelovitog razvoja svih djetetovih funkcija, sposobnosti i mogućnosti sukladno znanstvenim spoznajama, zakonitostima djetetovog razvoja i njegovim stvarnim mogućnostima. </w:t>
            </w: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Iz proračuna Općine se omogućuje rad kroz podmirivanje tekućih izdataka, podmirivanje troškova za materijal i energiju, kao i razni programi koji se provode u okviru Programa predškolskog odgoja – male škole u Bereku.</w:t>
            </w:r>
          </w:p>
        </w:tc>
      </w:tr>
      <w:tr w:rsidR="00570E99" w:rsidRPr="001038BD" w:rsidTr="001038BD">
        <w:trPr>
          <w:cantSplit/>
          <w:trHeight w:val="2388"/>
        </w:trPr>
        <w:tc>
          <w:tcPr>
            <w:cnfStyle w:val="001000000000" w:firstRow="0" w:lastRow="0" w:firstColumn="1" w:lastColumn="0" w:oddVBand="0" w:evenVBand="0" w:oddHBand="0" w:evenHBand="0" w:firstRowFirstColumn="0" w:firstRowLastColumn="0" w:lastRowFirstColumn="0" w:lastRowLastColumn="0"/>
            <w:tcW w:w="1091" w:type="dxa"/>
            <w:tcBorders>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eastAsia="Calibri" w:cs="Arial"/>
                <w:color w:val="auto"/>
                <w:sz w:val="20"/>
                <w:szCs w:val="20"/>
              </w:rPr>
            </w:pPr>
            <w:r w:rsidRPr="001038BD">
              <w:rPr>
                <w:rFonts w:eastAsia="Calibri" w:cs="Arial"/>
                <w:color w:val="auto"/>
                <w:sz w:val="20"/>
                <w:szCs w:val="20"/>
              </w:rPr>
              <w:t xml:space="preserve">Način ostvarenja 1.4.2. </w:t>
            </w:r>
          </w:p>
          <w:p w:rsidR="00570E99" w:rsidRPr="001038BD" w:rsidRDefault="00570E99" w:rsidP="00F06C26">
            <w:pPr>
              <w:ind w:left="113" w:right="113"/>
              <w:jc w:val="center"/>
              <w:rPr>
                <w:rFonts w:eastAsia="Calibri" w:cs="Arial"/>
                <w:color w:val="auto"/>
                <w:sz w:val="20"/>
                <w:szCs w:val="20"/>
              </w:rPr>
            </w:pPr>
            <w:r w:rsidRPr="001038BD">
              <w:rPr>
                <w:rFonts w:cs="Arial"/>
                <w:color w:val="auto"/>
                <w:sz w:val="20"/>
                <w:szCs w:val="20"/>
              </w:rPr>
              <w:t>Financiranje potreba u školskom  odgoju</w:t>
            </w:r>
          </w:p>
        </w:tc>
        <w:tc>
          <w:tcPr>
            <w:tcW w:w="8745" w:type="dxa"/>
            <w:shd w:val="clear" w:color="auto" w:fill="FFFFFF" w:themeFill="background1"/>
            <w:vAlign w:val="center"/>
          </w:tcPr>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1038BD">
              <w:rPr>
                <w:rFonts w:eastAsia="Calibri" w:cs="Arial"/>
                <w:sz w:val="20"/>
                <w:szCs w:val="20"/>
              </w:rPr>
              <w:t>Obrazovanje ima jako važnu ulogu u gospodarskom, ali i društvenom razvoju. Ovim načinom ostvarenja nastoje se pružiti mogućnosti i bolja dostupnost školskog obrazovanja.</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1038BD">
              <w:rPr>
                <w:rFonts w:eastAsia="Calibri" w:cs="Arial"/>
                <w:sz w:val="20"/>
                <w:szCs w:val="20"/>
              </w:rPr>
              <w:t>Općina Berek u smislu ostvarenja potreba u školstvu, a kroz Program socijalnih potreba sufinancira sve učenike koji redovito pohađaju srednju školu, a žive na području Općine, kroz dodjelu subvencija troškova školovanja, te na taj način nastoji olakšati financijsku situaciju obitelji i smanjiti financijske izdatke školovanja djece.</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cantSplit/>
          <w:trHeight w:val="528"/>
        </w:trPr>
        <w:tc>
          <w:tcPr>
            <w:cnfStyle w:val="001000000000" w:firstRow="0" w:lastRow="0" w:firstColumn="1" w:lastColumn="0" w:oddVBand="0" w:evenVBand="0" w:oddHBand="0" w:evenHBand="0" w:firstRowFirstColumn="0" w:firstRowLastColumn="0" w:lastRowFirstColumn="0" w:lastRowLastColumn="0"/>
            <w:tcW w:w="9836" w:type="dxa"/>
            <w:gridSpan w:val="2"/>
            <w:tcBorders>
              <w:top w:val="none" w:sz="0" w:space="0" w:color="auto"/>
              <w:left w:val="none" w:sz="0" w:space="0" w:color="auto"/>
              <w:bottom w:val="none" w:sz="0" w:space="0" w:color="auto"/>
              <w:right w:val="none" w:sz="0" w:space="0" w:color="auto"/>
            </w:tcBorders>
            <w:shd w:val="clear" w:color="auto" w:fill="FBD387"/>
            <w:vAlign w:val="center"/>
          </w:tcPr>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Posebni cilj 1.5.</w:t>
            </w:r>
          </w:p>
          <w:p w:rsidR="00570E99" w:rsidRPr="001038BD" w:rsidRDefault="00570E99" w:rsidP="00F06C26">
            <w:pPr>
              <w:jc w:val="center"/>
              <w:rPr>
                <w:rFonts w:eastAsia="Calibri" w:cs="Arial"/>
                <w:color w:val="auto"/>
                <w:sz w:val="20"/>
                <w:szCs w:val="20"/>
              </w:rPr>
            </w:pPr>
            <w:r w:rsidRPr="001038BD">
              <w:rPr>
                <w:rFonts w:eastAsia="Calibri" w:cs="Arial"/>
                <w:color w:val="auto"/>
                <w:sz w:val="20"/>
                <w:szCs w:val="20"/>
              </w:rPr>
              <w:t>Unaprjeđenje javnih potreba u kulturi i sportu</w:t>
            </w:r>
          </w:p>
        </w:tc>
      </w:tr>
      <w:tr w:rsidR="00570E99" w:rsidRPr="001038BD" w:rsidTr="001038BD">
        <w:trPr>
          <w:cantSplit/>
          <w:trHeight w:val="2410"/>
        </w:trPr>
        <w:tc>
          <w:tcPr>
            <w:cnfStyle w:val="001000000000" w:firstRow="0" w:lastRow="0" w:firstColumn="1" w:lastColumn="0" w:oddVBand="0" w:evenVBand="0" w:oddHBand="0" w:evenHBand="0" w:firstRowFirstColumn="0" w:firstRowLastColumn="0" w:lastRowFirstColumn="0" w:lastRowLastColumn="0"/>
            <w:tcW w:w="1091" w:type="dxa"/>
            <w:tcBorders>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eastAsia="Calibri" w:cs="Arial"/>
                <w:color w:val="auto"/>
                <w:sz w:val="20"/>
                <w:szCs w:val="20"/>
              </w:rPr>
            </w:pPr>
            <w:r w:rsidRPr="001038BD">
              <w:rPr>
                <w:rFonts w:eastAsia="Calibri" w:cs="Arial"/>
                <w:color w:val="auto"/>
                <w:sz w:val="20"/>
                <w:szCs w:val="20"/>
              </w:rPr>
              <w:t xml:space="preserve">Način ostvarenja 1.5.1. </w:t>
            </w:r>
          </w:p>
          <w:p w:rsidR="00570E99" w:rsidRPr="001038BD" w:rsidRDefault="00570E99" w:rsidP="00F06C26">
            <w:pPr>
              <w:ind w:left="113" w:right="113"/>
              <w:jc w:val="center"/>
              <w:rPr>
                <w:rFonts w:eastAsia="Calibri" w:cs="Arial"/>
                <w:color w:val="auto"/>
                <w:sz w:val="20"/>
                <w:szCs w:val="20"/>
              </w:rPr>
            </w:pPr>
            <w:r w:rsidRPr="001038BD">
              <w:rPr>
                <w:rFonts w:cs="Arial"/>
                <w:color w:val="auto"/>
                <w:sz w:val="20"/>
                <w:szCs w:val="20"/>
              </w:rPr>
              <w:t>Financiranje javnih potreba u kulturi i religiji</w:t>
            </w:r>
          </w:p>
        </w:tc>
        <w:tc>
          <w:tcPr>
            <w:tcW w:w="8745" w:type="dxa"/>
            <w:shd w:val="clear" w:color="auto" w:fill="FFFFFF" w:themeFill="background1"/>
            <w:vAlign w:val="center"/>
          </w:tcPr>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 xml:space="preserve">U svrhu poticanja razvoja i jačanja civilnog društva na području Općine Berek, Općina osigurava svake godine znatna financijska sredstva kako bi se omogućilo djelovanje kulturnih udruga što je od jake važnosti jer kultura predstavlja temelj svake civilizacije. Vjerske zajednice/udruge pružaju potporu građanima na temeljima kršćanskih vrijednosti, a Općina putem donacija pomaže u realizaciji njihovih aktivnosti. </w:t>
            </w: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rsidR="00570E99" w:rsidRPr="001038BD" w:rsidRDefault="00570E99" w:rsidP="00F06C26">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Programom javnih potreba u kulturi potiču se, promiču i podržavaju pojedinačne akcije i manifestacije u kulturi koje pridonose razvitku, obogaćivanju i promicanju kulturnog života i vjerskih sadržaja.</w:t>
            </w:r>
          </w:p>
        </w:tc>
      </w:tr>
      <w:tr w:rsidR="00570E99" w:rsidRPr="001038BD" w:rsidTr="001038BD">
        <w:trPr>
          <w:cnfStyle w:val="000000100000" w:firstRow="0" w:lastRow="0" w:firstColumn="0" w:lastColumn="0" w:oddVBand="0" w:evenVBand="0" w:oddHBand="1" w:evenHBand="0" w:firstRowFirstColumn="0" w:firstRowLastColumn="0" w:lastRowFirstColumn="0" w:lastRowLastColumn="0"/>
          <w:cantSplit/>
          <w:trHeight w:val="2647"/>
        </w:trPr>
        <w:tc>
          <w:tcPr>
            <w:cnfStyle w:val="001000000000" w:firstRow="0" w:lastRow="0" w:firstColumn="1" w:lastColumn="0" w:oddVBand="0" w:evenVBand="0" w:oddHBand="0" w:evenHBand="0" w:firstRowFirstColumn="0" w:firstRowLastColumn="0" w:lastRowFirstColumn="0" w:lastRowLastColumn="0"/>
            <w:tcW w:w="1091" w:type="dxa"/>
            <w:tcBorders>
              <w:top w:val="none" w:sz="0" w:space="0" w:color="auto"/>
              <w:left w:val="none" w:sz="0" w:space="0" w:color="auto"/>
              <w:bottom w:val="none" w:sz="0" w:space="0" w:color="auto"/>
              <w:right w:val="none" w:sz="0" w:space="0" w:color="auto"/>
            </w:tcBorders>
            <w:shd w:val="clear" w:color="auto" w:fill="F9E181"/>
            <w:textDirection w:val="btLr"/>
            <w:vAlign w:val="center"/>
          </w:tcPr>
          <w:p w:rsidR="00570E99" w:rsidRPr="001038BD" w:rsidRDefault="00570E99" w:rsidP="00F06C26">
            <w:pPr>
              <w:ind w:left="113" w:right="113"/>
              <w:jc w:val="center"/>
              <w:rPr>
                <w:rFonts w:eastAsia="Calibri" w:cs="Arial"/>
                <w:color w:val="auto"/>
                <w:sz w:val="20"/>
                <w:szCs w:val="20"/>
              </w:rPr>
            </w:pPr>
            <w:r w:rsidRPr="001038BD">
              <w:rPr>
                <w:rFonts w:eastAsia="Calibri" w:cs="Arial"/>
                <w:color w:val="auto"/>
                <w:sz w:val="20"/>
                <w:szCs w:val="20"/>
              </w:rPr>
              <w:t>Način ostvarenja 1.5.2.</w:t>
            </w:r>
          </w:p>
          <w:p w:rsidR="00570E99" w:rsidRPr="001038BD" w:rsidRDefault="00570E99" w:rsidP="00F06C26">
            <w:pPr>
              <w:ind w:left="113" w:right="113"/>
              <w:jc w:val="center"/>
              <w:rPr>
                <w:rFonts w:eastAsia="Calibri" w:cs="Arial"/>
                <w:color w:val="auto"/>
                <w:sz w:val="20"/>
                <w:szCs w:val="20"/>
              </w:rPr>
            </w:pPr>
            <w:r w:rsidRPr="001038BD">
              <w:rPr>
                <w:rFonts w:eastAsia="Calibri" w:cs="Arial"/>
                <w:color w:val="auto"/>
                <w:sz w:val="20"/>
                <w:szCs w:val="20"/>
              </w:rPr>
              <w:t>Financiranje javnih potreba u športu</w:t>
            </w:r>
          </w:p>
        </w:tc>
        <w:tc>
          <w:tcPr>
            <w:tcW w:w="874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Javne potrebe u sportu za koje se sredstva osiguravaju iz proračuna Općine su programi, odnosno aktivnosti, poslovi i djelatnosti od značaja za Općinu, a odnose se na :</w:t>
            </w: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rsidR="00570E99" w:rsidRPr="001038BD" w:rsidRDefault="00570E99" w:rsidP="00F06C26">
            <w:pPr>
              <w:numPr>
                <w:ilvl w:val="0"/>
                <w:numId w:val="58"/>
              </w:num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djelovanje športske udruge – N.K. Tomislav Berek i to: treniranje, organizacija i provođenje natjecanja</w:t>
            </w:r>
          </w:p>
          <w:p w:rsidR="00570E99" w:rsidRPr="001038BD" w:rsidRDefault="00570E99" w:rsidP="00F06C26">
            <w:pPr>
              <w:numPr>
                <w:ilvl w:val="0"/>
                <w:numId w:val="58"/>
              </w:num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športsko – rekreativne aktivnosti građana</w:t>
            </w:r>
          </w:p>
          <w:p w:rsidR="00570E99" w:rsidRPr="001038BD" w:rsidRDefault="00570E99" w:rsidP="00F06C26">
            <w:pPr>
              <w:numPr>
                <w:ilvl w:val="0"/>
                <w:numId w:val="58"/>
              </w:num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ostale športske akcije i manifestacije</w:t>
            </w: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p>
          <w:p w:rsidR="00570E99" w:rsidRPr="001038BD" w:rsidRDefault="00570E99" w:rsidP="00F06C26">
            <w:pPr>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1038BD">
              <w:rPr>
                <w:rFonts w:eastAsia="Calibri" w:cs="Arial"/>
                <w:sz w:val="20"/>
                <w:szCs w:val="20"/>
              </w:rPr>
              <w:t>Programom javnih potreba u sportu Općina Berek svake godine utvrđuje smjernice za daljnji uspješan rad sportskih udruga na području Općine.</w:t>
            </w:r>
          </w:p>
        </w:tc>
      </w:tr>
    </w:tbl>
    <w:p w:rsidR="003E56BF" w:rsidRPr="00CC045D" w:rsidRDefault="003E56BF" w:rsidP="00E94330">
      <w:pPr>
        <w:rPr>
          <w:color w:val="FF0000"/>
        </w:rPr>
        <w:sectPr w:rsidR="003E56BF" w:rsidRPr="00CC045D" w:rsidSect="007C6603">
          <w:headerReference w:type="default" r:id="rId80"/>
          <w:headerReference w:type="first" r:id="rId81"/>
          <w:pgSz w:w="11906" w:h="16838"/>
          <w:pgMar w:top="1417" w:right="1417" w:bottom="1417" w:left="1417" w:header="708" w:footer="708" w:gutter="0"/>
          <w:cols w:space="708"/>
          <w:titlePg/>
          <w:docGrid w:linePitch="360"/>
        </w:sectPr>
      </w:pPr>
    </w:p>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9"/>
        <w:gridCol w:w="2352"/>
        <w:gridCol w:w="3128"/>
        <w:gridCol w:w="1135"/>
        <w:gridCol w:w="1419"/>
        <w:gridCol w:w="1559"/>
        <w:gridCol w:w="1254"/>
        <w:gridCol w:w="1374"/>
      </w:tblGrid>
      <w:tr w:rsidR="005B435E" w:rsidRPr="004F23BC" w:rsidTr="00B23C25">
        <w:trPr>
          <w:trHeight w:val="283"/>
        </w:trPr>
        <w:tc>
          <w:tcPr>
            <w:tcW w:w="5000" w:type="pct"/>
            <w:gridSpan w:val="8"/>
            <w:shd w:val="clear" w:color="auto" w:fill="CCE9AD"/>
            <w:noWrap/>
            <w:vAlign w:val="center"/>
          </w:tcPr>
          <w:p w:rsidR="005B435E" w:rsidRPr="004F23BC" w:rsidRDefault="005B435E" w:rsidP="00433864">
            <w:pPr>
              <w:spacing w:line="240" w:lineRule="auto"/>
              <w:rPr>
                <w:rFonts w:cs="Arial"/>
                <w:b/>
                <w:bCs/>
                <w:sz w:val="20"/>
                <w:szCs w:val="20"/>
                <w:lang w:eastAsia="hr-HR"/>
              </w:rPr>
            </w:pPr>
            <w:r w:rsidRPr="004F23BC">
              <w:rPr>
                <w:rFonts w:cs="Arial"/>
                <w:b/>
                <w:bCs/>
                <w:sz w:val="20"/>
                <w:szCs w:val="20"/>
                <w:lang w:eastAsia="hr-HR"/>
              </w:rPr>
              <w:lastRenderedPageBreak/>
              <w:t>POKAZATELJI REZULTATA (OUTPUT)</w:t>
            </w:r>
          </w:p>
        </w:tc>
      </w:tr>
      <w:tr w:rsidR="005B435E" w:rsidRPr="004F23BC" w:rsidTr="00B23C25">
        <w:trPr>
          <w:trHeight w:val="343"/>
        </w:trPr>
        <w:tc>
          <w:tcPr>
            <w:tcW w:w="703" w:type="pct"/>
            <w:shd w:val="clear" w:color="auto" w:fill="FCE1AF" w:themeFill="accent4" w:themeFillTint="66"/>
            <w:noWrap/>
            <w:vAlign w:val="center"/>
          </w:tcPr>
          <w:p w:rsidR="005B435E" w:rsidRPr="004F23BC" w:rsidRDefault="005B435E" w:rsidP="00433864">
            <w:pPr>
              <w:spacing w:line="240" w:lineRule="auto"/>
              <w:rPr>
                <w:rFonts w:cs="Arial"/>
                <w:b/>
                <w:bCs/>
                <w:sz w:val="20"/>
                <w:szCs w:val="20"/>
                <w:lang w:eastAsia="hr-HR"/>
              </w:rPr>
            </w:pPr>
            <w:r w:rsidRPr="004F23BC">
              <w:rPr>
                <w:rFonts w:cs="Arial"/>
                <w:b/>
                <w:bCs/>
                <w:sz w:val="20"/>
                <w:szCs w:val="20"/>
                <w:lang w:eastAsia="hr-HR"/>
              </w:rPr>
              <w:t>Opći cilj</w:t>
            </w:r>
          </w:p>
        </w:tc>
        <w:tc>
          <w:tcPr>
            <w:tcW w:w="4297" w:type="pct"/>
            <w:gridSpan w:val="7"/>
            <w:shd w:val="clear" w:color="auto" w:fill="FCE1AF" w:themeFill="accent4" w:themeFillTint="66"/>
            <w:noWrap/>
            <w:vAlign w:val="center"/>
          </w:tcPr>
          <w:p w:rsidR="005B435E" w:rsidRPr="00076F9E" w:rsidRDefault="00076F9E" w:rsidP="00076F9E">
            <w:pPr>
              <w:jc w:val="center"/>
              <w:rPr>
                <w:rFonts w:eastAsia="Calibri" w:cs="Arial"/>
                <w:b/>
                <w:color w:val="000000" w:themeColor="text1"/>
                <w:sz w:val="20"/>
                <w:szCs w:val="20"/>
              </w:rPr>
            </w:pPr>
            <w:r w:rsidRPr="00076F9E">
              <w:rPr>
                <w:rFonts w:eastAsia="Calibri" w:cs="Arial"/>
                <w:b/>
                <w:color w:val="000000" w:themeColor="text1"/>
                <w:sz w:val="20"/>
                <w:szCs w:val="20"/>
              </w:rPr>
              <w:t xml:space="preserve">1 </w:t>
            </w:r>
            <w:r w:rsidRPr="00076F9E">
              <w:rPr>
                <w:rFonts w:eastAsia="Calibri" w:cs="Arial"/>
                <w:b/>
                <w:bCs/>
                <w:color w:val="000000" w:themeColor="text1"/>
                <w:sz w:val="20"/>
                <w:szCs w:val="20"/>
              </w:rPr>
              <w:t>Poboljšanje kvalitete života stanovništva</w:t>
            </w:r>
          </w:p>
        </w:tc>
      </w:tr>
      <w:tr w:rsidR="005B435E" w:rsidRPr="004F23BC" w:rsidTr="00B23C25">
        <w:trPr>
          <w:trHeight w:val="373"/>
        </w:trPr>
        <w:tc>
          <w:tcPr>
            <w:tcW w:w="703" w:type="pct"/>
            <w:shd w:val="clear" w:color="auto" w:fill="FDF0D7" w:themeFill="accent4" w:themeFillTint="33"/>
            <w:noWrap/>
            <w:vAlign w:val="center"/>
          </w:tcPr>
          <w:p w:rsidR="005B435E" w:rsidRPr="004F23BC" w:rsidRDefault="005B435E" w:rsidP="00433864">
            <w:pPr>
              <w:spacing w:line="240" w:lineRule="auto"/>
              <w:rPr>
                <w:rFonts w:cs="Arial"/>
                <w:b/>
                <w:bCs/>
                <w:sz w:val="20"/>
                <w:szCs w:val="20"/>
                <w:lang w:eastAsia="hr-HR"/>
              </w:rPr>
            </w:pPr>
            <w:r w:rsidRPr="004F23BC">
              <w:rPr>
                <w:rFonts w:cs="Arial"/>
                <w:b/>
                <w:bCs/>
                <w:sz w:val="20"/>
                <w:szCs w:val="20"/>
                <w:lang w:eastAsia="hr-HR"/>
              </w:rPr>
              <w:t xml:space="preserve">Posebni cilj </w:t>
            </w:r>
          </w:p>
        </w:tc>
        <w:tc>
          <w:tcPr>
            <w:tcW w:w="4297" w:type="pct"/>
            <w:gridSpan w:val="7"/>
            <w:shd w:val="clear" w:color="auto" w:fill="FDF0D7" w:themeFill="accent4" w:themeFillTint="33"/>
            <w:noWrap/>
            <w:vAlign w:val="center"/>
          </w:tcPr>
          <w:p w:rsidR="005B435E" w:rsidRPr="004F23BC" w:rsidRDefault="005B435E" w:rsidP="00C51330">
            <w:pPr>
              <w:spacing w:line="240" w:lineRule="auto"/>
              <w:contextualSpacing/>
              <w:rPr>
                <w:rFonts w:cs="Arial"/>
                <w:b/>
                <w:bCs/>
                <w:sz w:val="20"/>
                <w:szCs w:val="20"/>
                <w:lang w:eastAsia="hr-HR"/>
              </w:rPr>
            </w:pPr>
            <w:r>
              <w:rPr>
                <w:rFonts w:cs="Arial"/>
                <w:b/>
                <w:sz w:val="20"/>
                <w:szCs w:val="20"/>
              </w:rPr>
              <w:t>1.</w:t>
            </w:r>
            <w:r w:rsidRPr="00565395">
              <w:rPr>
                <w:rFonts w:cs="Arial"/>
                <w:b/>
                <w:sz w:val="20"/>
                <w:szCs w:val="20"/>
              </w:rPr>
              <w:t xml:space="preserve">1. </w:t>
            </w:r>
            <w:r w:rsidRPr="00565395">
              <w:rPr>
                <w:b/>
                <w:sz w:val="20"/>
                <w:szCs w:val="20"/>
              </w:rPr>
              <w:t xml:space="preserve"> </w:t>
            </w:r>
            <w:r w:rsidR="00C51330" w:rsidRPr="00565395">
              <w:rPr>
                <w:b/>
                <w:sz w:val="20"/>
                <w:szCs w:val="20"/>
              </w:rPr>
              <w:t>U</w:t>
            </w:r>
            <w:r w:rsidRPr="00565395">
              <w:rPr>
                <w:b/>
                <w:sz w:val="20"/>
                <w:szCs w:val="20"/>
              </w:rPr>
              <w:t xml:space="preserve">naprjeđenje sustava gospodarenja općinskom </w:t>
            </w:r>
            <w:r w:rsidRPr="003C01E8">
              <w:rPr>
                <w:b/>
                <w:color w:val="000000" w:themeColor="text1"/>
                <w:sz w:val="20"/>
                <w:szCs w:val="20"/>
              </w:rPr>
              <w:t xml:space="preserve">imovinom </w:t>
            </w:r>
            <w:r w:rsidR="003C01E8" w:rsidRPr="003C01E8">
              <w:rPr>
                <w:b/>
                <w:color w:val="000000" w:themeColor="text1"/>
                <w:sz w:val="20"/>
                <w:szCs w:val="20"/>
              </w:rPr>
              <w:t>i prostorom</w:t>
            </w:r>
          </w:p>
        </w:tc>
      </w:tr>
      <w:tr w:rsidR="005B435E" w:rsidRPr="004F23BC" w:rsidTr="00B23C25">
        <w:trPr>
          <w:trHeight w:val="740"/>
        </w:trPr>
        <w:tc>
          <w:tcPr>
            <w:tcW w:w="703" w:type="pct"/>
            <w:shd w:val="clear" w:color="auto" w:fill="D9D9D9"/>
            <w:noWrap/>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Načini ostvarenja</w:t>
            </w:r>
          </w:p>
        </w:tc>
        <w:tc>
          <w:tcPr>
            <w:tcW w:w="827" w:type="pct"/>
            <w:shd w:val="clear" w:color="auto" w:fill="D9D9D9"/>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 xml:space="preserve">Pokazatelj rezultata </w:t>
            </w:r>
            <w:r w:rsidRPr="004F23BC">
              <w:rPr>
                <w:rFonts w:cs="Arial"/>
                <w:b/>
                <w:bCs/>
                <w:sz w:val="20"/>
                <w:szCs w:val="20"/>
                <w:lang w:eastAsia="hr-HR"/>
              </w:rPr>
              <w:br/>
              <w:t>(output)</w:t>
            </w:r>
          </w:p>
        </w:tc>
        <w:tc>
          <w:tcPr>
            <w:tcW w:w="1100" w:type="pct"/>
            <w:shd w:val="clear" w:color="auto" w:fill="D9D9D9"/>
            <w:noWrap/>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Definicija</w:t>
            </w:r>
          </w:p>
        </w:tc>
        <w:tc>
          <w:tcPr>
            <w:tcW w:w="399" w:type="pct"/>
            <w:shd w:val="clear" w:color="auto" w:fill="D9D9D9"/>
            <w:noWrap/>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Jedinica</w:t>
            </w:r>
          </w:p>
        </w:tc>
        <w:tc>
          <w:tcPr>
            <w:tcW w:w="499" w:type="pct"/>
            <w:shd w:val="clear" w:color="auto" w:fill="D9D9D9"/>
            <w:vAlign w:val="center"/>
          </w:tcPr>
          <w:p w:rsidR="005B435E" w:rsidRDefault="005B435E" w:rsidP="00433864">
            <w:pPr>
              <w:spacing w:line="240" w:lineRule="auto"/>
              <w:jc w:val="center"/>
              <w:rPr>
                <w:rFonts w:cs="Arial"/>
                <w:b/>
                <w:bCs/>
                <w:sz w:val="20"/>
                <w:szCs w:val="20"/>
                <w:lang w:eastAsia="hr-HR"/>
              </w:rPr>
            </w:pPr>
            <w:r w:rsidRPr="007D28D2">
              <w:rPr>
                <w:rFonts w:cs="Arial"/>
                <w:b/>
                <w:bCs/>
                <w:sz w:val="20"/>
                <w:szCs w:val="20"/>
                <w:lang w:eastAsia="hr-HR"/>
              </w:rPr>
              <w:t>Polazna vrijednost</w:t>
            </w:r>
          </w:p>
          <w:p w:rsidR="005B435E" w:rsidRPr="007D28D2" w:rsidRDefault="005B435E" w:rsidP="00433864">
            <w:pPr>
              <w:spacing w:line="240" w:lineRule="auto"/>
              <w:jc w:val="center"/>
              <w:rPr>
                <w:rFonts w:cs="Arial"/>
                <w:b/>
                <w:bCs/>
                <w:sz w:val="20"/>
                <w:szCs w:val="20"/>
                <w:lang w:eastAsia="hr-HR"/>
              </w:rPr>
            </w:pPr>
            <w:r>
              <w:rPr>
                <w:rFonts w:cs="Arial"/>
                <w:b/>
                <w:bCs/>
                <w:sz w:val="20"/>
                <w:szCs w:val="20"/>
                <w:lang w:eastAsia="hr-HR"/>
              </w:rPr>
              <w:t>(2015.)</w:t>
            </w:r>
          </w:p>
        </w:tc>
        <w:tc>
          <w:tcPr>
            <w:tcW w:w="548" w:type="pct"/>
            <w:shd w:val="clear" w:color="auto" w:fill="D9D9D9"/>
            <w:noWrap/>
            <w:vAlign w:val="center"/>
          </w:tcPr>
          <w:p w:rsidR="005B435E" w:rsidRPr="007D28D2" w:rsidRDefault="005B435E"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41" w:type="pct"/>
            <w:shd w:val="clear" w:color="auto" w:fill="D9D9D9"/>
            <w:vAlign w:val="center"/>
          </w:tcPr>
          <w:p w:rsidR="005B435E" w:rsidRPr="007D28D2" w:rsidRDefault="005B435E"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483" w:type="pct"/>
            <w:shd w:val="clear" w:color="auto" w:fill="D9D9D9"/>
            <w:vAlign w:val="center"/>
          </w:tcPr>
          <w:p w:rsidR="005B435E" w:rsidRPr="007D28D2" w:rsidRDefault="005B435E" w:rsidP="00433864">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C51330" w:rsidRPr="004F23BC" w:rsidTr="00B23C25">
        <w:trPr>
          <w:trHeight w:val="872"/>
        </w:trPr>
        <w:tc>
          <w:tcPr>
            <w:tcW w:w="703" w:type="pct"/>
            <w:vMerge w:val="restart"/>
            <w:vAlign w:val="center"/>
          </w:tcPr>
          <w:p w:rsidR="00C51330" w:rsidRPr="004F23BC" w:rsidRDefault="00C51330" w:rsidP="00C51330">
            <w:pPr>
              <w:spacing w:line="240" w:lineRule="auto"/>
              <w:rPr>
                <w:rFonts w:cs="Arial"/>
                <w:sz w:val="20"/>
                <w:szCs w:val="20"/>
              </w:rPr>
            </w:pPr>
            <w:r>
              <w:rPr>
                <w:rFonts w:cs="Arial"/>
                <w:sz w:val="20"/>
                <w:szCs w:val="20"/>
              </w:rPr>
              <w:t>1.1</w:t>
            </w:r>
            <w:r w:rsidRPr="004F23BC">
              <w:rPr>
                <w:rFonts w:cs="Arial"/>
                <w:sz w:val="20"/>
                <w:szCs w:val="20"/>
              </w:rPr>
              <w:t xml:space="preserve">.1. </w:t>
            </w:r>
            <w:r>
              <w:rPr>
                <w:rFonts w:cs="Arial"/>
                <w:sz w:val="20"/>
                <w:szCs w:val="20"/>
              </w:rPr>
              <w:t>Ulaganja u imovinu Općine</w:t>
            </w:r>
          </w:p>
        </w:tc>
        <w:tc>
          <w:tcPr>
            <w:tcW w:w="827" w:type="pct"/>
            <w:vAlign w:val="center"/>
          </w:tcPr>
          <w:p w:rsidR="00C51330" w:rsidRPr="004F23BC" w:rsidRDefault="00C51330" w:rsidP="005B435E">
            <w:pPr>
              <w:spacing w:line="240" w:lineRule="auto"/>
              <w:rPr>
                <w:rFonts w:cs="Arial"/>
                <w:sz w:val="20"/>
                <w:szCs w:val="20"/>
                <w:lang w:eastAsia="hr-HR"/>
              </w:rPr>
            </w:pPr>
            <w:r w:rsidRPr="004F23BC">
              <w:rPr>
                <w:rFonts w:cs="Arial"/>
                <w:sz w:val="20"/>
                <w:szCs w:val="20"/>
                <w:lang w:eastAsia="hr-HR"/>
              </w:rPr>
              <w:t>1</w:t>
            </w:r>
            <w:r>
              <w:rPr>
                <w:rFonts w:cs="Arial"/>
                <w:sz w:val="20"/>
                <w:szCs w:val="20"/>
                <w:lang w:eastAsia="hr-HR"/>
              </w:rPr>
              <w:t>.1</w:t>
            </w:r>
            <w:r w:rsidRPr="004F23BC">
              <w:rPr>
                <w:rFonts w:cs="Arial"/>
                <w:sz w:val="20"/>
                <w:szCs w:val="20"/>
                <w:lang w:eastAsia="hr-HR"/>
              </w:rPr>
              <w:t xml:space="preserve">.1.1. Broj </w:t>
            </w:r>
            <w:r>
              <w:rPr>
                <w:rFonts w:cs="Arial"/>
                <w:sz w:val="20"/>
                <w:szCs w:val="20"/>
                <w:lang w:eastAsia="hr-HR"/>
              </w:rPr>
              <w:t>domova za koje se financiraju troškovi održavanja</w:t>
            </w:r>
          </w:p>
        </w:tc>
        <w:tc>
          <w:tcPr>
            <w:tcW w:w="1100" w:type="pct"/>
            <w:vAlign w:val="center"/>
          </w:tcPr>
          <w:p w:rsidR="00C51330" w:rsidRPr="004F23BC" w:rsidRDefault="00C51330" w:rsidP="005B435E">
            <w:pPr>
              <w:spacing w:line="240" w:lineRule="auto"/>
              <w:rPr>
                <w:rFonts w:cs="Arial"/>
                <w:sz w:val="20"/>
                <w:szCs w:val="20"/>
                <w:lang w:eastAsia="hr-HR"/>
              </w:rPr>
            </w:pPr>
            <w:r>
              <w:rPr>
                <w:rFonts w:cs="Arial"/>
                <w:sz w:val="20"/>
                <w:szCs w:val="20"/>
                <w:lang w:eastAsia="hr-HR"/>
              </w:rPr>
              <w:t>Općina fina</w:t>
            </w:r>
            <w:r w:rsidR="003C01E8">
              <w:rPr>
                <w:rFonts w:cs="Arial"/>
                <w:sz w:val="20"/>
                <w:szCs w:val="20"/>
                <w:lang w:eastAsia="hr-HR"/>
              </w:rPr>
              <w:t>n</w:t>
            </w:r>
            <w:r>
              <w:rPr>
                <w:rFonts w:cs="Arial"/>
                <w:sz w:val="20"/>
                <w:szCs w:val="20"/>
                <w:lang w:eastAsia="hr-HR"/>
              </w:rPr>
              <w:t>cira održavanje zgrada koje se koriste za razne potrebe – društveni domovi</w:t>
            </w:r>
          </w:p>
        </w:tc>
        <w:tc>
          <w:tcPr>
            <w:tcW w:w="399" w:type="pct"/>
            <w:vAlign w:val="center"/>
          </w:tcPr>
          <w:p w:rsidR="00C51330" w:rsidRPr="004F23BC" w:rsidRDefault="00C51330" w:rsidP="005B435E">
            <w:pPr>
              <w:spacing w:line="240" w:lineRule="auto"/>
              <w:jc w:val="center"/>
              <w:rPr>
                <w:rFonts w:cs="Arial"/>
                <w:sz w:val="20"/>
                <w:szCs w:val="20"/>
                <w:lang w:eastAsia="hr-HR"/>
              </w:rPr>
            </w:pPr>
            <w:r w:rsidRPr="004F23BC">
              <w:rPr>
                <w:rFonts w:cs="Arial"/>
                <w:sz w:val="20"/>
                <w:szCs w:val="20"/>
                <w:lang w:eastAsia="hr-HR"/>
              </w:rPr>
              <w:t>broj</w:t>
            </w:r>
          </w:p>
        </w:tc>
        <w:tc>
          <w:tcPr>
            <w:tcW w:w="499" w:type="pct"/>
            <w:vAlign w:val="center"/>
          </w:tcPr>
          <w:p w:rsidR="00C51330" w:rsidRPr="004F23BC" w:rsidRDefault="00EC3F8B" w:rsidP="005B435E">
            <w:pPr>
              <w:spacing w:line="240" w:lineRule="auto"/>
              <w:jc w:val="center"/>
              <w:rPr>
                <w:rFonts w:cs="Arial"/>
                <w:sz w:val="20"/>
                <w:szCs w:val="20"/>
                <w:lang w:eastAsia="hr-HR"/>
              </w:rPr>
            </w:pPr>
            <w:r>
              <w:rPr>
                <w:rFonts w:cs="Arial"/>
                <w:sz w:val="20"/>
                <w:szCs w:val="20"/>
                <w:lang w:eastAsia="hr-HR"/>
              </w:rPr>
              <w:t>13</w:t>
            </w:r>
          </w:p>
        </w:tc>
        <w:tc>
          <w:tcPr>
            <w:tcW w:w="548" w:type="pct"/>
            <w:vAlign w:val="center"/>
          </w:tcPr>
          <w:p w:rsidR="00C51330" w:rsidRPr="004F23BC" w:rsidRDefault="00EC3F8B" w:rsidP="005B435E">
            <w:pPr>
              <w:spacing w:line="240" w:lineRule="auto"/>
              <w:jc w:val="center"/>
              <w:rPr>
                <w:rFonts w:cs="Arial"/>
                <w:sz w:val="20"/>
                <w:szCs w:val="20"/>
                <w:lang w:eastAsia="hr-HR"/>
              </w:rPr>
            </w:pPr>
            <w:r>
              <w:rPr>
                <w:rFonts w:cs="Arial"/>
                <w:sz w:val="20"/>
                <w:szCs w:val="20"/>
                <w:lang w:eastAsia="hr-HR"/>
              </w:rPr>
              <w:t>13</w:t>
            </w:r>
          </w:p>
        </w:tc>
        <w:tc>
          <w:tcPr>
            <w:tcW w:w="441" w:type="pct"/>
            <w:vAlign w:val="center"/>
          </w:tcPr>
          <w:p w:rsidR="00C51330" w:rsidRPr="004F23BC" w:rsidRDefault="00EC3F8B" w:rsidP="005B435E">
            <w:pPr>
              <w:spacing w:line="240" w:lineRule="auto"/>
              <w:jc w:val="center"/>
              <w:rPr>
                <w:rFonts w:cs="Arial"/>
                <w:sz w:val="20"/>
                <w:szCs w:val="20"/>
                <w:lang w:eastAsia="hr-HR"/>
              </w:rPr>
            </w:pPr>
            <w:r>
              <w:rPr>
                <w:rFonts w:cs="Arial"/>
                <w:sz w:val="20"/>
                <w:szCs w:val="20"/>
                <w:lang w:eastAsia="hr-HR"/>
              </w:rPr>
              <w:t>13</w:t>
            </w:r>
          </w:p>
        </w:tc>
        <w:tc>
          <w:tcPr>
            <w:tcW w:w="483" w:type="pct"/>
            <w:vAlign w:val="center"/>
          </w:tcPr>
          <w:p w:rsidR="00C51330" w:rsidRPr="004F23BC" w:rsidRDefault="00EC3F8B" w:rsidP="005B435E">
            <w:pPr>
              <w:spacing w:line="240" w:lineRule="auto"/>
              <w:jc w:val="center"/>
              <w:rPr>
                <w:rFonts w:cs="Arial"/>
                <w:sz w:val="20"/>
                <w:szCs w:val="20"/>
                <w:lang w:eastAsia="hr-HR"/>
              </w:rPr>
            </w:pPr>
            <w:r>
              <w:rPr>
                <w:rFonts w:cs="Arial"/>
                <w:sz w:val="20"/>
                <w:szCs w:val="20"/>
                <w:lang w:eastAsia="hr-HR"/>
              </w:rPr>
              <w:t>13</w:t>
            </w:r>
          </w:p>
        </w:tc>
      </w:tr>
      <w:tr w:rsidR="00C51330" w:rsidRPr="004F23BC" w:rsidTr="00B23C25">
        <w:trPr>
          <w:trHeight w:val="1120"/>
        </w:trPr>
        <w:tc>
          <w:tcPr>
            <w:tcW w:w="703" w:type="pct"/>
            <w:vMerge/>
            <w:vAlign w:val="center"/>
          </w:tcPr>
          <w:p w:rsidR="00C51330" w:rsidRPr="004F23BC" w:rsidRDefault="00C51330" w:rsidP="00433864">
            <w:pPr>
              <w:spacing w:line="240" w:lineRule="auto"/>
              <w:rPr>
                <w:rFonts w:cs="Arial"/>
                <w:sz w:val="20"/>
                <w:szCs w:val="20"/>
              </w:rPr>
            </w:pPr>
          </w:p>
        </w:tc>
        <w:tc>
          <w:tcPr>
            <w:tcW w:w="827" w:type="pct"/>
            <w:shd w:val="clear" w:color="auto" w:fill="auto"/>
            <w:vAlign w:val="center"/>
          </w:tcPr>
          <w:p w:rsidR="00C51330" w:rsidRPr="004F23BC" w:rsidRDefault="00C51330" w:rsidP="00433864">
            <w:pPr>
              <w:spacing w:line="240" w:lineRule="auto"/>
              <w:rPr>
                <w:rFonts w:cs="Arial"/>
                <w:sz w:val="20"/>
                <w:szCs w:val="20"/>
                <w:lang w:eastAsia="hr-HR"/>
              </w:rPr>
            </w:pPr>
            <w:r>
              <w:rPr>
                <w:rFonts w:cs="Arial"/>
                <w:sz w:val="20"/>
                <w:szCs w:val="20"/>
                <w:lang w:eastAsia="hr-HR"/>
              </w:rPr>
              <w:t>1.1.1.2. Broj jedinica nabavljene dugotrajne imovine</w:t>
            </w:r>
          </w:p>
        </w:tc>
        <w:tc>
          <w:tcPr>
            <w:tcW w:w="1100" w:type="pct"/>
            <w:shd w:val="clear" w:color="auto" w:fill="auto"/>
            <w:vAlign w:val="center"/>
          </w:tcPr>
          <w:p w:rsidR="00C51330" w:rsidRPr="004F23BC" w:rsidRDefault="003C01E8" w:rsidP="00433864">
            <w:pPr>
              <w:spacing w:line="240" w:lineRule="auto"/>
              <w:rPr>
                <w:rFonts w:cs="Arial"/>
                <w:sz w:val="20"/>
                <w:szCs w:val="20"/>
                <w:lang w:eastAsia="hr-HR"/>
              </w:rPr>
            </w:pPr>
            <w:r>
              <w:rPr>
                <w:rFonts w:cs="Arial"/>
                <w:sz w:val="20"/>
                <w:szCs w:val="20"/>
                <w:lang w:eastAsia="hr-HR"/>
              </w:rPr>
              <w:t>Općina financira nabavu dugotrajne imovine</w:t>
            </w:r>
          </w:p>
        </w:tc>
        <w:tc>
          <w:tcPr>
            <w:tcW w:w="399" w:type="pct"/>
            <w:shd w:val="clear" w:color="auto" w:fill="auto"/>
            <w:vAlign w:val="center"/>
          </w:tcPr>
          <w:p w:rsidR="00C51330" w:rsidRPr="004F23BC" w:rsidRDefault="00C51330" w:rsidP="00433864">
            <w:pPr>
              <w:spacing w:line="240" w:lineRule="auto"/>
              <w:jc w:val="center"/>
              <w:rPr>
                <w:rFonts w:cs="Arial"/>
                <w:sz w:val="20"/>
                <w:szCs w:val="20"/>
                <w:lang w:eastAsia="hr-HR"/>
              </w:rPr>
            </w:pPr>
            <w:r>
              <w:rPr>
                <w:rFonts w:cs="Arial"/>
                <w:sz w:val="20"/>
                <w:szCs w:val="20"/>
                <w:lang w:eastAsia="hr-HR"/>
              </w:rPr>
              <w:t>broj</w:t>
            </w:r>
          </w:p>
        </w:tc>
        <w:tc>
          <w:tcPr>
            <w:tcW w:w="499"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c>
          <w:tcPr>
            <w:tcW w:w="548"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c>
          <w:tcPr>
            <w:tcW w:w="441"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c>
          <w:tcPr>
            <w:tcW w:w="483"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r>
      <w:tr w:rsidR="00C51330" w:rsidRPr="004F23BC" w:rsidTr="00B23C25">
        <w:trPr>
          <w:trHeight w:val="1689"/>
        </w:trPr>
        <w:tc>
          <w:tcPr>
            <w:tcW w:w="703" w:type="pct"/>
            <w:vMerge/>
            <w:vAlign w:val="center"/>
          </w:tcPr>
          <w:p w:rsidR="00C51330" w:rsidRPr="004F23BC" w:rsidRDefault="00C51330" w:rsidP="00433864">
            <w:pPr>
              <w:spacing w:line="240" w:lineRule="auto"/>
              <w:rPr>
                <w:rFonts w:cs="Arial"/>
                <w:sz w:val="20"/>
                <w:szCs w:val="20"/>
              </w:rPr>
            </w:pPr>
          </w:p>
        </w:tc>
        <w:tc>
          <w:tcPr>
            <w:tcW w:w="827" w:type="pct"/>
            <w:shd w:val="clear" w:color="auto" w:fill="auto"/>
            <w:vAlign w:val="center"/>
          </w:tcPr>
          <w:p w:rsidR="00C51330" w:rsidRDefault="00C51330" w:rsidP="00433864">
            <w:pPr>
              <w:spacing w:line="240" w:lineRule="auto"/>
              <w:rPr>
                <w:rFonts w:cs="Arial"/>
                <w:sz w:val="20"/>
                <w:szCs w:val="20"/>
                <w:lang w:eastAsia="hr-HR"/>
              </w:rPr>
            </w:pPr>
            <w:r>
              <w:rPr>
                <w:rFonts w:cs="Arial"/>
                <w:sz w:val="20"/>
                <w:szCs w:val="20"/>
                <w:lang w:eastAsia="hr-HR"/>
              </w:rPr>
              <w:t>1.1.1.3. Broj prostornih planova u izradi</w:t>
            </w:r>
          </w:p>
        </w:tc>
        <w:tc>
          <w:tcPr>
            <w:tcW w:w="1100" w:type="pct"/>
            <w:shd w:val="clear" w:color="auto" w:fill="auto"/>
            <w:vAlign w:val="center"/>
          </w:tcPr>
          <w:p w:rsidR="00C51330" w:rsidRDefault="00C51330" w:rsidP="00C51330">
            <w:pPr>
              <w:spacing w:line="240" w:lineRule="auto"/>
              <w:rPr>
                <w:rFonts w:cs="Arial"/>
                <w:sz w:val="20"/>
                <w:szCs w:val="20"/>
                <w:lang w:eastAsia="hr-HR"/>
              </w:rPr>
            </w:pPr>
            <w:r>
              <w:rPr>
                <w:rFonts w:cs="Arial"/>
                <w:sz w:val="20"/>
                <w:szCs w:val="20"/>
                <w:lang w:eastAsia="hr-HR"/>
              </w:rPr>
              <w:t>Učinkovito raspolaganje s imovinom i vrijednostima kojima raspolaže Općina, Općina osigurava prostornim planiranjem,  a s ciljem održivog  gospodarskog razvoja</w:t>
            </w:r>
          </w:p>
        </w:tc>
        <w:tc>
          <w:tcPr>
            <w:tcW w:w="399" w:type="pct"/>
            <w:shd w:val="clear" w:color="auto" w:fill="auto"/>
            <w:vAlign w:val="center"/>
          </w:tcPr>
          <w:p w:rsidR="00C51330" w:rsidRDefault="00C51330" w:rsidP="00433864">
            <w:pPr>
              <w:spacing w:line="240" w:lineRule="auto"/>
              <w:jc w:val="center"/>
              <w:rPr>
                <w:rFonts w:cs="Arial"/>
                <w:sz w:val="20"/>
                <w:szCs w:val="20"/>
                <w:lang w:eastAsia="hr-HR"/>
              </w:rPr>
            </w:pPr>
            <w:r>
              <w:rPr>
                <w:rFonts w:cs="Arial"/>
                <w:sz w:val="20"/>
                <w:szCs w:val="20"/>
                <w:lang w:eastAsia="hr-HR"/>
              </w:rPr>
              <w:t>broj</w:t>
            </w:r>
          </w:p>
        </w:tc>
        <w:tc>
          <w:tcPr>
            <w:tcW w:w="499"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c>
          <w:tcPr>
            <w:tcW w:w="548"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c>
          <w:tcPr>
            <w:tcW w:w="441"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c>
          <w:tcPr>
            <w:tcW w:w="483" w:type="pct"/>
            <w:shd w:val="clear" w:color="auto" w:fill="auto"/>
            <w:vAlign w:val="center"/>
          </w:tcPr>
          <w:p w:rsidR="00C51330" w:rsidRPr="004F23BC" w:rsidRDefault="00C51330" w:rsidP="00433864">
            <w:pPr>
              <w:spacing w:line="240" w:lineRule="auto"/>
              <w:jc w:val="center"/>
              <w:rPr>
                <w:rFonts w:cs="Arial"/>
                <w:sz w:val="20"/>
                <w:szCs w:val="20"/>
                <w:lang w:eastAsia="hr-HR"/>
              </w:rPr>
            </w:pPr>
          </w:p>
        </w:tc>
      </w:tr>
      <w:tr w:rsidR="005B435E" w:rsidRPr="004F23BC" w:rsidTr="00B23C25">
        <w:trPr>
          <w:trHeight w:val="283"/>
        </w:trPr>
        <w:tc>
          <w:tcPr>
            <w:tcW w:w="5000" w:type="pct"/>
            <w:gridSpan w:val="8"/>
            <w:shd w:val="clear" w:color="auto" w:fill="CCE9AD"/>
            <w:vAlign w:val="center"/>
          </w:tcPr>
          <w:p w:rsidR="005B435E" w:rsidRPr="004F23BC" w:rsidRDefault="005B435E" w:rsidP="00433864">
            <w:pPr>
              <w:spacing w:line="240" w:lineRule="auto"/>
              <w:rPr>
                <w:rFonts w:cs="Arial"/>
                <w:sz w:val="20"/>
                <w:szCs w:val="20"/>
                <w:lang w:eastAsia="hr-HR"/>
              </w:rPr>
            </w:pPr>
            <w:r w:rsidRPr="004F23BC">
              <w:rPr>
                <w:rFonts w:cs="Arial"/>
                <w:b/>
                <w:bCs/>
                <w:sz w:val="20"/>
                <w:szCs w:val="20"/>
                <w:lang w:eastAsia="hr-HR"/>
              </w:rPr>
              <w:t>POKAZATELJ UČINKA (OUTCOME)</w:t>
            </w:r>
          </w:p>
        </w:tc>
      </w:tr>
      <w:tr w:rsidR="005B435E" w:rsidRPr="004F23BC" w:rsidTr="00B23C25">
        <w:trPr>
          <w:trHeight w:val="98"/>
        </w:trPr>
        <w:tc>
          <w:tcPr>
            <w:tcW w:w="1530" w:type="pct"/>
            <w:gridSpan w:val="2"/>
            <w:shd w:val="clear" w:color="auto" w:fill="F2F2F2"/>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 xml:space="preserve">Pokazatelj učinka </w:t>
            </w:r>
            <w:r w:rsidRPr="004F23BC">
              <w:rPr>
                <w:rFonts w:cs="Arial"/>
                <w:b/>
                <w:bCs/>
                <w:sz w:val="20"/>
                <w:szCs w:val="20"/>
                <w:lang w:eastAsia="hr-HR"/>
              </w:rPr>
              <w:br/>
              <w:t>(outcome)</w:t>
            </w:r>
          </w:p>
        </w:tc>
        <w:tc>
          <w:tcPr>
            <w:tcW w:w="1100" w:type="pct"/>
            <w:shd w:val="clear" w:color="auto" w:fill="F2F2F2"/>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Definicija</w:t>
            </w:r>
          </w:p>
        </w:tc>
        <w:tc>
          <w:tcPr>
            <w:tcW w:w="399" w:type="pct"/>
            <w:shd w:val="clear" w:color="auto" w:fill="F2F2F2"/>
            <w:vAlign w:val="center"/>
          </w:tcPr>
          <w:p w:rsidR="005B435E" w:rsidRPr="004F23BC" w:rsidRDefault="005B435E" w:rsidP="00433864">
            <w:pPr>
              <w:spacing w:line="240" w:lineRule="auto"/>
              <w:jc w:val="center"/>
              <w:rPr>
                <w:rFonts w:cs="Arial"/>
                <w:b/>
                <w:bCs/>
                <w:sz w:val="20"/>
                <w:szCs w:val="20"/>
                <w:lang w:eastAsia="hr-HR"/>
              </w:rPr>
            </w:pPr>
            <w:r w:rsidRPr="004F23BC">
              <w:rPr>
                <w:rFonts w:cs="Arial"/>
                <w:b/>
                <w:bCs/>
                <w:sz w:val="20"/>
                <w:szCs w:val="20"/>
                <w:lang w:eastAsia="hr-HR"/>
              </w:rPr>
              <w:t>Jedinica</w:t>
            </w:r>
          </w:p>
        </w:tc>
        <w:tc>
          <w:tcPr>
            <w:tcW w:w="499" w:type="pct"/>
            <w:shd w:val="clear" w:color="auto" w:fill="F2F2F2"/>
            <w:vAlign w:val="center"/>
          </w:tcPr>
          <w:p w:rsidR="005B435E" w:rsidRDefault="005B435E" w:rsidP="00433864">
            <w:pPr>
              <w:spacing w:line="240" w:lineRule="auto"/>
              <w:jc w:val="center"/>
              <w:rPr>
                <w:rFonts w:cs="Arial"/>
                <w:b/>
                <w:bCs/>
                <w:sz w:val="20"/>
                <w:szCs w:val="20"/>
                <w:lang w:eastAsia="hr-HR"/>
              </w:rPr>
            </w:pPr>
            <w:r w:rsidRPr="007D28D2">
              <w:rPr>
                <w:rFonts w:cs="Arial"/>
                <w:b/>
                <w:bCs/>
                <w:sz w:val="20"/>
                <w:szCs w:val="20"/>
                <w:lang w:eastAsia="hr-HR"/>
              </w:rPr>
              <w:t>Polazna vrijednost</w:t>
            </w:r>
          </w:p>
          <w:p w:rsidR="005B435E" w:rsidRPr="007D28D2" w:rsidRDefault="005B435E" w:rsidP="00433864">
            <w:pPr>
              <w:spacing w:line="240" w:lineRule="auto"/>
              <w:jc w:val="center"/>
              <w:rPr>
                <w:rFonts w:cs="Arial"/>
                <w:b/>
                <w:bCs/>
                <w:sz w:val="20"/>
                <w:szCs w:val="20"/>
                <w:lang w:eastAsia="hr-HR"/>
              </w:rPr>
            </w:pPr>
            <w:r>
              <w:rPr>
                <w:rFonts w:cs="Arial"/>
                <w:b/>
                <w:bCs/>
                <w:sz w:val="20"/>
                <w:szCs w:val="20"/>
                <w:lang w:eastAsia="hr-HR"/>
              </w:rPr>
              <w:t>(2015.)</w:t>
            </w:r>
          </w:p>
        </w:tc>
        <w:tc>
          <w:tcPr>
            <w:tcW w:w="548" w:type="pct"/>
            <w:shd w:val="clear" w:color="auto" w:fill="F2F2F2"/>
            <w:vAlign w:val="center"/>
          </w:tcPr>
          <w:p w:rsidR="005B435E" w:rsidRPr="007D28D2" w:rsidRDefault="005B435E"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41" w:type="pct"/>
            <w:shd w:val="clear" w:color="auto" w:fill="F2F2F2"/>
            <w:vAlign w:val="center"/>
          </w:tcPr>
          <w:p w:rsidR="005B435E" w:rsidRPr="007D28D2" w:rsidRDefault="005B435E"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483" w:type="pct"/>
            <w:shd w:val="clear" w:color="auto" w:fill="F2F2F2"/>
            <w:vAlign w:val="center"/>
          </w:tcPr>
          <w:p w:rsidR="005B435E" w:rsidRPr="007D28D2" w:rsidRDefault="005B435E" w:rsidP="00433864">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5B435E" w:rsidRPr="004F23BC" w:rsidTr="00B23C25">
        <w:trPr>
          <w:trHeight w:val="1555"/>
        </w:trPr>
        <w:tc>
          <w:tcPr>
            <w:tcW w:w="1530" w:type="pct"/>
            <w:gridSpan w:val="2"/>
            <w:vAlign w:val="center"/>
          </w:tcPr>
          <w:p w:rsidR="005B435E" w:rsidRPr="004F23BC" w:rsidRDefault="00C51330" w:rsidP="00433864">
            <w:pPr>
              <w:spacing w:line="240" w:lineRule="auto"/>
              <w:rPr>
                <w:rFonts w:cs="Arial"/>
                <w:sz w:val="20"/>
                <w:szCs w:val="20"/>
                <w:lang w:eastAsia="hr-HR"/>
              </w:rPr>
            </w:pPr>
            <w:r>
              <w:rPr>
                <w:rFonts w:cs="Arial"/>
                <w:sz w:val="20"/>
                <w:szCs w:val="20"/>
                <w:lang w:eastAsia="hr-HR"/>
              </w:rPr>
              <w:t>Povećanje vrijednosti općinske imovine</w:t>
            </w:r>
          </w:p>
        </w:tc>
        <w:tc>
          <w:tcPr>
            <w:tcW w:w="1100" w:type="pct"/>
            <w:vAlign w:val="center"/>
          </w:tcPr>
          <w:p w:rsidR="005B435E" w:rsidRPr="004F23BC" w:rsidRDefault="00C51330" w:rsidP="00433864">
            <w:pPr>
              <w:spacing w:line="240" w:lineRule="auto"/>
              <w:rPr>
                <w:rFonts w:cs="Arial"/>
                <w:sz w:val="20"/>
                <w:szCs w:val="20"/>
                <w:lang w:eastAsia="hr-HR"/>
              </w:rPr>
            </w:pPr>
            <w:r>
              <w:rPr>
                <w:rFonts w:cs="Arial"/>
                <w:sz w:val="20"/>
                <w:szCs w:val="20"/>
                <w:lang w:eastAsia="hr-HR"/>
              </w:rPr>
              <w:t>Ulaganjem u održavanje, te nabavu dugotrajne imovine povećava se vrijednost općinske imovine, a koje je izraženo kroz postotak povećanja u narednim godinama</w:t>
            </w:r>
          </w:p>
        </w:tc>
        <w:tc>
          <w:tcPr>
            <w:tcW w:w="399" w:type="pct"/>
            <w:vAlign w:val="center"/>
          </w:tcPr>
          <w:p w:rsidR="005B435E" w:rsidRPr="004F23BC" w:rsidRDefault="00C51330" w:rsidP="00433864">
            <w:pPr>
              <w:spacing w:line="240" w:lineRule="auto"/>
              <w:jc w:val="center"/>
              <w:rPr>
                <w:rFonts w:cs="Arial"/>
                <w:sz w:val="20"/>
                <w:szCs w:val="20"/>
                <w:lang w:eastAsia="hr-HR"/>
              </w:rPr>
            </w:pPr>
            <w:r>
              <w:rPr>
                <w:rFonts w:cs="Arial"/>
                <w:sz w:val="20"/>
                <w:szCs w:val="20"/>
                <w:lang w:eastAsia="hr-HR"/>
              </w:rPr>
              <w:t>%</w:t>
            </w:r>
          </w:p>
        </w:tc>
        <w:tc>
          <w:tcPr>
            <w:tcW w:w="499" w:type="pct"/>
            <w:vAlign w:val="center"/>
          </w:tcPr>
          <w:p w:rsidR="005B435E" w:rsidRPr="004F23BC" w:rsidRDefault="005B435E" w:rsidP="00433864">
            <w:pPr>
              <w:spacing w:line="240" w:lineRule="auto"/>
              <w:jc w:val="center"/>
              <w:rPr>
                <w:rFonts w:cs="Arial"/>
                <w:sz w:val="20"/>
                <w:szCs w:val="20"/>
                <w:lang w:eastAsia="hr-HR"/>
              </w:rPr>
            </w:pPr>
          </w:p>
        </w:tc>
        <w:tc>
          <w:tcPr>
            <w:tcW w:w="548" w:type="pct"/>
            <w:vAlign w:val="center"/>
          </w:tcPr>
          <w:p w:rsidR="005B435E" w:rsidRPr="004F23BC" w:rsidRDefault="005B435E" w:rsidP="00433864">
            <w:pPr>
              <w:spacing w:line="240" w:lineRule="auto"/>
              <w:jc w:val="center"/>
              <w:rPr>
                <w:rFonts w:cs="Arial"/>
                <w:sz w:val="20"/>
                <w:szCs w:val="20"/>
                <w:lang w:eastAsia="hr-HR"/>
              </w:rPr>
            </w:pPr>
          </w:p>
        </w:tc>
        <w:tc>
          <w:tcPr>
            <w:tcW w:w="441" w:type="pct"/>
            <w:vAlign w:val="center"/>
          </w:tcPr>
          <w:p w:rsidR="005B435E" w:rsidRPr="004F23BC" w:rsidRDefault="005B435E" w:rsidP="00433864">
            <w:pPr>
              <w:spacing w:line="240" w:lineRule="auto"/>
              <w:jc w:val="center"/>
              <w:rPr>
                <w:rFonts w:cs="Arial"/>
                <w:sz w:val="20"/>
                <w:szCs w:val="20"/>
                <w:lang w:eastAsia="hr-HR"/>
              </w:rPr>
            </w:pPr>
          </w:p>
        </w:tc>
        <w:tc>
          <w:tcPr>
            <w:tcW w:w="483" w:type="pct"/>
            <w:vAlign w:val="center"/>
          </w:tcPr>
          <w:p w:rsidR="005B435E" w:rsidRPr="004F23BC" w:rsidRDefault="005B435E" w:rsidP="00433864">
            <w:pPr>
              <w:spacing w:line="240" w:lineRule="auto"/>
              <w:jc w:val="center"/>
              <w:rPr>
                <w:rFonts w:cs="Arial"/>
                <w:sz w:val="20"/>
                <w:szCs w:val="20"/>
                <w:lang w:eastAsia="hr-HR"/>
              </w:rPr>
            </w:pPr>
          </w:p>
        </w:tc>
      </w:tr>
    </w:tbl>
    <w:p w:rsidR="005B435E" w:rsidRDefault="005B435E"/>
    <w:p w:rsidR="005B435E" w:rsidRDefault="005B435E"/>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9"/>
        <w:gridCol w:w="2352"/>
        <w:gridCol w:w="3128"/>
        <w:gridCol w:w="1135"/>
        <w:gridCol w:w="1419"/>
        <w:gridCol w:w="1559"/>
        <w:gridCol w:w="1254"/>
        <w:gridCol w:w="1374"/>
      </w:tblGrid>
      <w:tr w:rsidR="00A31227" w:rsidRPr="004F23BC" w:rsidTr="00B23C25">
        <w:trPr>
          <w:trHeight w:val="283"/>
        </w:trPr>
        <w:tc>
          <w:tcPr>
            <w:tcW w:w="5000" w:type="pct"/>
            <w:gridSpan w:val="8"/>
            <w:shd w:val="clear" w:color="auto" w:fill="CCE9AD"/>
            <w:noWrap/>
            <w:vAlign w:val="center"/>
          </w:tcPr>
          <w:p w:rsidR="00A31227" w:rsidRPr="004F23BC" w:rsidRDefault="00A31227" w:rsidP="00433864">
            <w:pPr>
              <w:spacing w:line="240" w:lineRule="auto"/>
              <w:rPr>
                <w:rFonts w:cs="Arial"/>
                <w:b/>
                <w:bCs/>
                <w:sz w:val="20"/>
                <w:szCs w:val="20"/>
                <w:lang w:eastAsia="hr-HR"/>
              </w:rPr>
            </w:pPr>
            <w:r w:rsidRPr="004F23BC">
              <w:rPr>
                <w:rFonts w:cs="Arial"/>
                <w:b/>
                <w:bCs/>
                <w:sz w:val="20"/>
                <w:szCs w:val="20"/>
                <w:lang w:eastAsia="hr-HR"/>
              </w:rPr>
              <w:lastRenderedPageBreak/>
              <w:t>POKAZATELJI REZULTATA (OUTPUT)</w:t>
            </w:r>
          </w:p>
        </w:tc>
      </w:tr>
      <w:tr w:rsidR="00A31227" w:rsidRPr="004F23BC" w:rsidTr="00B23C25">
        <w:trPr>
          <w:trHeight w:val="343"/>
        </w:trPr>
        <w:tc>
          <w:tcPr>
            <w:tcW w:w="703" w:type="pct"/>
            <w:shd w:val="clear" w:color="auto" w:fill="FCE1AF" w:themeFill="accent4" w:themeFillTint="66"/>
            <w:noWrap/>
            <w:vAlign w:val="center"/>
          </w:tcPr>
          <w:p w:rsidR="00A31227" w:rsidRPr="004F23BC" w:rsidRDefault="00A31227" w:rsidP="00433864">
            <w:pPr>
              <w:spacing w:line="240" w:lineRule="auto"/>
              <w:rPr>
                <w:rFonts w:cs="Arial"/>
                <w:b/>
                <w:bCs/>
                <w:sz w:val="20"/>
                <w:szCs w:val="20"/>
                <w:lang w:eastAsia="hr-HR"/>
              </w:rPr>
            </w:pPr>
            <w:r w:rsidRPr="004F23BC">
              <w:rPr>
                <w:rFonts w:cs="Arial"/>
                <w:b/>
                <w:bCs/>
                <w:sz w:val="20"/>
                <w:szCs w:val="20"/>
                <w:lang w:eastAsia="hr-HR"/>
              </w:rPr>
              <w:t>Opći cilj</w:t>
            </w:r>
          </w:p>
        </w:tc>
        <w:tc>
          <w:tcPr>
            <w:tcW w:w="4297" w:type="pct"/>
            <w:gridSpan w:val="7"/>
            <w:shd w:val="clear" w:color="auto" w:fill="FCE1AF" w:themeFill="accent4" w:themeFillTint="66"/>
            <w:noWrap/>
            <w:vAlign w:val="center"/>
          </w:tcPr>
          <w:p w:rsidR="00A31227" w:rsidRPr="004F23BC" w:rsidRDefault="00076F9E" w:rsidP="00433864">
            <w:pPr>
              <w:spacing w:line="240" w:lineRule="auto"/>
              <w:jc w:val="center"/>
              <w:rPr>
                <w:rFonts w:cs="Arial"/>
                <w:b/>
                <w:bCs/>
                <w:color w:val="FF0000"/>
                <w:sz w:val="20"/>
                <w:szCs w:val="20"/>
                <w:lang w:eastAsia="hr-HR"/>
              </w:rPr>
            </w:pPr>
            <w:r w:rsidRPr="00076F9E">
              <w:rPr>
                <w:rFonts w:eastAsia="Calibri" w:cs="Arial"/>
                <w:b/>
                <w:color w:val="000000" w:themeColor="text1"/>
                <w:sz w:val="20"/>
                <w:szCs w:val="20"/>
              </w:rPr>
              <w:t xml:space="preserve">1 </w:t>
            </w:r>
            <w:r w:rsidRPr="00076F9E">
              <w:rPr>
                <w:rFonts w:eastAsia="Calibri" w:cs="Arial"/>
                <w:b/>
                <w:bCs/>
                <w:color w:val="000000" w:themeColor="text1"/>
                <w:sz w:val="20"/>
                <w:szCs w:val="20"/>
              </w:rPr>
              <w:t>Poboljšanje kvalitete života stanovništva</w:t>
            </w:r>
          </w:p>
        </w:tc>
      </w:tr>
      <w:tr w:rsidR="00A31227" w:rsidRPr="004F23BC" w:rsidTr="00B23C25">
        <w:trPr>
          <w:trHeight w:val="373"/>
        </w:trPr>
        <w:tc>
          <w:tcPr>
            <w:tcW w:w="703" w:type="pct"/>
            <w:shd w:val="clear" w:color="auto" w:fill="FDF0D7" w:themeFill="accent4" w:themeFillTint="33"/>
            <w:noWrap/>
            <w:vAlign w:val="center"/>
          </w:tcPr>
          <w:p w:rsidR="00A31227" w:rsidRPr="004F23BC" w:rsidRDefault="00A31227" w:rsidP="00433864">
            <w:pPr>
              <w:spacing w:line="240" w:lineRule="auto"/>
              <w:rPr>
                <w:rFonts w:cs="Arial"/>
                <w:b/>
                <w:bCs/>
                <w:sz w:val="20"/>
                <w:szCs w:val="20"/>
                <w:lang w:eastAsia="hr-HR"/>
              </w:rPr>
            </w:pPr>
            <w:r w:rsidRPr="004F23BC">
              <w:rPr>
                <w:rFonts w:cs="Arial"/>
                <w:b/>
                <w:bCs/>
                <w:sz w:val="20"/>
                <w:szCs w:val="20"/>
                <w:lang w:eastAsia="hr-HR"/>
              </w:rPr>
              <w:t xml:space="preserve">Posebni cilj </w:t>
            </w:r>
          </w:p>
        </w:tc>
        <w:tc>
          <w:tcPr>
            <w:tcW w:w="4297" w:type="pct"/>
            <w:gridSpan w:val="7"/>
            <w:shd w:val="clear" w:color="auto" w:fill="FDF0D7" w:themeFill="accent4" w:themeFillTint="33"/>
            <w:noWrap/>
            <w:vAlign w:val="center"/>
          </w:tcPr>
          <w:p w:rsidR="00A31227" w:rsidRPr="00A31227" w:rsidRDefault="00A31227" w:rsidP="00A31227">
            <w:pPr>
              <w:spacing w:line="240" w:lineRule="auto"/>
              <w:contextualSpacing/>
              <w:rPr>
                <w:rFonts w:cs="Arial"/>
                <w:b/>
                <w:bCs/>
                <w:sz w:val="20"/>
                <w:szCs w:val="20"/>
                <w:lang w:eastAsia="hr-HR"/>
              </w:rPr>
            </w:pPr>
            <w:r w:rsidRPr="00A31227">
              <w:rPr>
                <w:rFonts w:eastAsia="Calibri" w:cs="Arial"/>
                <w:b/>
                <w:sz w:val="20"/>
                <w:szCs w:val="20"/>
              </w:rPr>
              <w:t>1.2.</w:t>
            </w:r>
            <w:r w:rsidR="005646BC">
              <w:rPr>
                <w:rFonts w:eastAsia="Calibri" w:cs="Arial"/>
                <w:b/>
                <w:sz w:val="20"/>
                <w:szCs w:val="20"/>
              </w:rPr>
              <w:t xml:space="preserve"> </w:t>
            </w:r>
            <w:r w:rsidRPr="00A31227">
              <w:rPr>
                <w:rFonts w:eastAsia="Calibri" w:cs="Arial"/>
                <w:b/>
                <w:sz w:val="20"/>
                <w:szCs w:val="20"/>
              </w:rPr>
              <w:t>Osiguranje veće sigurnosti stanovanja stanovništva</w:t>
            </w:r>
          </w:p>
        </w:tc>
      </w:tr>
      <w:tr w:rsidR="00A31227" w:rsidRPr="004F23BC" w:rsidTr="00B23C25">
        <w:trPr>
          <w:trHeight w:val="740"/>
        </w:trPr>
        <w:tc>
          <w:tcPr>
            <w:tcW w:w="703" w:type="pct"/>
            <w:shd w:val="clear" w:color="auto" w:fill="D9D9D9"/>
            <w:noWrap/>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Načini ostvarenja</w:t>
            </w:r>
          </w:p>
        </w:tc>
        <w:tc>
          <w:tcPr>
            <w:tcW w:w="827" w:type="pct"/>
            <w:shd w:val="clear" w:color="auto" w:fill="D9D9D9"/>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 xml:space="preserve">Pokazatelj rezultata </w:t>
            </w:r>
            <w:r w:rsidRPr="004F23BC">
              <w:rPr>
                <w:rFonts w:cs="Arial"/>
                <w:b/>
                <w:bCs/>
                <w:sz w:val="20"/>
                <w:szCs w:val="20"/>
                <w:lang w:eastAsia="hr-HR"/>
              </w:rPr>
              <w:br/>
              <w:t>(output)</w:t>
            </w:r>
          </w:p>
        </w:tc>
        <w:tc>
          <w:tcPr>
            <w:tcW w:w="1100" w:type="pct"/>
            <w:shd w:val="clear" w:color="auto" w:fill="D9D9D9"/>
            <w:noWrap/>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Definicija</w:t>
            </w:r>
          </w:p>
        </w:tc>
        <w:tc>
          <w:tcPr>
            <w:tcW w:w="399" w:type="pct"/>
            <w:shd w:val="clear" w:color="auto" w:fill="D9D9D9"/>
            <w:noWrap/>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Jedinica</w:t>
            </w:r>
          </w:p>
        </w:tc>
        <w:tc>
          <w:tcPr>
            <w:tcW w:w="499" w:type="pct"/>
            <w:shd w:val="clear" w:color="auto" w:fill="D9D9D9"/>
            <w:vAlign w:val="center"/>
          </w:tcPr>
          <w:p w:rsidR="00A31227" w:rsidRDefault="00A31227" w:rsidP="00433864">
            <w:pPr>
              <w:spacing w:line="240" w:lineRule="auto"/>
              <w:jc w:val="center"/>
              <w:rPr>
                <w:rFonts w:cs="Arial"/>
                <w:b/>
                <w:bCs/>
                <w:sz w:val="20"/>
                <w:szCs w:val="20"/>
                <w:lang w:eastAsia="hr-HR"/>
              </w:rPr>
            </w:pPr>
            <w:r w:rsidRPr="007D28D2">
              <w:rPr>
                <w:rFonts w:cs="Arial"/>
                <w:b/>
                <w:bCs/>
                <w:sz w:val="20"/>
                <w:szCs w:val="20"/>
                <w:lang w:eastAsia="hr-HR"/>
              </w:rPr>
              <w:t>Polazna vrijednost</w:t>
            </w:r>
          </w:p>
          <w:p w:rsidR="00A31227" w:rsidRPr="007D28D2" w:rsidRDefault="00A31227" w:rsidP="00433864">
            <w:pPr>
              <w:spacing w:line="240" w:lineRule="auto"/>
              <w:jc w:val="center"/>
              <w:rPr>
                <w:rFonts w:cs="Arial"/>
                <w:b/>
                <w:bCs/>
                <w:sz w:val="20"/>
                <w:szCs w:val="20"/>
                <w:lang w:eastAsia="hr-HR"/>
              </w:rPr>
            </w:pPr>
            <w:r>
              <w:rPr>
                <w:rFonts w:cs="Arial"/>
                <w:b/>
                <w:bCs/>
                <w:sz w:val="20"/>
                <w:szCs w:val="20"/>
                <w:lang w:eastAsia="hr-HR"/>
              </w:rPr>
              <w:t>(2015.)</w:t>
            </w:r>
          </w:p>
        </w:tc>
        <w:tc>
          <w:tcPr>
            <w:tcW w:w="548" w:type="pct"/>
            <w:shd w:val="clear" w:color="auto" w:fill="D9D9D9"/>
            <w:noWrap/>
            <w:vAlign w:val="center"/>
          </w:tcPr>
          <w:p w:rsidR="00A31227" w:rsidRPr="007D28D2" w:rsidRDefault="00A31227"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41" w:type="pct"/>
            <w:shd w:val="clear" w:color="auto" w:fill="D9D9D9"/>
            <w:vAlign w:val="center"/>
          </w:tcPr>
          <w:p w:rsidR="00A31227" w:rsidRPr="007D28D2" w:rsidRDefault="00A31227"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483" w:type="pct"/>
            <w:shd w:val="clear" w:color="auto" w:fill="D9D9D9"/>
            <w:vAlign w:val="center"/>
          </w:tcPr>
          <w:p w:rsidR="00A31227" w:rsidRPr="007D28D2" w:rsidRDefault="00A31227" w:rsidP="00433864">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A31227" w:rsidRPr="004F23BC" w:rsidTr="00B23C25">
        <w:trPr>
          <w:trHeight w:val="872"/>
        </w:trPr>
        <w:tc>
          <w:tcPr>
            <w:tcW w:w="703" w:type="pct"/>
            <w:vMerge w:val="restart"/>
            <w:vAlign w:val="center"/>
          </w:tcPr>
          <w:p w:rsidR="00A31227" w:rsidRPr="004F23BC" w:rsidRDefault="005646BC" w:rsidP="00A31227">
            <w:pPr>
              <w:spacing w:line="240" w:lineRule="auto"/>
              <w:rPr>
                <w:rFonts w:cs="Arial"/>
                <w:sz w:val="20"/>
                <w:szCs w:val="20"/>
              </w:rPr>
            </w:pPr>
            <w:r>
              <w:rPr>
                <w:rFonts w:cs="Arial"/>
                <w:sz w:val="20"/>
                <w:szCs w:val="20"/>
              </w:rPr>
              <w:t>1.2.1</w:t>
            </w:r>
            <w:r w:rsidR="00A31227" w:rsidRPr="004F23BC">
              <w:rPr>
                <w:rFonts w:cs="Arial"/>
                <w:sz w:val="20"/>
                <w:szCs w:val="20"/>
              </w:rPr>
              <w:t>.  Financiranje protupožarne i civilne zaštite</w:t>
            </w:r>
          </w:p>
        </w:tc>
        <w:tc>
          <w:tcPr>
            <w:tcW w:w="827" w:type="pct"/>
            <w:vAlign w:val="center"/>
          </w:tcPr>
          <w:p w:rsidR="00A31227" w:rsidRPr="004F23BC" w:rsidRDefault="005646BC" w:rsidP="00A31227">
            <w:pPr>
              <w:spacing w:line="240" w:lineRule="auto"/>
              <w:rPr>
                <w:rFonts w:cs="Arial"/>
                <w:sz w:val="20"/>
                <w:szCs w:val="20"/>
                <w:lang w:eastAsia="hr-HR"/>
              </w:rPr>
            </w:pPr>
            <w:r>
              <w:rPr>
                <w:rFonts w:cs="Arial"/>
                <w:sz w:val="20"/>
                <w:szCs w:val="20"/>
                <w:lang w:eastAsia="hr-HR"/>
              </w:rPr>
              <w:t>1.2.1</w:t>
            </w:r>
            <w:r w:rsidR="00A31227" w:rsidRPr="004F23BC">
              <w:rPr>
                <w:rFonts w:cs="Arial"/>
                <w:sz w:val="20"/>
                <w:szCs w:val="20"/>
                <w:lang w:eastAsia="hr-HR"/>
              </w:rPr>
              <w:t>.1. Broj isplaćenih donacija u svrhu zaštite od požara</w:t>
            </w:r>
          </w:p>
        </w:tc>
        <w:tc>
          <w:tcPr>
            <w:tcW w:w="1100" w:type="pct"/>
            <w:vAlign w:val="center"/>
          </w:tcPr>
          <w:p w:rsidR="00A31227" w:rsidRPr="004F23BC" w:rsidRDefault="00A31227" w:rsidP="00A31227">
            <w:pPr>
              <w:spacing w:line="240" w:lineRule="auto"/>
              <w:rPr>
                <w:rFonts w:cs="Arial"/>
                <w:sz w:val="20"/>
                <w:szCs w:val="20"/>
                <w:lang w:eastAsia="hr-HR"/>
              </w:rPr>
            </w:pPr>
            <w:r w:rsidRPr="004F23BC">
              <w:rPr>
                <w:rFonts w:cs="Arial"/>
                <w:sz w:val="20"/>
                <w:szCs w:val="20"/>
                <w:lang w:eastAsia="hr-HR"/>
              </w:rPr>
              <w:t xml:space="preserve">Osiguranje pomoći u svrhu zaštite od požara mjeri se brojem isplaćenih donacija </w:t>
            </w:r>
          </w:p>
        </w:tc>
        <w:tc>
          <w:tcPr>
            <w:tcW w:w="399" w:type="pct"/>
            <w:vAlign w:val="center"/>
          </w:tcPr>
          <w:p w:rsidR="00A31227" w:rsidRPr="004F23BC" w:rsidRDefault="00A31227" w:rsidP="00A31227">
            <w:pPr>
              <w:spacing w:line="240" w:lineRule="auto"/>
              <w:jc w:val="center"/>
              <w:rPr>
                <w:rFonts w:cs="Arial"/>
                <w:sz w:val="20"/>
                <w:szCs w:val="20"/>
                <w:lang w:eastAsia="hr-HR"/>
              </w:rPr>
            </w:pPr>
            <w:r w:rsidRPr="004F23BC">
              <w:rPr>
                <w:rFonts w:cs="Arial"/>
                <w:sz w:val="20"/>
                <w:szCs w:val="20"/>
                <w:lang w:eastAsia="hr-HR"/>
              </w:rPr>
              <w:t>broj</w:t>
            </w:r>
          </w:p>
        </w:tc>
        <w:tc>
          <w:tcPr>
            <w:tcW w:w="499" w:type="pct"/>
            <w:vAlign w:val="center"/>
          </w:tcPr>
          <w:p w:rsidR="00A31227" w:rsidRPr="004F23BC" w:rsidRDefault="00A31227" w:rsidP="00A31227">
            <w:pPr>
              <w:spacing w:line="240" w:lineRule="auto"/>
              <w:jc w:val="center"/>
              <w:rPr>
                <w:rFonts w:cs="Arial"/>
                <w:sz w:val="20"/>
                <w:szCs w:val="20"/>
                <w:lang w:eastAsia="hr-HR"/>
              </w:rPr>
            </w:pPr>
          </w:p>
        </w:tc>
        <w:tc>
          <w:tcPr>
            <w:tcW w:w="548" w:type="pct"/>
            <w:vAlign w:val="center"/>
          </w:tcPr>
          <w:p w:rsidR="00A31227" w:rsidRPr="004F23BC" w:rsidRDefault="00A31227" w:rsidP="00A31227">
            <w:pPr>
              <w:spacing w:line="240" w:lineRule="auto"/>
              <w:jc w:val="center"/>
              <w:rPr>
                <w:rFonts w:cs="Arial"/>
                <w:sz w:val="20"/>
                <w:szCs w:val="20"/>
                <w:lang w:eastAsia="hr-HR"/>
              </w:rPr>
            </w:pPr>
          </w:p>
        </w:tc>
        <w:tc>
          <w:tcPr>
            <w:tcW w:w="441" w:type="pct"/>
            <w:vAlign w:val="center"/>
          </w:tcPr>
          <w:p w:rsidR="00A31227" w:rsidRPr="004F23BC" w:rsidRDefault="00A31227" w:rsidP="00A31227">
            <w:pPr>
              <w:spacing w:line="240" w:lineRule="auto"/>
              <w:jc w:val="center"/>
              <w:rPr>
                <w:rFonts w:cs="Arial"/>
                <w:sz w:val="20"/>
                <w:szCs w:val="20"/>
                <w:lang w:eastAsia="hr-HR"/>
              </w:rPr>
            </w:pPr>
          </w:p>
        </w:tc>
        <w:tc>
          <w:tcPr>
            <w:tcW w:w="483" w:type="pct"/>
            <w:vAlign w:val="center"/>
          </w:tcPr>
          <w:p w:rsidR="00A31227" w:rsidRPr="004F23BC" w:rsidRDefault="00A31227" w:rsidP="00A31227">
            <w:pPr>
              <w:spacing w:line="240" w:lineRule="auto"/>
              <w:jc w:val="center"/>
              <w:rPr>
                <w:rFonts w:cs="Arial"/>
                <w:sz w:val="20"/>
                <w:szCs w:val="20"/>
                <w:lang w:eastAsia="hr-HR"/>
              </w:rPr>
            </w:pPr>
          </w:p>
        </w:tc>
      </w:tr>
      <w:tr w:rsidR="00A31227" w:rsidRPr="004F23BC" w:rsidTr="00B23C25">
        <w:trPr>
          <w:trHeight w:val="1120"/>
        </w:trPr>
        <w:tc>
          <w:tcPr>
            <w:tcW w:w="703" w:type="pct"/>
            <w:vMerge/>
            <w:vAlign w:val="center"/>
          </w:tcPr>
          <w:p w:rsidR="00A31227" w:rsidRPr="004F23BC" w:rsidRDefault="00A31227" w:rsidP="00A31227">
            <w:pPr>
              <w:spacing w:line="240" w:lineRule="auto"/>
              <w:rPr>
                <w:rFonts w:cs="Arial"/>
                <w:sz w:val="20"/>
                <w:szCs w:val="20"/>
              </w:rPr>
            </w:pPr>
          </w:p>
        </w:tc>
        <w:tc>
          <w:tcPr>
            <w:tcW w:w="827" w:type="pct"/>
            <w:shd w:val="clear" w:color="auto" w:fill="auto"/>
            <w:vAlign w:val="center"/>
          </w:tcPr>
          <w:p w:rsidR="00A31227" w:rsidRPr="004F23BC" w:rsidRDefault="005646BC" w:rsidP="00A31227">
            <w:pPr>
              <w:spacing w:line="240" w:lineRule="auto"/>
              <w:rPr>
                <w:rFonts w:cs="Arial"/>
                <w:sz w:val="20"/>
                <w:szCs w:val="20"/>
                <w:lang w:eastAsia="hr-HR"/>
              </w:rPr>
            </w:pPr>
            <w:r>
              <w:rPr>
                <w:rFonts w:cs="Arial"/>
                <w:sz w:val="20"/>
                <w:szCs w:val="20"/>
                <w:lang w:eastAsia="hr-HR"/>
              </w:rPr>
              <w:t>1.2.1</w:t>
            </w:r>
            <w:r w:rsidR="00A31227" w:rsidRPr="004F23BC">
              <w:rPr>
                <w:rFonts w:cs="Arial"/>
                <w:sz w:val="20"/>
                <w:szCs w:val="20"/>
                <w:lang w:eastAsia="hr-HR"/>
              </w:rPr>
              <w:t>.2. Broj isplaćenih donacija</w:t>
            </w:r>
            <w:r w:rsidR="00A31227">
              <w:rPr>
                <w:rFonts w:cs="Arial"/>
                <w:sz w:val="20"/>
                <w:szCs w:val="20"/>
                <w:lang w:eastAsia="hr-HR"/>
              </w:rPr>
              <w:t xml:space="preserve"> s ciljem osiguranja ci</w:t>
            </w:r>
            <w:r w:rsidR="00A31227" w:rsidRPr="004F23BC">
              <w:rPr>
                <w:rFonts w:cs="Arial"/>
                <w:sz w:val="20"/>
                <w:szCs w:val="20"/>
                <w:lang w:eastAsia="hr-HR"/>
              </w:rPr>
              <w:t>vilne zaštite</w:t>
            </w:r>
          </w:p>
        </w:tc>
        <w:tc>
          <w:tcPr>
            <w:tcW w:w="1100" w:type="pct"/>
            <w:shd w:val="clear" w:color="auto" w:fill="auto"/>
            <w:vAlign w:val="center"/>
          </w:tcPr>
          <w:p w:rsidR="00A31227" w:rsidRPr="004F23BC" w:rsidRDefault="00A31227" w:rsidP="00A31227">
            <w:pPr>
              <w:spacing w:line="240" w:lineRule="auto"/>
              <w:rPr>
                <w:rFonts w:cs="Arial"/>
                <w:sz w:val="20"/>
                <w:szCs w:val="20"/>
                <w:lang w:eastAsia="hr-HR"/>
              </w:rPr>
            </w:pPr>
            <w:r w:rsidRPr="004F23BC">
              <w:rPr>
                <w:rFonts w:cs="Arial"/>
                <w:sz w:val="20"/>
                <w:szCs w:val="20"/>
                <w:lang w:eastAsia="hr-HR"/>
              </w:rPr>
              <w:t xml:space="preserve">Osiguranje pomoći u civilnoj pomoći  mjeri se brojem isplaćenih donacija </w:t>
            </w:r>
          </w:p>
        </w:tc>
        <w:tc>
          <w:tcPr>
            <w:tcW w:w="399" w:type="pct"/>
            <w:shd w:val="clear" w:color="auto" w:fill="auto"/>
            <w:vAlign w:val="center"/>
          </w:tcPr>
          <w:p w:rsidR="00A31227" w:rsidRPr="004F23BC" w:rsidRDefault="00A31227" w:rsidP="00A31227">
            <w:pPr>
              <w:spacing w:line="240" w:lineRule="auto"/>
              <w:jc w:val="center"/>
              <w:rPr>
                <w:rFonts w:cs="Arial"/>
                <w:sz w:val="20"/>
                <w:szCs w:val="20"/>
                <w:lang w:eastAsia="hr-HR"/>
              </w:rPr>
            </w:pPr>
            <w:r w:rsidRPr="004F23BC">
              <w:rPr>
                <w:rFonts w:cs="Arial"/>
                <w:sz w:val="20"/>
                <w:szCs w:val="20"/>
                <w:lang w:eastAsia="hr-HR"/>
              </w:rPr>
              <w:t>broj</w:t>
            </w:r>
          </w:p>
        </w:tc>
        <w:tc>
          <w:tcPr>
            <w:tcW w:w="499" w:type="pct"/>
            <w:shd w:val="clear" w:color="auto" w:fill="auto"/>
            <w:vAlign w:val="center"/>
          </w:tcPr>
          <w:p w:rsidR="00A31227" w:rsidRPr="004F23BC" w:rsidRDefault="00A31227" w:rsidP="00A31227">
            <w:pPr>
              <w:spacing w:line="240" w:lineRule="auto"/>
              <w:jc w:val="center"/>
              <w:rPr>
                <w:rFonts w:cs="Arial"/>
                <w:sz w:val="20"/>
                <w:szCs w:val="20"/>
                <w:lang w:eastAsia="hr-HR"/>
              </w:rPr>
            </w:pPr>
          </w:p>
        </w:tc>
        <w:tc>
          <w:tcPr>
            <w:tcW w:w="548" w:type="pct"/>
            <w:shd w:val="clear" w:color="auto" w:fill="auto"/>
            <w:vAlign w:val="center"/>
          </w:tcPr>
          <w:p w:rsidR="00A31227" w:rsidRPr="004F23BC" w:rsidRDefault="00A31227" w:rsidP="00A31227">
            <w:pPr>
              <w:spacing w:line="240" w:lineRule="auto"/>
              <w:jc w:val="center"/>
              <w:rPr>
                <w:rFonts w:cs="Arial"/>
                <w:sz w:val="20"/>
                <w:szCs w:val="20"/>
                <w:lang w:eastAsia="hr-HR"/>
              </w:rPr>
            </w:pPr>
          </w:p>
        </w:tc>
        <w:tc>
          <w:tcPr>
            <w:tcW w:w="441" w:type="pct"/>
            <w:shd w:val="clear" w:color="auto" w:fill="auto"/>
            <w:vAlign w:val="center"/>
          </w:tcPr>
          <w:p w:rsidR="00A31227" w:rsidRPr="004F23BC" w:rsidRDefault="00A31227" w:rsidP="00A31227">
            <w:pPr>
              <w:spacing w:line="240" w:lineRule="auto"/>
              <w:jc w:val="center"/>
              <w:rPr>
                <w:rFonts w:cs="Arial"/>
                <w:sz w:val="20"/>
                <w:szCs w:val="20"/>
                <w:lang w:eastAsia="hr-HR"/>
              </w:rPr>
            </w:pPr>
          </w:p>
        </w:tc>
        <w:tc>
          <w:tcPr>
            <w:tcW w:w="483" w:type="pct"/>
            <w:shd w:val="clear" w:color="auto" w:fill="auto"/>
            <w:vAlign w:val="center"/>
          </w:tcPr>
          <w:p w:rsidR="00A31227" w:rsidRPr="004F23BC" w:rsidRDefault="00A31227" w:rsidP="00A31227">
            <w:pPr>
              <w:spacing w:line="240" w:lineRule="auto"/>
              <w:jc w:val="center"/>
              <w:rPr>
                <w:rFonts w:cs="Arial"/>
                <w:sz w:val="20"/>
                <w:szCs w:val="20"/>
                <w:lang w:eastAsia="hr-HR"/>
              </w:rPr>
            </w:pPr>
          </w:p>
        </w:tc>
      </w:tr>
      <w:tr w:rsidR="00A31227" w:rsidRPr="004F23BC" w:rsidTr="00B23C25">
        <w:trPr>
          <w:trHeight w:val="283"/>
        </w:trPr>
        <w:tc>
          <w:tcPr>
            <w:tcW w:w="5000" w:type="pct"/>
            <w:gridSpan w:val="8"/>
            <w:shd w:val="clear" w:color="auto" w:fill="CCE9AD"/>
            <w:vAlign w:val="center"/>
          </w:tcPr>
          <w:p w:rsidR="00A31227" w:rsidRPr="004F23BC" w:rsidRDefault="00A31227" w:rsidP="00433864">
            <w:pPr>
              <w:spacing w:line="240" w:lineRule="auto"/>
              <w:rPr>
                <w:rFonts w:cs="Arial"/>
                <w:sz w:val="20"/>
                <w:szCs w:val="20"/>
                <w:lang w:eastAsia="hr-HR"/>
              </w:rPr>
            </w:pPr>
            <w:r w:rsidRPr="004F23BC">
              <w:rPr>
                <w:rFonts w:cs="Arial"/>
                <w:b/>
                <w:bCs/>
                <w:sz w:val="20"/>
                <w:szCs w:val="20"/>
                <w:lang w:eastAsia="hr-HR"/>
              </w:rPr>
              <w:t>POKAZATELJ UČINKA (OUTCOME)</w:t>
            </w:r>
          </w:p>
        </w:tc>
      </w:tr>
      <w:tr w:rsidR="00A31227" w:rsidRPr="004F23BC" w:rsidTr="00B23C25">
        <w:trPr>
          <w:trHeight w:val="98"/>
        </w:trPr>
        <w:tc>
          <w:tcPr>
            <w:tcW w:w="1530" w:type="pct"/>
            <w:gridSpan w:val="2"/>
            <w:shd w:val="clear" w:color="auto" w:fill="F2F2F2"/>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 xml:space="preserve">Pokazatelj učinka </w:t>
            </w:r>
            <w:r w:rsidRPr="004F23BC">
              <w:rPr>
                <w:rFonts w:cs="Arial"/>
                <w:b/>
                <w:bCs/>
                <w:sz w:val="20"/>
                <w:szCs w:val="20"/>
                <w:lang w:eastAsia="hr-HR"/>
              </w:rPr>
              <w:br/>
              <w:t>(outcome)</w:t>
            </w:r>
          </w:p>
        </w:tc>
        <w:tc>
          <w:tcPr>
            <w:tcW w:w="1100" w:type="pct"/>
            <w:shd w:val="clear" w:color="auto" w:fill="F2F2F2"/>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Definicija</w:t>
            </w:r>
          </w:p>
        </w:tc>
        <w:tc>
          <w:tcPr>
            <w:tcW w:w="399" w:type="pct"/>
            <w:shd w:val="clear" w:color="auto" w:fill="F2F2F2"/>
            <w:vAlign w:val="center"/>
          </w:tcPr>
          <w:p w:rsidR="00A31227" w:rsidRPr="004F23BC" w:rsidRDefault="00A31227" w:rsidP="00433864">
            <w:pPr>
              <w:spacing w:line="240" w:lineRule="auto"/>
              <w:jc w:val="center"/>
              <w:rPr>
                <w:rFonts w:cs="Arial"/>
                <w:b/>
                <w:bCs/>
                <w:sz w:val="20"/>
                <w:szCs w:val="20"/>
                <w:lang w:eastAsia="hr-HR"/>
              </w:rPr>
            </w:pPr>
            <w:r w:rsidRPr="004F23BC">
              <w:rPr>
                <w:rFonts w:cs="Arial"/>
                <w:b/>
                <w:bCs/>
                <w:sz w:val="20"/>
                <w:szCs w:val="20"/>
                <w:lang w:eastAsia="hr-HR"/>
              </w:rPr>
              <w:t>Jedinica</w:t>
            </w:r>
          </w:p>
        </w:tc>
        <w:tc>
          <w:tcPr>
            <w:tcW w:w="499" w:type="pct"/>
            <w:shd w:val="clear" w:color="auto" w:fill="F2F2F2"/>
            <w:vAlign w:val="center"/>
          </w:tcPr>
          <w:p w:rsidR="00A31227" w:rsidRDefault="00A31227" w:rsidP="00433864">
            <w:pPr>
              <w:spacing w:line="240" w:lineRule="auto"/>
              <w:jc w:val="center"/>
              <w:rPr>
                <w:rFonts w:cs="Arial"/>
                <w:b/>
                <w:bCs/>
                <w:sz w:val="20"/>
                <w:szCs w:val="20"/>
                <w:lang w:eastAsia="hr-HR"/>
              </w:rPr>
            </w:pPr>
            <w:r w:rsidRPr="007D28D2">
              <w:rPr>
                <w:rFonts w:cs="Arial"/>
                <w:b/>
                <w:bCs/>
                <w:sz w:val="20"/>
                <w:szCs w:val="20"/>
                <w:lang w:eastAsia="hr-HR"/>
              </w:rPr>
              <w:t>Polazna vrijednost</w:t>
            </w:r>
          </w:p>
          <w:p w:rsidR="00A31227" w:rsidRPr="007D28D2" w:rsidRDefault="00A31227" w:rsidP="00433864">
            <w:pPr>
              <w:spacing w:line="240" w:lineRule="auto"/>
              <w:jc w:val="center"/>
              <w:rPr>
                <w:rFonts w:cs="Arial"/>
                <w:b/>
                <w:bCs/>
                <w:sz w:val="20"/>
                <w:szCs w:val="20"/>
                <w:lang w:eastAsia="hr-HR"/>
              </w:rPr>
            </w:pPr>
            <w:r>
              <w:rPr>
                <w:rFonts w:cs="Arial"/>
                <w:b/>
                <w:bCs/>
                <w:sz w:val="20"/>
                <w:szCs w:val="20"/>
                <w:lang w:eastAsia="hr-HR"/>
              </w:rPr>
              <w:t>(2015.)</w:t>
            </w:r>
          </w:p>
        </w:tc>
        <w:tc>
          <w:tcPr>
            <w:tcW w:w="548" w:type="pct"/>
            <w:shd w:val="clear" w:color="auto" w:fill="F2F2F2"/>
            <w:vAlign w:val="center"/>
          </w:tcPr>
          <w:p w:rsidR="00A31227" w:rsidRPr="007D28D2" w:rsidRDefault="00A31227"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41" w:type="pct"/>
            <w:shd w:val="clear" w:color="auto" w:fill="F2F2F2"/>
            <w:vAlign w:val="center"/>
          </w:tcPr>
          <w:p w:rsidR="00A31227" w:rsidRPr="007D28D2" w:rsidRDefault="00A31227"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483" w:type="pct"/>
            <w:shd w:val="clear" w:color="auto" w:fill="F2F2F2"/>
            <w:vAlign w:val="center"/>
          </w:tcPr>
          <w:p w:rsidR="00A31227" w:rsidRPr="007D28D2" w:rsidRDefault="00A31227" w:rsidP="00433864">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A31227" w:rsidRPr="004F23BC" w:rsidTr="00B23C25">
        <w:trPr>
          <w:trHeight w:val="1555"/>
        </w:trPr>
        <w:tc>
          <w:tcPr>
            <w:tcW w:w="1530" w:type="pct"/>
            <w:gridSpan w:val="2"/>
            <w:vAlign w:val="center"/>
          </w:tcPr>
          <w:p w:rsidR="00A31227" w:rsidRPr="004F23BC" w:rsidRDefault="00A31227" w:rsidP="00A31227">
            <w:pPr>
              <w:spacing w:line="240" w:lineRule="auto"/>
              <w:rPr>
                <w:rFonts w:cs="Arial"/>
                <w:sz w:val="20"/>
                <w:szCs w:val="20"/>
                <w:lang w:eastAsia="hr-HR"/>
              </w:rPr>
            </w:pPr>
            <w:r w:rsidRPr="004F23BC">
              <w:rPr>
                <w:rFonts w:cs="Arial"/>
                <w:sz w:val="20"/>
                <w:szCs w:val="20"/>
                <w:lang w:eastAsia="hr-HR"/>
              </w:rPr>
              <w:t>Ukupan broj odobrenih donacija</w:t>
            </w:r>
          </w:p>
        </w:tc>
        <w:tc>
          <w:tcPr>
            <w:tcW w:w="1100" w:type="pct"/>
            <w:vAlign w:val="center"/>
          </w:tcPr>
          <w:p w:rsidR="00A31227" w:rsidRPr="004F23BC" w:rsidRDefault="00A31227" w:rsidP="00A31227">
            <w:pPr>
              <w:spacing w:line="240" w:lineRule="auto"/>
              <w:rPr>
                <w:rFonts w:cs="Arial"/>
                <w:sz w:val="20"/>
                <w:szCs w:val="20"/>
                <w:lang w:eastAsia="hr-HR"/>
              </w:rPr>
            </w:pPr>
            <w:r w:rsidRPr="004F23BC">
              <w:rPr>
                <w:rFonts w:cs="Arial"/>
                <w:sz w:val="20"/>
                <w:szCs w:val="20"/>
              </w:rPr>
              <w:t xml:space="preserve">Ostvarenje ciljeva </w:t>
            </w:r>
            <w:r>
              <w:rPr>
                <w:rFonts w:cs="Arial"/>
                <w:sz w:val="20"/>
                <w:szCs w:val="20"/>
              </w:rPr>
              <w:t xml:space="preserve">u svrhu osiguranja veće </w:t>
            </w:r>
            <w:r w:rsidRPr="004F23BC">
              <w:rPr>
                <w:rFonts w:cs="Arial"/>
                <w:sz w:val="20"/>
                <w:szCs w:val="20"/>
              </w:rPr>
              <w:t xml:space="preserve">sigurnosti stanovanja mjeriti </w:t>
            </w:r>
            <w:r>
              <w:rPr>
                <w:rFonts w:cs="Arial"/>
                <w:sz w:val="20"/>
                <w:szCs w:val="20"/>
              </w:rPr>
              <w:t xml:space="preserve">će se </w:t>
            </w:r>
            <w:r w:rsidRPr="004F23BC">
              <w:rPr>
                <w:rFonts w:cs="Arial"/>
                <w:sz w:val="20"/>
                <w:szCs w:val="20"/>
              </w:rPr>
              <w:t xml:space="preserve">kroz ukupan broj odobrenih donacija institucijama, </w:t>
            </w:r>
            <w:r>
              <w:rPr>
                <w:rFonts w:cs="Arial"/>
                <w:sz w:val="20"/>
                <w:szCs w:val="20"/>
              </w:rPr>
              <w:t>udrugama</w:t>
            </w:r>
            <w:r w:rsidRPr="004F23BC">
              <w:rPr>
                <w:rFonts w:cs="Arial"/>
                <w:sz w:val="20"/>
                <w:szCs w:val="20"/>
              </w:rPr>
              <w:t xml:space="preserve"> i pojedincima</w:t>
            </w:r>
          </w:p>
        </w:tc>
        <w:tc>
          <w:tcPr>
            <w:tcW w:w="399" w:type="pct"/>
            <w:vAlign w:val="center"/>
          </w:tcPr>
          <w:p w:rsidR="00A31227" w:rsidRPr="004F23BC" w:rsidRDefault="00A31227" w:rsidP="00535D2C">
            <w:pPr>
              <w:spacing w:line="240" w:lineRule="auto"/>
              <w:jc w:val="center"/>
              <w:rPr>
                <w:rFonts w:cs="Arial"/>
                <w:sz w:val="20"/>
                <w:szCs w:val="20"/>
                <w:lang w:eastAsia="hr-HR"/>
              </w:rPr>
            </w:pPr>
            <w:r w:rsidRPr="004F23BC">
              <w:rPr>
                <w:rFonts w:cs="Arial"/>
                <w:sz w:val="20"/>
                <w:szCs w:val="20"/>
                <w:lang w:eastAsia="hr-HR"/>
              </w:rPr>
              <w:t xml:space="preserve">broj </w:t>
            </w:r>
          </w:p>
        </w:tc>
        <w:tc>
          <w:tcPr>
            <w:tcW w:w="499" w:type="pct"/>
            <w:vAlign w:val="center"/>
          </w:tcPr>
          <w:p w:rsidR="00A31227" w:rsidRPr="004F23BC" w:rsidRDefault="00A31227" w:rsidP="00A31227">
            <w:pPr>
              <w:spacing w:line="240" w:lineRule="auto"/>
              <w:jc w:val="center"/>
              <w:rPr>
                <w:rFonts w:cs="Arial"/>
                <w:sz w:val="20"/>
                <w:szCs w:val="20"/>
                <w:lang w:eastAsia="hr-HR"/>
              </w:rPr>
            </w:pPr>
          </w:p>
        </w:tc>
        <w:tc>
          <w:tcPr>
            <w:tcW w:w="548" w:type="pct"/>
            <w:vAlign w:val="center"/>
          </w:tcPr>
          <w:p w:rsidR="00A31227" w:rsidRPr="004F23BC" w:rsidRDefault="00A31227" w:rsidP="00A31227">
            <w:pPr>
              <w:spacing w:line="240" w:lineRule="auto"/>
              <w:jc w:val="center"/>
              <w:rPr>
                <w:rFonts w:cs="Arial"/>
                <w:sz w:val="20"/>
                <w:szCs w:val="20"/>
                <w:lang w:eastAsia="hr-HR"/>
              </w:rPr>
            </w:pPr>
          </w:p>
        </w:tc>
        <w:tc>
          <w:tcPr>
            <w:tcW w:w="441" w:type="pct"/>
            <w:vAlign w:val="center"/>
          </w:tcPr>
          <w:p w:rsidR="00A31227" w:rsidRPr="004F23BC" w:rsidRDefault="00A31227" w:rsidP="00A31227">
            <w:pPr>
              <w:spacing w:line="240" w:lineRule="auto"/>
              <w:jc w:val="center"/>
              <w:rPr>
                <w:rFonts w:cs="Arial"/>
                <w:sz w:val="20"/>
                <w:szCs w:val="20"/>
                <w:lang w:eastAsia="hr-HR"/>
              </w:rPr>
            </w:pPr>
          </w:p>
        </w:tc>
        <w:tc>
          <w:tcPr>
            <w:tcW w:w="483" w:type="pct"/>
            <w:vAlign w:val="center"/>
          </w:tcPr>
          <w:p w:rsidR="00A31227" w:rsidRPr="004F23BC" w:rsidRDefault="00A31227" w:rsidP="00A31227">
            <w:pPr>
              <w:spacing w:line="240" w:lineRule="auto"/>
              <w:jc w:val="center"/>
              <w:rPr>
                <w:rFonts w:cs="Arial"/>
                <w:sz w:val="20"/>
                <w:szCs w:val="20"/>
                <w:lang w:eastAsia="hr-HR"/>
              </w:rPr>
            </w:pPr>
          </w:p>
        </w:tc>
      </w:tr>
    </w:tbl>
    <w:p w:rsidR="00A31227" w:rsidRDefault="00A31227"/>
    <w:p w:rsidR="00A31227" w:rsidRDefault="00A31227"/>
    <w:p w:rsidR="00A31227" w:rsidRDefault="00A31227"/>
    <w:p w:rsidR="00A31227" w:rsidRDefault="00A31227"/>
    <w:p w:rsidR="00B23C25" w:rsidRDefault="00B23C25"/>
    <w:p w:rsidR="00A31227" w:rsidRDefault="00A31227"/>
    <w:p w:rsidR="00A31227" w:rsidRDefault="00A31227"/>
    <w:p w:rsidR="00A31227" w:rsidRDefault="00A31227"/>
    <w:tbl>
      <w:tblPr>
        <w:tblpPr w:leftFromText="180" w:rightFromText="180" w:vertAnchor="text" w:horzAnchor="margin"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9"/>
        <w:gridCol w:w="2352"/>
        <w:gridCol w:w="3128"/>
        <w:gridCol w:w="1135"/>
        <w:gridCol w:w="1419"/>
        <w:gridCol w:w="1559"/>
        <w:gridCol w:w="1254"/>
        <w:gridCol w:w="1374"/>
      </w:tblGrid>
      <w:tr w:rsidR="004F23BC" w:rsidRPr="004F23BC" w:rsidTr="00B23C25">
        <w:trPr>
          <w:trHeight w:val="283"/>
        </w:trPr>
        <w:tc>
          <w:tcPr>
            <w:tcW w:w="5000" w:type="pct"/>
            <w:gridSpan w:val="8"/>
            <w:shd w:val="clear" w:color="auto" w:fill="CCE9AD"/>
            <w:noWrap/>
            <w:vAlign w:val="center"/>
          </w:tcPr>
          <w:p w:rsidR="004F23BC" w:rsidRPr="004F23BC" w:rsidRDefault="004F23BC" w:rsidP="006A6AA5">
            <w:pPr>
              <w:spacing w:line="240" w:lineRule="auto"/>
              <w:rPr>
                <w:rFonts w:cs="Arial"/>
                <w:b/>
                <w:bCs/>
                <w:sz w:val="20"/>
                <w:szCs w:val="20"/>
                <w:lang w:eastAsia="hr-HR"/>
              </w:rPr>
            </w:pPr>
            <w:r w:rsidRPr="004F23BC">
              <w:rPr>
                <w:rFonts w:cs="Arial"/>
                <w:b/>
                <w:bCs/>
                <w:sz w:val="20"/>
                <w:szCs w:val="20"/>
                <w:lang w:eastAsia="hr-HR"/>
              </w:rPr>
              <w:lastRenderedPageBreak/>
              <w:t>POKAZATELJI REZULTATA (OUTPUT)</w:t>
            </w:r>
          </w:p>
        </w:tc>
      </w:tr>
      <w:tr w:rsidR="004F23BC" w:rsidRPr="004F23BC" w:rsidTr="00B23C25">
        <w:trPr>
          <w:trHeight w:val="343"/>
        </w:trPr>
        <w:tc>
          <w:tcPr>
            <w:tcW w:w="703" w:type="pct"/>
            <w:shd w:val="clear" w:color="auto" w:fill="FCE1AF" w:themeFill="accent4" w:themeFillTint="66"/>
            <w:noWrap/>
            <w:vAlign w:val="center"/>
          </w:tcPr>
          <w:p w:rsidR="004F23BC" w:rsidRPr="004F23BC" w:rsidRDefault="004F23BC" w:rsidP="006A6AA5">
            <w:pPr>
              <w:spacing w:line="240" w:lineRule="auto"/>
              <w:rPr>
                <w:rFonts w:cs="Arial"/>
                <w:b/>
                <w:bCs/>
                <w:sz w:val="20"/>
                <w:szCs w:val="20"/>
                <w:lang w:eastAsia="hr-HR"/>
              </w:rPr>
            </w:pPr>
            <w:r w:rsidRPr="004F23BC">
              <w:rPr>
                <w:rFonts w:cs="Arial"/>
                <w:b/>
                <w:bCs/>
                <w:sz w:val="20"/>
                <w:szCs w:val="20"/>
                <w:lang w:eastAsia="hr-HR"/>
              </w:rPr>
              <w:t>Opći cilj</w:t>
            </w:r>
          </w:p>
        </w:tc>
        <w:tc>
          <w:tcPr>
            <w:tcW w:w="4297" w:type="pct"/>
            <w:gridSpan w:val="7"/>
            <w:shd w:val="clear" w:color="auto" w:fill="FCE1AF" w:themeFill="accent4" w:themeFillTint="66"/>
            <w:noWrap/>
            <w:vAlign w:val="center"/>
          </w:tcPr>
          <w:p w:rsidR="004F23BC" w:rsidRPr="004F23BC" w:rsidRDefault="00076F9E" w:rsidP="006A6AA5">
            <w:pPr>
              <w:spacing w:line="240" w:lineRule="auto"/>
              <w:jc w:val="center"/>
              <w:rPr>
                <w:rFonts w:cs="Arial"/>
                <w:b/>
                <w:bCs/>
                <w:color w:val="FF0000"/>
                <w:sz w:val="20"/>
                <w:szCs w:val="20"/>
                <w:lang w:eastAsia="hr-HR"/>
              </w:rPr>
            </w:pPr>
            <w:r w:rsidRPr="00076F9E">
              <w:rPr>
                <w:rFonts w:eastAsia="Calibri" w:cs="Arial"/>
                <w:b/>
                <w:color w:val="000000" w:themeColor="text1"/>
                <w:sz w:val="20"/>
                <w:szCs w:val="20"/>
              </w:rPr>
              <w:t xml:space="preserve">1 </w:t>
            </w:r>
            <w:r w:rsidRPr="00076F9E">
              <w:rPr>
                <w:rFonts w:eastAsia="Calibri" w:cs="Arial"/>
                <w:b/>
                <w:bCs/>
                <w:color w:val="000000" w:themeColor="text1"/>
                <w:sz w:val="20"/>
                <w:szCs w:val="20"/>
              </w:rPr>
              <w:t>Poboljšanje kvalitete života stanovništva</w:t>
            </w:r>
          </w:p>
        </w:tc>
      </w:tr>
      <w:tr w:rsidR="004F23BC" w:rsidRPr="004F23BC" w:rsidTr="00B23C25">
        <w:trPr>
          <w:trHeight w:val="373"/>
        </w:trPr>
        <w:tc>
          <w:tcPr>
            <w:tcW w:w="703" w:type="pct"/>
            <w:shd w:val="clear" w:color="auto" w:fill="FDF0D7" w:themeFill="accent4" w:themeFillTint="33"/>
            <w:noWrap/>
            <w:vAlign w:val="center"/>
          </w:tcPr>
          <w:p w:rsidR="004F23BC" w:rsidRPr="004F23BC" w:rsidRDefault="004F23BC" w:rsidP="006A6AA5">
            <w:pPr>
              <w:spacing w:line="240" w:lineRule="auto"/>
              <w:rPr>
                <w:rFonts w:cs="Arial"/>
                <w:b/>
                <w:bCs/>
                <w:sz w:val="20"/>
                <w:szCs w:val="20"/>
                <w:lang w:eastAsia="hr-HR"/>
              </w:rPr>
            </w:pPr>
            <w:r w:rsidRPr="004F23BC">
              <w:rPr>
                <w:rFonts w:cs="Arial"/>
                <w:b/>
                <w:bCs/>
                <w:sz w:val="20"/>
                <w:szCs w:val="20"/>
                <w:lang w:eastAsia="hr-HR"/>
              </w:rPr>
              <w:t xml:space="preserve">Posebni cilj </w:t>
            </w:r>
          </w:p>
        </w:tc>
        <w:tc>
          <w:tcPr>
            <w:tcW w:w="4297" w:type="pct"/>
            <w:gridSpan w:val="7"/>
            <w:shd w:val="clear" w:color="auto" w:fill="FDF0D7" w:themeFill="accent4" w:themeFillTint="33"/>
            <w:noWrap/>
            <w:vAlign w:val="center"/>
          </w:tcPr>
          <w:p w:rsidR="004F23BC" w:rsidRPr="004F23BC" w:rsidRDefault="00A31227" w:rsidP="005646BC">
            <w:pPr>
              <w:spacing w:line="240" w:lineRule="auto"/>
              <w:contextualSpacing/>
              <w:rPr>
                <w:rFonts w:cs="Arial"/>
                <w:b/>
                <w:bCs/>
                <w:sz w:val="20"/>
                <w:szCs w:val="20"/>
                <w:lang w:eastAsia="hr-HR"/>
              </w:rPr>
            </w:pPr>
            <w:r>
              <w:rPr>
                <w:rFonts w:cs="Arial"/>
                <w:b/>
                <w:sz w:val="20"/>
                <w:szCs w:val="20"/>
              </w:rPr>
              <w:t>1.3</w:t>
            </w:r>
            <w:r w:rsidR="004F23BC" w:rsidRPr="004F23BC">
              <w:rPr>
                <w:rFonts w:cs="Arial"/>
                <w:b/>
                <w:sz w:val="20"/>
                <w:szCs w:val="20"/>
              </w:rPr>
              <w:t xml:space="preserve">. Poboljšanje zdravstvene i socijalne zaštite </w:t>
            </w:r>
          </w:p>
        </w:tc>
      </w:tr>
      <w:tr w:rsidR="006A6AA5" w:rsidRPr="004F23BC" w:rsidTr="00B23C25">
        <w:trPr>
          <w:trHeight w:val="740"/>
        </w:trPr>
        <w:tc>
          <w:tcPr>
            <w:tcW w:w="703" w:type="pct"/>
            <w:shd w:val="clear" w:color="auto" w:fill="D9D9D9"/>
            <w:noWrap/>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Načini ostvarenja</w:t>
            </w:r>
          </w:p>
        </w:tc>
        <w:tc>
          <w:tcPr>
            <w:tcW w:w="827" w:type="pct"/>
            <w:shd w:val="clear" w:color="auto" w:fill="D9D9D9"/>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 xml:space="preserve">Pokazatelj rezultata </w:t>
            </w:r>
            <w:r w:rsidRPr="004F23BC">
              <w:rPr>
                <w:rFonts w:cs="Arial"/>
                <w:b/>
                <w:bCs/>
                <w:sz w:val="20"/>
                <w:szCs w:val="20"/>
                <w:lang w:eastAsia="hr-HR"/>
              </w:rPr>
              <w:br/>
              <w:t>(output)</w:t>
            </w:r>
          </w:p>
        </w:tc>
        <w:tc>
          <w:tcPr>
            <w:tcW w:w="1100" w:type="pct"/>
            <w:shd w:val="clear" w:color="auto" w:fill="D9D9D9"/>
            <w:noWrap/>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Definicija</w:t>
            </w:r>
          </w:p>
        </w:tc>
        <w:tc>
          <w:tcPr>
            <w:tcW w:w="399" w:type="pct"/>
            <w:shd w:val="clear" w:color="auto" w:fill="D9D9D9"/>
            <w:noWrap/>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Jedinica</w:t>
            </w:r>
          </w:p>
        </w:tc>
        <w:tc>
          <w:tcPr>
            <w:tcW w:w="499" w:type="pct"/>
            <w:shd w:val="clear" w:color="auto" w:fill="D9D9D9"/>
            <w:vAlign w:val="center"/>
          </w:tcPr>
          <w:p w:rsidR="004F23BC" w:rsidRDefault="004F23BC" w:rsidP="006A6AA5">
            <w:pPr>
              <w:spacing w:line="240" w:lineRule="auto"/>
              <w:jc w:val="center"/>
              <w:rPr>
                <w:rFonts w:cs="Arial"/>
                <w:b/>
                <w:bCs/>
                <w:sz w:val="20"/>
                <w:szCs w:val="20"/>
                <w:lang w:eastAsia="hr-HR"/>
              </w:rPr>
            </w:pPr>
            <w:r w:rsidRPr="007D28D2">
              <w:rPr>
                <w:rFonts w:cs="Arial"/>
                <w:b/>
                <w:bCs/>
                <w:sz w:val="20"/>
                <w:szCs w:val="20"/>
                <w:lang w:eastAsia="hr-HR"/>
              </w:rPr>
              <w:t>Polazna vrijednost</w:t>
            </w:r>
          </w:p>
          <w:p w:rsidR="004F23BC" w:rsidRPr="007D28D2" w:rsidRDefault="004F23BC" w:rsidP="006A6AA5">
            <w:pPr>
              <w:spacing w:line="240" w:lineRule="auto"/>
              <w:jc w:val="center"/>
              <w:rPr>
                <w:rFonts w:cs="Arial"/>
                <w:b/>
                <w:bCs/>
                <w:sz w:val="20"/>
                <w:szCs w:val="20"/>
                <w:lang w:eastAsia="hr-HR"/>
              </w:rPr>
            </w:pPr>
            <w:r>
              <w:rPr>
                <w:rFonts w:cs="Arial"/>
                <w:b/>
                <w:bCs/>
                <w:sz w:val="20"/>
                <w:szCs w:val="20"/>
                <w:lang w:eastAsia="hr-HR"/>
              </w:rPr>
              <w:t>(2015.)</w:t>
            </w:r>
          </w:p>
        </w:tc>
        <w:tc>
          <w:tcPr>
            <w:tcW w:w="548" w:type="pct"/>
            <w:shd w:val="clear" w:color="auto" w:fill="D9D9D9"/>
            <w:noWrap/>
            <w:vAlign w:val="center"/>
          </w:tcPr>
          <w:p w:rsidR="004F23BC" w:rsidRPr="007D28D2" w:rsidRDefault="004F23BC" w:rsidP="006A6AA5">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41" w:type="pct"/>
            <w:shd w:val="clear" w:color="auto" w:fill="D9D9D9"/>
            <w:vAlign w:val="center"/>
          </w:tcPr>
          <w:p w:rsidR="004F23BC" w:rsidRPr="007D28D2" w:rsidRDefault="004F23BC" w:rsidP="006A6AA5">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483" w:type="pct"/>
            <w:shd w:val="clear" w:color="auto" w:fill="D9D9D9"/>
            <w:vAlign w:val="center"/>
          </w:tcPr>
          <w:p w:rsidR="004F23BC" w:rsidRPr="007D28D2" w:rsidRDefault="004F23BC" w:rsidP="006A6AA5">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A31227" w:rsidRPr="004F23BC" w:rsidTr="00B23C25">
        <w:trPr>
          <w:trHeight w:val="1593"/>
        </w:trPr>
        <w:tc>
          <w:tcPr>
            <w:tcW w:w="703" w:type="pct"/>
            <w:vAlign w:val="center"/>
          </w:tcPr>
          <w:p w:rsidR="00A31227" w:rsidRPr="004F23BC" w:rsidRDefault="00A31227" w:rsidP="00A31227">
            <w:pPr>
              <w:spacing w:line="240" w:lineRule="auto"/>
              <w:rPr>
                <w:rFonts w:cs="Arial"/>
                <w:sz w:val="20"/>
                <w:szCs w:val="20"/>
              </w:rPr>
            </w:pPr>
            <w:r>
              <w:rPr>
                <w:rFonts w:cs="Arial"/>
                <w:sz w:val="20"/>
                <w:szCs w:val="20"/>
              </w:rPr>
              <w:t>1.3.1</w:t>
            </w:r>
            <w:r w:rsidRPr="004F23BC">
              <w:rPr>
                <w:rFonts w:cs="Arial"/>
                <w:sz w:val="20"/>
                <w:szCs w:val="20"/>
              </w:rPr>
              <w:t>.  Financiranje socijalnih potreba</w:t>
            </w:r>
            <w:r w:rsidR="005646BC">
              <w:rPr>
                <w:rFonts w:cs="Arial"/>
                <w:sz w:val="20"/>
                <w:szCs w:val="20"/>
              </w:rPr>
              <w:t xml:space="preserve"> stanovništva</w:t>
            </w:r>
          </w:p>
        </w:tc>
        <w:tc>
          <w:tcPr>
            <w:tcW w:w="827" w:type="pct"/>
            <w:vAlign w:val="center"/>
          </w:tcPr>
          <w:p w:rsidR="00A31227" w:rsidRPr="004F23BC" w:rsidRDefault="00433864" w:rsidP="00A31227">
            <w:pPr>
              <w:spacing w:line="240" w:lineRule="auto"/>
              <w:rPr>
                <w:rFonts w:cs="Arial"/>
                <w:sz w:val="20"/>
                <w:szCs w:val="20"/>
                <w:lang w:eastAsia="hr-HR"/>
              </w:rPr>
            </w:pPr>
            <w:r>
              <w:rPr>
                <w:rFonts w:cs="Arial"/>
                <w:sz w:val="20"/>
                <w:szCs w:val="20"/>
                <w:lang w:eastAsia="hr-HR"/>
              </w:rPr>
              <w:t>1.3.1</w:t>
            </w:r>
            <w:r w:rsidR="00A31227" w:rsidRPr="004F23BC">
              <w:rPr>
                <w:rFonts w:cs="Arial"/>
                <w:sz w:val="20"/>
                <w:szCs w:val="20"/>
                <w:lang w:eastAsia="hr-HR"/>
              </w:rPr>
              <w:t>.1. Broj korisnika socijalne pomoći</w:t>
            </w:r>
          </w:p>
        </w:tc>
        <w:tc>
          <w:tcPr>
            <w:tcW w:w="1100" w:type="pct"/>
            <w:vAlign w:val="center"/>
          </w:tcPr>
          <w:p w:rsidR="00A31227" w:rsidRPr="004F23BC" w:rsidRDefault="00A31227" w:rsidP="00A31227">
            <w:pPr>
              <w:spacing w:line="240" w:lineRule="auto"/>
              <w:rPr>
                <w:rFonts w:cs="Arial"/>
                <w:sz w:val="20"/>
                <w:szCs w:val="20"/>
                <w:lang w:eastAsia="hr-HR"/>
              </w:rPr>
            </w:pPr>
            <w:r w:rsidRPr="004F23BC">
              <w:rPr>
                <w:rFonts w:cs="Arial"/>
                <w:sz w:val="20"/>
                <w:szCs w:val="20"/>
              </w:rPr>
              <w:t>Općina svake godine financira socijalne potrebe najugroženijih. Ostvarenje istog će se mjeriti brojem pojedinaca i obitelji koje su ostvarile socijalnu pomoć</w:t>
            </w:r>
          </w:p>
        </w:tc>
        <w:tc>
          <w:tcPr>
            <w:tcW w:w="399" w:type="pct"/>
            <w:vAlign w:val="center"/>
          </w:tcPr>
          <w:p w:rsidR="00A31227" w:rsidRPr="004F23BC" w:rsidRDefault="00A31227" w:rsidP="00A31227">
            <w:pPr>
              <w:spacing w:line="240" w:lineRule="auto"/>
              <w:jc w:val="center"/>
              <w:rPr>
                <w:rFonts w:cs="Arial"/>
                <w:sz w:val="20"/>
                <w:szCs w:val="20"/>
                <w:lang w:eastAsia="hr-HR"/>
              </w:rPr>
            </w:pPr>
            <w:r w:rsidRPr="004F23BC">
              <w:rPr>
                <w:rFonts w:cs="Arial"/>
                <w:sz w:val="20"/>
                <w:szCs w:val="20"/>
                <w:lang w:eastAsia="hr-HR"/>
              </w:rPr>
              <w:t>broj</w:t>
            </w:r>
          </w:p>
        </w:tc>
        <w:tc>
          <w:tcPr>
            <w:tcW w:w="499" w:type="pct"/>
            <w:vAlign w:val="center"/>
          </w:tcPr>
          <w:p w:rsidR="00A31227" w:rsidRPr="004F23BC" w:rsidRDefault="00A31227" w:rsidP="00A31227">
            <w:pPr>
              <w:spacing w:line="240" w:lineRule="auto"/>
              <w:jc w:val="center"/>
              <w:rPr>
                <w:rFonts w:cs="Arial"/>
                <w:sz w:val="20"/>
                <w:szCs w:val="20"/>
                <w:lang w:eastAsia="hr-HR"/>
              </w:rPr>
            </w:pPr>
          </w:p>
        </w:tc>
        <w:tc>
          <w:tcPr>
            <w:tcW w:w="548" w:type="pct"/>
            <w:vAlign w:val="center"/>
          </w:tcPr>
          <w:p w:rsidR="00A31227" w:rsidRPr="004F23BC" w:rsidRDefault="00A31227" w:rsidP="00A31227">
            <w:pPr>
              <w:spacing w:line="240" w:lineRule="auto"/>
              <w:jc w:val="center"/>
              <w:rPr>
                <w:rFonts w:cs="Arial"/>
                <w:sz w:val="20"/>
                <w:szCs w:val="20"/>
                <w:lang w:eastAsia="hr-HR"/>
              </w:rPr>
            </w:pPr>
          </w:p>
        </w:tc>
        <w:tc>
          <w:tcPr>
            <w:tcW w:w="441" w:type="pct"/>
            <w:vAlign w:val="center"/>
          </w:tcPr>
          <w:p w:rsidR="00A31227" w:rsidRPr="004F23BC" w:rsidRDefault="00A31227" w:rsidP="00A31227">
            <w:pPr>
              <w:spacing w:line="240" w:lineRule="auto"/>
              <w:jc w:val="center"/>
              <w:rPr>
                <w:rFonts w:cs="Arial"/>
                <w:sz w:val="20"/>
                <w:szCs w:val="20"/>
                <w:lang w:eastAsia="hr-HR"/>
              </w:rPr>
            </w:pPr>
          </w:p>
        </w:tc>
        <w:tc>
          <w:tcPr>
            <w:tcW w:w="483" w:type="pct"/>
            <w:vAlign w:val="center"/>
          </w:tcPr>
          <w:p w:rsidR="00A31227" w:rsidRPr="004F23BC" w:rsidRDefault="00A31227" w:rsidP="00A31227">
            <w:pPr>
              <w:spacing w:line="240" w:lineRule="auto"/>
              <w:jc w:val="center"/>
              <w:rPr>
                <w:rFonts w:cs="Arial"/>
                <w:sz w:val="20"/>
                <w:szCs w:val="20"/>
                <w:lang w:eastAsia="hr-HR"/>
              </w:rPr>
            </w:pPr>
          </w:p>
        </w:tc>
      </w:tr>
      <w:tr w:rsidR="006A6AA5" w:rsidRPr="004F23BC" w:rsidTr="00B23C25">
        <w:trPr>
          <w:trHeight w:val="1399"/>
        </w:trPr>
        <w:tc>
          <w:tcPr>
            <w:tcW w:w="703" w:type="pct"/>
            <w:vAlign w:val="center"/>
          </w:tcPr>
          <w:p w:rsidR="004F23BC" w:rsidRPr="004F23BC" w:rsidRDefault="00A31227" w:rsidP="006A6AA5">
            <w:pPr>
              <w:spacing w:line="240" w:lineRule="auto"/>
              <w:rPr>
                <w:rFonts w:cs="Arial"/>
                <w:sz w:val="20"/>
                <w:szCs w:val="20"/>
              </w:rPr>
            </w:pPr>
            <w:r>
              <w:rPr>
                <w:rFonts w:cs="Arial"/>
                <w:sz w:val="20"/>
                <w:szCs w:val="20"/>
              </w:rPr>
              <w:t>1.3.2</w:t>
            </w:r>
            <w:r w:rsidR="004F23BC" w:rsidRPr="004F23BC">
              <w:rPr>
                <w:rFonts w:cs="Arial"/>
                <w:sz w:val="20"/>
                <w:szCs w:val="20"/>
              </w:rPr>
              <w:t>. Donacije zdravstvenim i socijalnim udrugama</w:t>
            </w:r>
          </w:p>
        </w:tc>
        <w:tc>
          <w:tcPr>
            <w:tcW w:w="827" w:type="pct"/>
            <w:vAlign w:val="center"/>
          </w:tcPr>
          <w:p w:rsidR="004F23BC" w:rsidRPr="004F23BC" w:rsidRDefault="004F23BC" w:rsidP="006A6AA5">
            <w:pPr>
              <w:spacing w:line="240" w:lineRule="auto"/>
              <w:rPr>
                <w:rFonts w:cs="Arial"/>
                <w:sz w:val="20"/>
                <w:szCs w:val="20"/>
                <w:lang w:eastAsia="hr-HR"/>
              </w:rPr>
            </w:pPr>
            <w:r w:rsidRPr="004F23BC">
              <w:rPr>
                <w:rFonts w:cs="Arial"/>
                <w:sz w:val="20"/>
                <w:szCs w:val="20"/>
                <w:lang w:eastAsia="hr-HR"/>
              </w:rPr>
              <w:t>1</w:t>
            </w:r>
            <w:r w:rsidR="00433864">
              <w:rPr>
                <w:rFonts w:cs="Arial"/>
                <w:sz w:val="20"/>
                <w:szCs w:val="20"/>
                <w:lang w:eastAsia="hr-HR"/>
              </w:rPr>
              <w:t>.3.2</w:t>
            </w:r>
            <w:r w:rsidRPr="004F23BC">
              <w:rPr>
                <w:rFonts w:cs="Arial"/>
                <w:sz w:val="20"/>
                <w:szCs w:val="20"/>
                <w:lang w:eastAsia="hr-HR"/>
              </w:rPr>
              <w:t>.1. Broj udruga korisnika donacija</w:t>
            </w:r>
          </w:p>
        </w:tc>
        <w:tc>
          <w:tcPr>
            <w:tcW w:w="1100" w:type="pct"/>
            <w:vAlign w:val="center"/>
          </w:tcPr>
          <w:p w:rsidR="004F23BC" w:rsidRPr="004F23BC" w:rsidRDefault="004F23BC" w:rsidP="006A6AA5">
            <w:pPr>
              <w:spacing w:line="240" w:lineRule="auto"/>
              <w:rPr>
                <w:rFonts w:cs="Arial"/>
                <w:sz w:val="20"/>
                <w:szCs w:val="20"/>
                <w:lang w:eastAsia="hr-HR"/>
              </w:rPr>
            </w:pPr>
            <w:r w:rsidRPr="004F23BC">
              <w:rPr>
                <w:rFonts w:cs="Arial"/>
                <w:sz w:val="20"/>
                <w:szCs w:val="20"/>
                <w:lang w:eastAsia="hr-HR"/>
              </w:rPr>
              <w:t xml:space="preserve">Osiguranje provedbe humanitarne skrbi kroz financiranje </w:t>
            </w:r>
            <w:r w:rsidR="00076F9E">
              <w:rPr>
                <w:rFonts w:cs="Arial"/>
                <w:sz w:val="20"/>
                <w:szCs w:val="20"/>
                <w:lang w:eastAsia="hr-HR"/>
              </w:rPr>
              <w:t>u</w:t>
            </w:r>
            <w:r w:rsidRPr="004F23BC">
              <w:rPr>
                <w:rFonts w:cs="Arial"/>
                <w:sz w:val="20"/>
                <w:szCs w:val="20"/>
                <w:lang w:eastAsia="hr-HR"/>
              </w:rPr>
              <w:t>druga građana</w:t>
            </w:r>
          </w:p>
        </w:tc>
        <w:tc>
          <w:tcPr>
            <w:tcW w:w="399" w:type="pct"/>
            <w:vAlign w:val="center"/>
          </w:tcPr>
          <w:p w:rsidR="004F23BC" w:rsidRPr="004F23BC" w:rsidRDefault="004F23BC" w:rsidP="006A6AA5">
            <w:pPr>
              <w:spacing w:line="240" w:lineRule="auto"/>
              <w:jc w:val="center"/>
              <w:rPr>
                <w:rFonts w:cs="Arial"/>
                <w:sz w:val="20"/>
                <w:szCs w:val="20"/>
                <w:lang w:eastAsia="hr-HR"/>
              </w:rPr>
            </w:pPr>
            <w:r w:rsidRPr="004F23BC">
              <w:rPr>
                <w:rFonts w:cs="Arial"/>
                <w:sz w:val="20"/>
                <w:szCs w:val="20"/>
                <w:lang w:eastAsia="hr-HR"/>
              </w:rPr>
              <w:t>broj</w:t>
            </w:r>
          </w:p>
        </w:tc>
        <w:tc>
          <w:tcPr>
            <w:tcW w:w="499" w:type="pct"/>
            <w:vAlign w:val="center"/>
          </w:tcPr>
          <w:p w:rsidR="004F23BC" w:rsidRPr="004F23BC" w:rsidRDefault="004F23BC" w:rsidP="006A6AA5">
            <w:pPr>
              <w:spacing w:line="240" w:lineRule="auto"/>
              <w:jc w:val="center"/>
              <w:rPr>
                <w:rFonts w:cs="Arial"/>
                <w:sz w:val="20"/>
                <w:szCs w:val="20"/>
                <w:lang w:eastAsia="hr-HR"/>
              </w:rPr>
            </w:pPr>
          </w:p>
        </w:tc>
        <w:tc>
          <w:tcPr>
            <w:tcW w:w="548" w:type="pct"/>
            <w:vAlign w:val="center"/>
          </w:tcPr>
          <w:p w:rsidR="004F23BC" w:rsidRPr="004F23BC" w:rsidRDefault="004F23BC" w:rsidP="006A6AA5">
            <w:pPr>
              <w:spacing w:line="240" w:lineRule="auto"/>
              <w:jc w:val="center"/>
              <w:rPr>
                <w:rFonts w:cs="Arial"/>
                <w:sz w:val="20"/>
                <w:szCs w:val="20"/>
                <w:lang w:eastAsia="hr-HR"/>
              </w:rPr>
            </w:pPr>
          </w:p>
        </w:tc>
        <w:tc>
          <w:tcPr>
            <w:tcW w:w="441" w:type="pct"/>
            <w:vAlign w:val="center"/>
          </w:tcPr>
          <w:p w:rsidR="004F23BC" w:rsidRPr="004F23BC" w:rsidRDefault="004F23BC" w:rsidP="006A6AA5">
            <w:pPr>
              <w:spacing w:line="240" w:lineRule="auto"/>
              <w:jc w:val="center"/>
              <w:rPr>
                <w:rFonts w:cs="Arial"/>
                <w:sz w:val="20"/>
                <w:szCs w:val="20"/>
                <w:lang w:eastAsia="hr-HR"/>
              </w:rPr>
            </w:pPr>
          </w:p>
        </w:tc>
        <w:tc>
          <w:tcPr>
            <w:tcW w:w="483" w:type="pct"/>
            <w:vAlign w:val="center"/>
          </w:tcPr>
          <w:p w:rsidR="004F23BC" w:rsidRPr="004F23BC" w:rsidRDefault="004F23BC" w:rsidP="006A6AA5">
            <w:pPr>
              <w:spacing w:line="240" w:lineRule="auto"/>
              <w:jc w:val="center"/>
              <w:rPr>
                <w:rFonts w:cs="Arial"/>
                <w:sz w:val="20"/>
                <w:szCs w:val="20"/>
                <w:lang w:eastAsia="hr-HR"/>
              </w:rPr>
            </w:pPr>
          </w:p>
        </w:tc>
      </w:tr>
      <w:tr w:rsidR="004F23BC" w:rsidRPr="004F23BC" w:rsidTr="00B23C25">
        <w:trPr>
          <w:trHeight w:val="283"/>
        </w:trPr>
        <w:tc>
          <w:tcPr>
            <w:tcW w:w="5000" w:type="pct"/>
            <w:gridSpan w:val="8"/>
            <w:shd w:val="clear" w:color="auto" w:fill="CCE9AD"/>
            <w:vAlign w:val="center"/>
          </w:tcPr>
          <w:p w:rsidR="004F23BC" w:rsidRPr="004F23BC" w:rsidRDefault="004F23BC" w:rsidP="006A6AA5">
            <w:pPr>
              <w:spacing w:line="240" w:lineRule="auto"/>
              <w:rPr>
                <w:rFonts w:cs="Arial"/>
                <w:sz w:val="20"/>
                <w:szCs w:val="20"/>
                <w:lang w:eastAsia="hr-HR"/>
              </w:rPr>
            </w:pPr>
            <w:r w:rsidRPr="004F23BC">
              <w:rPr>
                <w:rFonts w:cs="Arial"/>
                <w:b/>
                <w:bCs/>
                <w:sz w:val="20"/>
                <w:szCs w:val="20"/>
                <w:lang w:eastAsia="hr-HR"/>
              </w:rPr>
              <w:t>POKAZATELJ UČINKA (OUTCOME)</w:t>
            </w:r>
          </w:p>
        </w:tc>
      </w:tr>
      <w:tr w:rsidR="006A6AA5" w:rsidRPr="004F23BC" w:rsidTr="00B23C25">
        <w:trPr>
          <w:trHeight w:val="98"/>
        </w:trPr>
        <w:tc>
          <w:tcPr>
            <w:tcW w:w="1530" w:type="pct"/>
            <w:gridSpan w:val="2"/>
            <w:shd w:val="clear" w:color="auto" w:fill="F2F2F2"/>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 xml:space="preserve">Pokazatelj učinka </w:t>
            </w:r>
            <w:r w:rsidRPr="004F23BC">
              <w:rPr>
                <w:rFonts w:cs="Arial"/>
                <w:b/>
                <w:bCs/>
                <w:sz w:val="20"/>
                <w:szCs w:val="20"/>
                <w:lang w:eastAsia="hr-HR"/>
              </w:rPr>
              <w:br/>
              <w:t>(outcome)</w:t>
            </w:r>
          </w:p>
        </w:tc>
        <w:tc>
          <w:tcPr>
            <w:tcW w:w="1100" w:type="pct"/>
            <w:shd w:val="clear" w:color="auto" w:fill="F2F2F2"/>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Definicija</w:t>
            </w:r>
          </w:p>
        </w:tc>
        <w:tc>
          <w:tcPr>
            <w:tcW w:w="399" w:type="pct"/>
            <w:shd w:val="clear" w:color="auto" w:fill="F2F2F2"/>
            <w:vAlign w:val="center"/>
          </w:tcPr>
          <w:p w:rsidR="004F23BC" w:rsidRPr="004F23BC" w:rsidRDefault="004F23BC" w:rsidP="006A6AA5">
            <w:pPr>
              <w:spacing w:line="240" w:lineRule="auto"/>
              <w:jc w:val="center"/>
              <w:rPr>
                <w:rFonts w:cs="Arial"/>
                <w:b/>
                <w:bCs/>
                <w:sz w:val="20"/>
                <w:szCs w:val="20"/>
                <w:lang w:eastAsia="hr-HR"/>
              </w:rPr>
            </w:pPr>
            <w:r w:rsidRPr="004F23BC">
              <w:rPr>
                <w:rFonts w:cs="Arial"/>
                <w:b/>
                <w:bCs/>
                <w:sz w:val="20"/>
                <w:szCs w:val="20"/>
                <w:lang w:eastAsia="hr-HR"/>
              </w:rPr>
              <w:t>Jedinica</w:t>
            </w:r>
          </w:p>
        </w:tc>
        <w:tc>
          <w:tcPr>
            <w:tcW w:w="499" w:type="pct"/>
            <w:shd w:val="clear" w:color="auto" w:fill="F2F2F2"/>
            <w:vAlign w:val="center"/>
          </w:tcPr>
          <w:p w:rsidR="004F23BC" w:rsidRDefault="004F23BC" w:rsidP="006A6AA5">
            <w:pPr>
              <w:spacing w:line="240" w:lineRule="auto"/>
              <w:jc w:val="center"/>
              <w:rPr>
                <w:rFonts w:cs="Arial"/>
                <w:b/>
                <w:bCs/>
                <w:sz w:val="20"/>
                <w:szCs w:val="20"/>
                <w:lang w:eastAsia="hr-HR"/>
              </w:rPr>
            </w:pPr>
            <w:r w:rsidRPr="007D28D2">
              <w:rPr>
                <w:rFonts w:cs="Arial"/>
                <w:b/>
                <w:bCs/>
                <w:sz w:val="20"/>
                <w:szCs w:val="20"/>
                <w:lang w:eastAsia="hr-HR"/>
              </w:rPr>
              <w:t>Polazna vrijednost</w:t>
            </w:r>
          </w:p>
          <w:p w:rsidR="004F23BC" w:rsidRPr="007D28D2" w:rsidRDefault="004F23BC" w:rsidP="006A6AA5">
            <w:pPr>
              <w:spacing w:line="240" w:lineRule="auto"/>
              <w:jc w:val="center"/>
              <w:rPr>
                <w:rFonts w:cs="Arial"/>
                <w:b/>
                <w:bCs/>
                <w:sz w:val="20"/>
                <w:szCs w:val="20"/>
                <w:lang w:eastAsia="hr-HR"/>
              </w:rPr>
            </w:pPr>
            <w:r>
              <w:rPr>
                <w:rFonts w:cs="Arial"/>
                <w:b/>
                <w:bCs/>
                <w:sz w:val="20"/>
                <w:szCs w:val="20"/>
                <w:lang w:eastAsia="hr-HR"/>
              </w:rPr>
              <w:t>(2015.)</w:t>
            </w:r>
          </w:p>
        </w:tc>
        <w:tc>
          <w:tcPr>
            <w:tcW w:w="548" w:type="pct"/>
            <w:shd w:val="clear" w:color="auto" w:fill="F2F2F2"/>
            <w:vAlign w:val="center"/>
          </w:tcPr>
          <w:p w:rsidR="004F23BC" w:rsidRPr="007D28D2" w:rsidRDefault="004F23BC" w:rsidP="006A6AA5">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41" w:type="pct"/>
            <w:shd w:val="clear" w:color="auto" w:fill="F2F2F2"/>
            <w:vAlign w:val="center"/>
          </w:tcPr>
          <w:p w:rsidR="004F23BC" w:rsidRPr="007D28D2" w:rsidRDefault="004F23BC" w:rsidP="006A6AA5">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483" w:type="pct"/>
            <w:shd w:val="clear" w:color="auto" w:fill="F2F2F2"/>
            <w:vAlign w:val="center"/>
          </w:tcPr>
          <w:p w:rsidR="004F23BC" w:rsidRPr="007D28D2" w:rsidRDefault="004F23BC" w:rsidP="006A6AA5">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6A6AA5" w:rsidRPr="004F23BC" w:rsidTr="00B23C25">
        <w:trPr>
          <w:trHeight w:val="1816"/>
        </w:trPr>
        <w:tc>
          <w:tcPr>
            <w:tcW w:w="1530" w:type="pct"/>
            <w:gridSpan w:val="2"/>
            <w:vAlign w:val="center"/>
          </w:tcPr>
          <w:p w:rsidR="004F23BC" w:rsidRPr="004F23BC" w:rsidRDefault="004F23BC" w:rsidP="006A6AA5">
            <w:pPr>
              <w:spacing w:line="240" w:lineRule="auto"/>
              <w:rPr>
                <w:rFonts w:cs="Arial"/>
                <w:sz w:val="20"/>
                <w:szCs w:val="20"/>
                <w:lang w:eastAsia="hr-HR"/>
              </w:rPr>
            </w:pPr>
            <w:r w:rsidRPr="004F23BC">
              <w:rPr>
                <w:rFonts w:cs="Arial"/>
                <w:sz w:val="20"/>
                <w:szCs w:val="20"/>
                <w:lang w:eastAsia="hr-HR"/>
              </w:rPr>
              <w:t>Ukupan broj odobrenih donacija</w:t>
            </w:r>
          </w:p>
        </w:tc>
        <w:tc>
          <w:tcPr>
            <w:tcW w:w="1100" w:type="pct"/>
            <w:vAlign w:val="center"/>
          </w:tcPr>
          <w:p w:rsidR="004F23BC" w:rsidRPr="004F23BC" w:rsidRDefault="004F23BC" w:rsidP="003F58C5">
            <w:pPr>
              <w:spacing w:line="240" w:lineRule="auto"/>
              <w:rPr>
                <w:rFonts w:cs="Arial"/>
                <w:sz w:val="20"/>
                <w:szCs w:val="20"/>
                <w:lang w:eastAsia="hr-HR"/>
              </w:rPr>
            </w:pPr>
            <w:r w:rsidRPr="004F23BC">
              <w:rPr>
                <w:rFonts w:cs="Arial"/>
                <w:sz w:val="20"/>
                <w:szCs w:val="20"/>
              </w:rPr>
              <w:t xml:space="preserve">Ostvarenje ciljeva radi poboljšanja zdravstvene i socijalne zaštite </w:t>
            </w:r>
            <w:r w:rsidR="003F58C5">
              <w:rPr>
                <w:rFonts w:cs="Arial"/>
                <w:sz w:val="20"/>
                <w:szCs w:val="20"/>
              </w:rPr>
              <w:t xml:space="preserve">pratit </w:t>
            </w:r>
            <w:r w:rsidR="00433864">
              <w:rPr>
                <w:rFonts w:cs="Arial"/>
                <w:sz w:val="20"/>
                <w:szCs w:val="20"/>
              </w:rPr>
              <w:t>će se</w:t>
            </w:r>
            <w:r w:rsidRPr="004F23BC">
              <w:rPr>
                <w:rFonts w:cs="Arial"/>
                <w:sz w:val="20"/>
                <w:szCs w:val="20"/>
              </w:rPr>
              <w:t xml:space="preserve"> kroz ukupan broj odobrenih donacija institucijama, društvima i pojedincima</w:t>
            </w:r>
          </w:p>
        </w:tc>
        <w:tc>
          <w:tcPr>
            <w:tcW w:w="399" w:type="pct"/>
            <w:vAlign w:val="center"/>
          </w:tcPr>
          <w:p w:rsidR="004F23BC" w:rsidRPr="004F23BC" w:rsidRDefault="004F23BC" w:rsidP="00535D2C">
            <w:pPr>
              <w:spacing w:line="240" w:lineRule="auto"/>
              <w:jc w:val="center"/>
              <w:rPr>
                <w:rFonts w:cs="Arial"/>
                <w:sz w:val="20"/>
                <w:szCs w:val="20"/>
                <w:lang w:eastAsia="hr-HR"/>
              </w:rPr>
            </w:pPr>
            <w:r w:rsidRPr="004F23BC">
              <w:rPr>
                <w:rFonts w:cs="Arial"/>
                <w:sz w:val="20"/>
                <w:szCs w:val="20"/>
                <w:lang w:eastAsia="hr-HR"/>
              </w:rPr>
              <w:t xml:space="preserve">broj </w:t>
            </w:r>
          </w:p>
        </w:tc>
        <w:tc>
          <w:tcPr>
            <w:tcW w:w="499" w:type="pct"/>
            <w:vAlign w:val="center"/>
          </w:tcPr>
          <w:p w:rsidR="004F23BC" w:rsidRPr="004F23BC" w:rsidRDefault="004F23BC" w:rsidP="006A6AA5">
            <w:pPr>
              <w:spacing w:line="240" w:lineRule="auto"/>
              <w:jc w:val="center"/>
              <w:rPr>
                <w:rFonts w:cs="Arial"/>
                <w:sz w:val="20"/>
                <w:szCs w:val="20"/>
                <w:lang w:eastAsia="hr-HR"/>
              </w:rPr>
            </w:pPr>
          </w:p>
        </w:tc>
        <w:tc>
          <w:tcPr>
            <w:tcW w:w="548" w:type="pct"/>
            <w:vAlign w:val="center"/>
          </w:tcPr>
          <w:p w:rsidR="004F23BC" w:rsidRPr="004F23BC" w:rsidRDefault="004F23BC" w:rsidP="006A6AA5">
            <w:pPr>
              <w:spacing w:line="240" w:lineRule="auto"/>
              <w:jc w:val="center"/>
              <w:rPr>
                <w:rFonts w:cs="Arial"/>
                <w:sz w:val="20"/>
                <w:szCs w:val="20"/>
                <w:lang w:eastAsia="hr-HR"/>
              </w:rPr>
            </w:pPr>
          </w:p>
        </w:tc>
        <w:tc>
          <w:tcPr>
            <w:tcW w:w="441" w:type="pct"/>
            <w:vAlign w:val="center"/>
          </w:tcPr>
          <w:p w:rsidR="004F23BC" w:rsidRPr="004F23BC" w:rsidRDefault="004F23BC" w:rsidP="006A6AA5">
            <w:pPr>
              <w:spacing w:line="240" w:lineRule="auto"/>
              <w:jc w:val="center"/>
              <w:rPr>
                <w:rFonts w:cs="Arial"/>
                <w:sz w:val="20"/>
                <w:szCs w:val="20"/>
                <w:lang w:eastAsia="hr-HR"/>
              </w:rPr>
            </w:pPr>
          </w:p>
        </w:tc>
        <w:tc>
          <w:tcPr>
            <w:tcW w:w="483" w:type="pct"/>
            <w:vAlign w:val="center"/>
          </w:tcPr>
          <w:p w:rsidR="004F23BC" w:rsidRPr="004F23BC" w:rsidRDefault="004F23BC" w:rsidP="006A6AA5">
            <w:pPr>
              <w:spacing w:line="240" w:lineRule="auto"/>
              <w:jc w:val="center"/>
              <w:rPr>
                <w:rFonts w:cs="Arial"/>
                <w:sz w:val="20"/>
                <w:szCs w:val="20"/>
                <w:lang w:eastAsia="hr-HR"/>
              </w:rPr>
            </w:pPr>
          </w:p>
        </w:tc>
      </w:tr>
    </w:tbl>
    <w:p w:rsidR="00D24CB3" w:rsidRPr="00AD500E" w:rsidRDefault="00D24CB3" w:rsidP="00D24CB3">
      <w:pPr>
        <w:rPr>
          <w:rFonts w:ascii="Gill Sans MT" w:eastAsia="Gill Sans MT" w:hAnsi="Gill Sans MT" w:cs="Times New Roman"/>
          <w:b/>
          <w:bCs/>
          <w:sz w:val="22"/>
        </w:rPr>
      </w:pPr>
    </w:p>
    <w:p w:rsidR="00931732" w:rsidRDefault="00931732" w:rsidP="00D24CB3">
      <w:pPr>
        <w:rPr>
          <w:rFonts w:ascii="Gill Sans MT" w:eastAsia="Gill Sans MT" w:hAnsi="Gill Sans MT" w:cs="Times New Roman"/>
          <w:sz w:val="22"/>
        </w:rPr>
      </w:pPr>
    </w:p>
    <w:p w:rsidR="00A31227" w:rsidRDefault="00A31227" w:rsidP="00D24CB3">
      <w:pPr>
        <w:rPr>
          <w:rFonts w:ascii="Gill Sans MT" w:eastAsia="Gill Sans MT" w:hAnsi="Gill Sans MT" w:cs="Times New Roman"/>
          <w:sz w:val="22"/>
        </w:rPr>
      </w:pPr>
    </w:p>
    <w:p w:rsidR="00A31227" w:rsidRDefault="00A31227" w:rsidP="00D24CB3">
      <w:pPr>
        <w:rPr>
          <w:rFonts w:ascii="Gill Sans MT" w:eastAsia="Gill Sans MT" w:hAnsi="Gill Sans MT" w:cs="Times New Roman"/>
          <w:sz w:val="22"/>
        </w:rPr>
      </w:pPr>
    </w:p>
    <w:p w:rsidR="00532B0E" w:rsidRDefault="00532B0E" w:rsidP="00E94330">
      <w:pPr>
        <w:rPr>
          <w:color w:val="FF0000"/>
        </w:rPr>
      </w:pPr>
    </w:p>
    <w:p w:rsidR="00532B0E" w:rsidRDefault="00532B0E" w:rsidP="00E94330">
      <w:pPr>
        <w:rPr>
          <w:color w:val="FF0000"/>
        </w:rPr>
      </w:pPr>
    </w:p>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480"/>
        <w:gridCol w:w="2793"/>
        <w:gridCol w:w="1240"/>
        <w:gridCol w:w="1399"/>
        <w:gridCol w:w="1411"/>
        <w:gridCol w:w="1419"/>
        <w:gridCol w:w="1502"/>
      </w:tblGrid>
      <w:tr w:rsidR="005646BC" w:rsidRPr="007D28D2" w:rsidTr="002C1A21">
        <w:trPr>
          <w:trHeight w:val="283"/>
        </w:trPr>
        <w:tc>
          <w:tcPr>
            <w:tcW w:w="5000" w:type="pct"/>
            <w:gridSpan w:val="8"/>
            <w:shd w:val="clear" w:color="auto" w:fill="CCE9AD"/>
            <w:noWrap/>
            <w:vAlign w:val="center"/>
          </w:tcPr>
          <w:p w:rsidR="005646BC" w:rsidRPr="00665237" w:rsidRDefault="005646BC" w:rsidP="002C1A21">
            <w:pPr>
              <w:spacing w:line="240" w:lineRule="auto"/>
              <w:rPr>
                <w:rFonts w:cs="Arial"/>
                <w:b/>
                <w:bCs/>
                <w:sz w:val="20"/>
                <w:szCs w:val="20"/>
                <w:lang w:eastAsia="hr-HR"/>
              </w:rPr>
            </w:pPr>
            <w:r w:rsidRPr="00665237">
              <w:rPr>
                <w:rFonts w:cs="Arial"/>
                <w:b/>
                <w:bCs/>
                <w:sz w:val="20"/>
                <w:szCs w:val="20"/>
                <w:lang w:eastAsia="hr-HR"/>
              </w:rPr>
              <w:t>POKAZATELJI REZULTATA (OUTPUT)</w:t>
            </w:r>
          </w:p>
        </w:tc>
      </w:tr>
      <w:tr w:rsidR="005646BC" w:rsidRPr="007D28D2" w:rsidTr="002C1A21">
        <w:trPr>
          <w:trHeight w:val="344"/>
        </w:trPr>
        <w:tc>
          <w:tcPr>
            <w:tcW w:w="695" w:type="pct"/>
            <w:shd w:val="clear" w:color="auto" w:fill="FCE1AF" w:themeFill="accent4" w:themeFillTint="66"/>
            <w:noWrap/>
            <w:vAlign w:val="center"/>
          </w:tcPr>
          <w:p w:rsidR="005646BC" w:rsidRPr="007D28D2" w:rsidRDefault="005646BC" w:rsidP="002C1A21">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5646BC" w:rsidRPr="00665237" w:rsidRDefault="00076F9E" w:rsidP="002C1A21">
            <w:pPr>
              <w:spacing w:line="240" w:lineRule="auto"/>
              <w:jc w:val="center"/>
              <w:rPr>
                <w:rFonts w:cs="Arial"/>
                <w:b/>
                <w:bCs/>
                <w:color w:val="FF0000"/>
                <w:sz w:val="20"/>
                <w:szCs w:val="20"/>
                <w:lang w:eastAsia="hr-HR"/>
              </w:rPr>
            </w:pPr>
            <w:r w:rsidRPr="00076F9E">
              <w:rPr>
                <w:rFonts w:eastAsia="Calibri" w:cs="Arial"/>
                <w:b/>
                <w:color w:val="000000" w:themeColor="text1"/>
                <w:sz w:val="20"/>
                <w:szCs w:val="20"/>
              </w:rPr>
              <w:t xml:space="preserve">1 </w:t>
            </w:r>
            <w:r w:rsidRPr="00076F9E">
              <w:rPr>
                <w:rFonts w:eastAsia="Calibri" w:cs="Arial"/>
                <w:b/>
                <w:bCs/>
                <w:color w:val="000000" w:themeColor="text1"/>
                <w:sz w:val="20"/>
                <w:szCs w:val="20"/>
              </w:rPr>
              <w:t>Poboljšanje kvalitete života stanovništva</w:t>
            </w:r>
          </w:p>
        </w:tc>
      </w:tr>
      <w:tr w:rsidR="005646BC" w:rsidRPr="007D28D2" w:rsidTr="002C1A21">
        <w:trPr>
          <w:trHeight w:val="374"/>
        </w:trPr>
        <w:tc>
          <w:tcPr>
            <w:tcW w:w="695" w:type="pct"/>
            <w:shd w:val="clear" w:color="auto" w:fill="FDF0D7" w:themeFill="accent4" w:themeFillTint="33"/>
            <w:noWrap/>
            <w:vAlign w:val="center"/>
          </w:tcPr>
          <w:p w:rsidR="005646BC" w:rsidRPr="007D28D2" w:rsidRDefault="005646BC" w:rsidP="002C1A21">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5646BC" w:rsidRPr="007D28D2" w:rsidRDefault="005646BC" w:rsidP="002C1A21">
            <w:pPr>
              <w:spacing w:line="240" w:lineRule="auto"/>
              <w:contextualSpacing/>
              <w:rPr>
                <w:rFonts w:cs="Arial"/>
                <w:b/>
                <w:bCs/>
                <w:sz w:val="20"/>
                <w:szCs w:val="20"/>
                <w:lang w:eastAsia="hr-HR"/>
              </w:rPr>
            </w:pPr>
            <w:r>
              <w:rPr>
                <w:rFonts w:cs="Arial"/>
                <w:b/>
                <w:bCs/>
                <w:sz w:val="20"/>
                <w:szCs w:val="20"/>
                <w:lang w:eastAsia="hr-HR"/>
              </w:rPr>
              <w:t>1.4</w:t>
            </w:r>
            <w:r w:rsidRPr="007D28D2">
              <w:rPr>
                <w:rFonts w:cs="Arial"/>
                <w:b/>
                <w:bCs/>
                <w:sz w:val="20"/>
                <w:szCs w:val="20"/>
                <w:lang w:eastAsia="hr-HR"/>
              </w:rPr>
              <w:t xml:space="preserve">. </w:t>
            </w:r>
            <w:r w:rsidRPr="007D28D2">
              <w:rPr>
                <w:rFonts w:cs="Arial"/>
                <w:b/>
                <w:sz w:val="20"/>
                <w:szCs w:val="20"/>
              </w:rPr>
              <w:t xml:space="preserve"> Poboljšanje razine kvalitete i standarda odgoja i obrazovanja stanovništva</w:t>
            </w:r>
          </w:p>
        </w:tc>
      </w:tr>
      <w:tr w:rsidR="005646BC" w:rsidRPr="007D28D2" w:rsidTr="002C1A21">
        <w:trPr>
          <w:trHeight w:val="742"/>
        </w:trPr>
        <w:tc>
          <w:tcPr>
            <w:tcW w:w="695" w:type="pct"/>
            <w:shd w:val="clear" w:color="auto" w:fill="D9D9D9"/>
            <w:noWrap/>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872" w:type="pct"/>
            <w:shd w:val="clear" w:color="auto" w:fill="D9D9D9"/>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982" w:type="pct"/>
            <w:shd w:val="clear" w:color="auto" w:fill="D9D9D9"/>
            <w:noWrap/>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D9D9D9"/>
            <w:noWrap/>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5646BC" w:rsidRDefault="005646BC"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5646BC" w:rsidRPr="007D28D2" w:rsidRDefault="005646BC"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5646BC" w:rsidRPr="007D28D2" w:rsidRDefault="005646BC"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5646BC" w:rsidRPr="007D28D2" w:rsidRDefault="005646BC"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5646BC" w:rsidRPr="007D28D2" w:rsidTr="002C1A21">
        <w:trPr>
          <w:trHeight w:val="1321"/>
        </w:trPr>
        <w:tc>
          <w:tcPr>
            <w:tcW w:w="695" w:type="pct"/>
            <w:vAlign w:val="center"/>
          </w:tcPr>
          <w:p w:rsidR="005646BC" w:rsidRPr="00A83CF1" w:rsidRDefault="005646BC" w:rsidP="002C1A21">
            <w:pPr>
              <w:rPr>
                <w:rFonts w:cs="Arial"/>
                <w:sz w:val="20"/>
                <w:szCs w:val="20"/>
              </w:rPr>
            </w:pPr>
            <w:r>
              <w:rPr>
                <w:rFonts w:cs="Arial"/>
                <w:sz w:val="20"/>
                <w:szCs w:val="20"/>
              </w:rPr>
              <w:t>1.4</w:t>
            </w:r>
            <w:r w:rsidRPr="00A83CF1">
              <w:rPr>
                <w:rFonts w:cs="Arial"/>
                <w:sz w:val="20"/>
                <w:szCs w:val="20"/>
              </w:rPr>
              <w:t xml:space="preserve">.1. </w:t>
            </w:r>
            <w:r>
              <w:rPr>
                <w:rFonts w:cs="Arial"/>
                <w:sz w:val="20"/>
                <w:szCs w:val="20"/>
              </w:rPr>
              <w:t>Osiguranje provedbe predškolskog odgoja</w:t>
            </w:r>
          </w:p>
        </w:tc>
        <w:tc>
          <w:tcPr>
            <w:tcW w:w="872" w:type="pct"/>
            <w:vAlign w:val="center"/>
          </w:tcPr>
          <w:p w:rsidR="005646BC" w:rsidRPr="00B96C35" w:rsidRDefault="005646BC" w:rsidP="002C1A21">
            <w:pPr>
              <w:spacing w:line="240" w:lineRule="auto"/>
              <w:rPr>
                <w:rFonts w:cs="Arial"/>
                <w:sz w:val="20"/>
                <w:szCs w:val="20"/>
              </w:rPr>
            </w:pPr>
            <w:r>
              <w:rPr>
                <w:rFonts w:cs="Arial"/>
                <w:sz w:val="20"/>
                <w:szCs w:val="20"/>
              </w:rPr>
              <w:t>1.4</w:t>
            </w:r>
            <w:r w:rsidRPr="00B96C35">
              <w:rPr>
                <w:rFonts w:cs="Arial"/>
                <w:sz w:val="20"/>
                <w:szCs w:val="20"/>
              </w:rPr>
              <w:t>.1.1. Broj djece korisnika Programa predškolskog odgoja</w:t>
            </w:r>
          </w:p>
        </w:tc>
        <w:tc>
          <w:tcPr>
            <w:tcW w:w="982" w:type="pct"/>
            <w:vAlign w:val="center"/>
          </w:tcPr>
          <w:p w:rsidR="005646BC" w:rsidRPr="00B96C35" w:rsidRDefault="005646BC" w:rsidP="002C1A21">
            <w:pPr>
              <w:spacing w:line="240" w:lineRule="auto"/>
              <w:rPr>
                <w:rFonts w:cs="Arial"/>
                <w:sz w:val="20"/>
                <w:szCs w:val="20"/>
                <w:lang w:eastAsia="hr-HR"/>
              </w:rPr>
            </w:pPr>
            <w:r w:rsidRPr="00B96C35">
              <w:rPr>
                <w:rFonts w:eastAsia="Century Schoolbook" w:cs="Arial"/>
                <w:sz w:val="20"/>
                <w:szCs w:val="20"/>
                <w:lang w:eastAsia="hr-HR"/>
              </w:rPr>
              <w:t xml:space="preserve">Osiguranje funkcioniranja i rada </w:t>
            </w:r>
            <w:r w:rsidRPr="00B96C35">
              <w:rPr>
                <w:rFonts w:cs="Arial"/>
                <w:sz w:val="20"/>
                <w:szCs w:val="20"/>
                <w:lang w:eastAsia="hr-HR"/>
              </w:rPr>
              <w:t xml:space="preserve">male škole u </w:t>
            </w:r>
            <w:r w:rsidRPr="00B96C35">
              <w:rPr>
                <w:rFonts w:eastAsia="Century Schoolbook" w:cs="Arial"/>
                <w:sz w:val="20"/>
                <w:szCs w:val="20"/>
                <w:lang w:eastAsia="hr-HR"/>
              </w:rPr>
              <w:t xml:space="preserve">svrhu da se </w:t>
            </w:r>
            <w:r w:rsidRPr="00B96C35">
              <w:rPr>
                <w:rFonts w:cs="Arial"/>
                <w:sz w:val="20"/>
                <w:szCs w:val="20"/>
                <w:lang w:eastAsia="hr-HR"/>
              </w:rPr>
              <w:t>djeci s područja Općine</w:t>
            </w:r>
            <w:r w:rsidRPr="00B96C35">
              <w:rPr>
                <w:rFonts w:eastAsia="Century Schoolbook" w:cs="Arial"/>
                <w:sz w:val="20"/>
                <w:szCs w:val="20"/>
                <w:lang w:eastAsia="hr-HR"/>
              </w:rPr>
              <w:t xml:space="preserve"> omogući predškolski odgoj</w:t>
            </w:r>
          </w:p>
        </w:tc>
        <w:tc>
          <w:tcPr>
            <w:tcW w:w="436" w:type="pct"/>
            <w:vAlign w:val="center"/>
          </w:tcPr>
          <w:p w:rsidR="005646BC" w:rsidRPr="00B96C35" w:rsidRDefault="005646BC" w:rsidP="000640C4">
            <w:pPr>
              <w:spacing w:line="240" w:lineRule="auto"/>
              <w:jc w:val="center"/>
              <w:rPr>
                <w:rFonts w:cs="Arial"/>
                <w:sz w:val="20"/>
                <w:szCs w:val="20"/>
                <w:lang w:eastAsia="hr-HR"/>
              </w:rPr>
            </w:pPr>
            <w:r w:rsidRPr="00B96C35">
              <w:rPr>
                <w:rFonts w:cs="Arial"/>
                <w:sz w:val="20"/>
                <w:szCs w:val="20"/>
                <w:lang w:eastAsia="hr-HR"/>
              </w:rPr>
              <w:t>broj</w:t>
            </w:r>
          </w:p>
        </w:tc>
        <w:tc>
          <w:tcPr>
            <w:tcW w:w="492" w:type="pct"/>
            <w:vAlign w:val="center"/>
          </w:tcPr>
          <w:p w:rsidR="005646BC" w:rsidRPr="00850885" w:rsidRDefault="005646BC" w:rsidP="002C1A21">
            <w:pPr>
              <w:spacing w:line="240" w:lineRule="auto"/>
              <w:jc w:val="center"/>
              <w:rPr>
                <w:rFonts w:cs="Arial"/>
                <w:color w:val="FF0000"/>
                <w:sz w:val="20"/>
                <w:szCs w:val="20"/>
                <w:lang w:eastAsia="hr-HR"/>
              </w:rPr>
            </w:pPr>
          </w:p>
        </w:tc>
        <w:tc>
          <w:tcPr>
            <w:tcW w:w="496" w:type="pct"/>
            <w:vAlign w:val="center"/>
          </w:tcPr>
          <w:p w:rsidR="005646BC" w:rsidRPr="00850885" w:rsidRDefault="005646BC" w:rsidP="002C1A21">
            <w:pPr>
              <w:spacing w:line="240" w:lineRule="auto"/>
              <w:jc w:val="center"/>
              <w:rPr>
                <w:rFonts w:cs="Arial"/>
                <w:color w:val="FF0000"/>
                <w:sz w:val="20"/>
                <w:szCs w:val="20"/>
                <w:lang w:eastAsia="hr-HR"/>
              </w:rPr>
            </w:pPr>
          </w:p>
        </w:tc>
        <w:tc>
          <w:tcPr>
            <w:tcW w:w="499" w:type="pct"/>
            <w:vAlign w:val="center"/>
          </w:tcPr>
          <w:p w:rsidR="005646BC" w:rsidRPr="007D28D2" w:rsidRDefault="005646BC" w:rsidP="002C1A21">
            <w:pPr>
              <w:spacing w:line="240" w:lineRule="auto"/>
              <w:jc w:val="center"/>
              <w:rPr>
                <w:rFonts w:cs="Arial"/>
                <w:sz w:val="20"/>
                <w:szCs w:val="20"/>
                <w:lang w:eastAsia="hr-HR"/>
              </w:rPr>
            </w:pPr>
          </w:p>
        </w:tc>
        <w:tc>
          <w:tcPr>
            <w:tcW w:w="528" w:type="pct"/>
            <w:vAlign w:val="center"/>
          </w:tcPr>
          <w:p w:rsidR="005646BC" w:rsidRPr="007D28D2" w:rsidRDefault="005646BC" w:rsidP="002C1A21">
            <w:pPr>
              <w:spacing w:line="240" w:lineRule="auto"/>
              <w:jc w:val="center"/>
              <w:rPr>
                <w:rFonts w:cs="Arial"/>
                <w:sz w:val="20"/>
                <w:szCs w:val="20"/>
                <w:lang w:eastAsia="hr-HR"/>
              </w:rPr>
            </w:pPr>
          </w:p>
        </w:tc>
      </w:tr>
      <w:tr w:rsidR="005646BC" w:rsidRPr="007D28D2" w:rsidTr="002C1A21">
        <w:trPr>
          <w:trHeight w:val="1026"/>
        </w:trPr>
        <w:tc>
          <w:tcPr>
            <w:tcW w:w="695" w:type="pct"/>
            <w:vAlign w:val="center"/>
          </w:tcPr>
          <w:p w:rsidR="005646BC" w:rsidRPr="00A83CF1" w:rsidRDefault="005646BC" w:rsidP="002C1A21">
            <w:pPr>
              <w:rPr>
                <w:rFonts w:cs="Arial"/>
                <w:sz w:val="20"/>
                <w:szCs w:val="20"/>
              </w:rPr>
            </w:pPr>
            <w:r>
              <w:rPr>
                <w:rFonts w:cs="Arial"/>
                <w:sz w:val="20"/>
                <w:szCs w:val="20"/>
              </w:rPr>
              <w:t>1.4.2</w:t>
            </w:r>
            <w:r w:rsidRPr="00A83CF1">
              <w:rPr>
                <w:rFonts w:cs="Arial"/>
                <w:sz w:val="20"/>
                <w:szCs w:val="20"/>
              </w:rPr>
              <w:t>. Financiranje potreba u školskom odgoju</w:t>
            </w:r>
          </w:p>
        </w:tc>
        <w:tc>
          <w:tcPr>
            <w:tcW w:w="872" w:type="pct"/>
            <w:vAlign w:val="center"/>
          </w:tcPr>
          <w:p w:rsidR="005646BC" w:rsidRPr="00A83CF1" w:rsidRDefault="005646BC" w:rsidP="002C1A21">
            <w:pPr>
              <w:spacing w:line="240" w:lineRule="auto"/>
              <w:rPr>
                <w:rFonts w:cs="Arial"/>
                <w:sz w:val="20"/>
                <w:szCs w:val="20"/>
                <w:lang w:eastAsia="hr-HR"/>
              </w:rPr>
            </w:pPr>
            <w:r>
              <w:rPr>
                <w:rFonts w:cs="Arial"/>
                <w:sz w:val="20"/>
                <w:szCs w:val="20"/>
              </w:rPr>
              <w:t>1.4.2.1. Broj učenika koji</w:t>
            </w:r>
            <w:r w:rsidRPr="00A83CF1">
              <w:rPr>
                <w:rFonts w:cs="Arial"/>
                <w:sz w:val="20"/>
                <w:szCs w:val="20"/>
              </w:rPr>
              <w:t xml:space="preserve"> </w:t>
            </w:r>
            <w:r>
              <w:rPr>
                <w:rFonts w:cs="Arial"/>
                <w:sz w:val="20"/>
                <w:szCs w:val="20"/>
              </w:rPr>
              <w:t>su ostvarili pravo na subvenciju</w:t>
            </w:r>
          </w:p>
        </w:tc>
        <w:tc>
          <w:tcPr>
            <w:tcW w:w="982" w:type="pct"/>
            <w:vAlign w:val="center"/>
          </w:tcPr>
          <w:p w:rsidR="005646BC" w:rsidRPr="007D28D2" w:rsidRDefault="005646BC" w:rsidP="002C1A21">
            <w:pPr>
              <w:spacing w:line="240" w:lineRule="auto"/>
              <w:rPr>
                <w:rFonts w:cs="Arial"/>
                <w:sz w:val="20"/>
                <w:szCs w:val="20"/>
                <w:lang w:eastAsia="hr-HR"/>
              </w:rPr>
            </w:pPr>
            <w:r>
              <w:rPr>
                <w:rFonts w:cs="Arial"/>
                <w:sz w:val="20"/>
                <w:szCs w:val="20"/>
                <w:lang w:eastAsia="hr-HR"/>
              </w:rPr>
              <w:t>Subvencioniranje troškova školovanja učenika srednjih škola</w:t>
            </w:r>
          </w:p>
        </w:tc>
        <w:tc>
          <w:tcPr>
            <w:tcW w:w="436" w:type="pct"/>
            <w:vAlign w:val="center"/>
          </w:tcPr>
          <w:p w:rsidR="005646BC" w:rsidRPr="007D28D2" w:rsidRDefault="005646BC" w:rsidP="000640C4">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5646BC" w:rsidRPr="007D28D2" w:rsidRDefault="005646BC" w:rsidP="002C1A21">
            <w:pPr>
              <w:spacing w:line="240" w:lineRule="auto"/>
              <w:jc w:val="center"/>
              <w:rPr>
                <w:rFonts w:cs="Arial"/>
                <w:sz w:val="20"/>
                <w:szCs w:val="20"/>
                <w:lang w:eastAsia="hr-HR"/>
              </w:rPr>
            </w:pPr>
          </w:p>
        </w:tc>
        <w:tc>
          <w:tcPr>
            <w:tcW w:w="496" w:type="pct"/>
            <w:vAlign w:val="center"/>
          </w:tcPr>
          <w:p w:rsidR="005646BC" w:rsidRPr="007D28D2" w:rsidRDefault="005646BC" w:rsidP="002C1A21">
            <w:pPr>
              <w:spacing w:line="240" w:lineRule="auto"/>
              <w:jc w:val="center"/>
              <w:rPr>
                <w:rFonts w:cs="Arial"/>
                <w:sz w:val="20"/>
                <w:szCs w:val="20"/>
                <w:lang w:eastAsia="hr-HR"/>
              </w:rPr>
            </w:pPr>
          </w:p>
        </w:tc>
        <w:tc>
          <w:tcPr>
            <w:tcW w:w="499" w:type="pct"/>
            <w:vAlign w:val="center"/>
          </w:tcPr>
          <w:p w:rsidR="005646BC" w:rsidRPr="007D28D2" w:rsidRDefault="005646BC" w:rsidP="002C1A21">
            <w:pPr>
              <w:spacing w:line="240" w:lineRule="auto"/>
              <w:jc w:val="center"/>
              <w:rPr>
                <w:rFonts w:cs="Arial"/>
                <w:sz w:val="20"/>
                <w:szCs w:val="20"/>
                <w:lang w:eastAsia="hr-HR"/>
              </w:rPr>
            </w:pPr>
          </w:p>
        </w:tc>
        <w:tc>
          <w:tcPr>
            <w:tcW w:w="528" w:type="pct"/>
            <w:vAlign w:val="center"/>
          </w:tcPr>
          <w:p w:rsidR="005646BC" w:rsidRPr="007D28D2" w:rsidRDefault="005646BC" w:rsidP="002C1A21">
            <w:pPr>
              <w:spacing w:line="240" w:lineRule="auto"/>
              <w:jc w:val="center"/>
              <w:rPr>
                <w:rFonts w:cs="Arial"/>
                <w:sz w:val="20"/>
                <w:szCs w:val="20"/>
                <w:lang w:eastAsia="hr-HR"/>
              </w:rPr>
            </w:pPr>
          </w:p>
        </w:tc>
      </w:tr>
      <w:tr w:rsidR="005646BC" w:rsidRPr="007D28D2" w:rsidTr="002C1A21">
        <w:trPr>
          <w:trHeight w:val="283"/>
        </w:trPr>
        <w:tc>
          <w:tcPr>
            <w:tcW w:w="5000" w:type="pct"/>
            <w:gridSpan w:val="8"/>
            <w:shd w:val="clear" w:color="auto" w:fill="CCE9AD"/>
            <w:vAlign w:val="center"/>
          </w:tcPr>
          <w:p w:rsidR="005646BC" w:rsidRPr="007D28D2" w:rsidRDefault="005646BC" w:rsidP="002C1A21">
            <w:pPr>
              <w:spacing w:line="240" w:lineRule="auto"/>
              <w:rPr>
                <w:rFonts w:cs="Arial"/>
                <w:b/>
                <w:bCs/>
                <w:sz w:val="20"/>
                <w:szCs w:val="20"/>
                <w:lang w:eastAsia="hr-HR"/>
              </w:rPr>
            </w:pPr>
            <w:r w:rsidRPr="00E86985">
              <w:rPr>
                <w:rFonts w:cs="Arial"/>
                <w:b/>
                <w:bCs/>
                <w:sz w:val="20"/>
                <w:szCs w:val="20"/>
                <w:lang w:eastAsia="hr-HR"/>
              </w:rPr>
              <w:t>POKAZATELJ UČINKA (OUTCOME)</w:t>
            </w:r>
          </w:p>
        </w:tc>
      </w:tr>
      <w:tr w:rsidR="005646BC" w:rsidRPr="007D28D2" w:rsidTr="002C1A21">
        <w:trPr>
          <w:trHeight w:val="99"/>
        </w:trPr>
        <w:tc>
          <w:tcPr>
            <w:tcW w:w="1567" w:type="pct"/>
            <w:gridSpan w:val="2"/>
            <w:shd w:val="clear" w:color="auto" w:fill="F2F2F2"/>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982" w:type="pct"/>
            <w:shd w:val="clear" w:color="auto" w:fill="F2F2F2"/>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F2F2F2"/>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5646BC" w:rsidRDefault="005646BC"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5646BC" w:rsidRPr="007D28D2" w:rsidRDefault="005646BC"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5646BC" w:rsidRPr="007D28D2" w:rsidRDefault="005646BC"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5646BC" w:rsidRPr="007D28D2" w:rsidRDefault="005646BC"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5646BC" w:rsidRPr="007D28D2" w:rsidRDefault="005646BC"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5646BC" w:rsidRPr="007D28D2" w:rsidTr="002C1A21">
        <w:trPr>
          <w:trHeight w:val="1833"/>
        </w:trPr>
        <w:tc>
          <w:tcPr>
            <w:tcW w:w="1567" w:type="pct"/>
            <w:gridSpan w:val="2"/>
            <w:vAlign w:val="center"/>
          </w:tcPr>
          <w:p w:rsidR="005646BC" w:rsidRPr="007D28D2" w:rsidRDefault="005646BC" w:rsidP="002C1A21">
            <w:pPr>
              <w:spacing w:line="240" w:lineRule="auto"/>
              <w:rPr>
                <w:rFonts w:cs="Arial"/>
                <w:sz w:val="20"/>
                <w:szCs w:val="20"/>
                <w:lang w:eastAsia="hr-HR"/>
              </w:rPr>
            </w:pPr>
            <w:r>
              <w:rPr>
                <w:rFonts w:cs="Arial"/>
                <w:sz w:val="20"/>
                <w:szCs w:val="20"/>
                <w:lang w:eastAsia="hr-HR"/>
              </w:rPr>
              <w:t xml:space="preserve">Broj djece u obrazovnom sustavu </w:t>
            </w:r>
          </w:p>
        </w:tc>
        <w:tc>
          <w:tcPr>
            <w:tcW w:w="982" w:type="pct"/>
            <w:vAlign w:val="center"/>
          </w:tcPr>
          <w:p w:rsidR="005646BC" w:rsidRPr="007D28D2" w:rsidRDefault="005646BC" w:rsidP="002C1A21">
            <w:pPr>
              <w:spacing w:line="240" w:lineRule="auto"/>
              <w:rPr>
                <w:rFonts w:cs="Arial"/>
                <w:sz w:val="20"/>
                <w:szCs w:val="20"/>
                <w:lang w:eastAsia="hr-HR"/>
              </w:rPr>
            </w:pPr>
            <w:r w:rsidRPr="007D28D2">
              <w:rPr>
                <w:rFonts w:cs="Arial"/>
                <w:sz w:val="20"/>
                <w:szCs w:val="20"/>
                <w:lang w:eastAsia="hr-HR"/>
              </w:rPr>
              <w:t xml:space="preserve">Općina </w:t>
            </w:r>
            <w:r>
              <w:rPr>
                <w:rFonts w:cs="Arial"/>
                <w:sz w:val="20"/>
                <w:szCs w:val="20"/>
                <w:lang w:eastAsia="hr-HR"/>
              </w:rPr>
              <w:t xml:space="preserve">Berek osiguranjem financijske pomoći nastoji zadovoljiti potrebe za obrazovanjem (predškolskog i školskog) djece sa svog područja </w:t>
            </w:r>
          </w:p>
        </w:tc>
        <w:tc>
          <w:tcPr>
            <w:tcW w:w="436" w:type="pct"/>
            <w:vAlign w:val="center"/>
          </w:tcPr>
          <w:p w:rsidR="005646BC" w:rsidRPr="007D28D2" w:rsidRDefault="005646BC" w:rsidP="000640C4">
            <w:pPr>
              <w:spacing w:line="240" w:lineRule="auto"/>
              <w:jc w:val="center"/>
              <w:rPr>
                <w:rFonts w:cs="Arial"/>
                <w:sz w:val="20"/>
                <w:szCs w:val="20"/>
                <w:lang w:eastAsia="hr-HR"/>
              </w:rPr>
            </w:pPr>
            <w:r>
              <w:rPr>
                <w:rFonts w:cs="Arial"/>
                <w:sz w:val="20"/>
                <w:szCs w:val="20"/>
                <w:lang w:eastAsia="hr-HR"/>
              </w:rPr>
              <w:t xml:space="preserve">broj </w:t>
            </w:r>
          </w:p>
        </w:tc>
        <w:tc>
          <w:tcPr>
            <w:tcW w:w="492" w:type="pct"/>
            <w:vAlign w:val="center"/>
          </w:tcPr>
          <w:p w:rsidR="005646BC" w:rsidRPr="007D28D2" w:rsidRDefault="005646BC" w:rsidP="002C1A21">
            <w:pPr>
              <w:spacing w:line="240" w:lineRule="auto"/>
              <w:jc w:val="center"/>
              <w:rPr>
                <w:rFonts w:cs="Arial"/>
                <w:sz w:val="20"/>
                <w:szCs w:val="20"/>
                <w:lang w:eastAsia="hr-HR"/>
              </w:rPr>
            </w:pPr>
          </w:p>
        </w:tc>
        <w:tc>
          <w:tcPr>
            <w:tcW w:w="496" w:type="pct"/>
            <w:vAlign w:val="center"/>
          </w:tcPr>
          <w:p w:rsidR="005646BC" w:rsidRPr="007D28D2" w:rsidRDefault="005646BC" w:rsidP="002C1A21">
            <w:pPr>
              <w:spacing w:line="240" w:lineRule="auto"/>
              <w:jc w:val="center"/>
              <w:rPr>
                <w:rFonts w:cs="Arial"/>
                <w:sz w:val="20"/>
                <w:szCs w:val="20"/>
                <w:lang w:eastAsia="hr-HR"/>
              </w:rPr>
            </w:pPr>
          </w:p>
        </w:tc>
        <w:tc>
          <w:tcPr>
            <w:tcW w:w="499" w:type="pct"/>
            <w:vAlign w:val="center"/>
          </w:tcPr>
          <w:p w:rsidR="005646BC" w:rsidRPr="007D28D2" w:rsidRDefault="005646BC" w:rsidP="002C1A21">
            <w:pPr>
              <w:spacing w:line="240" w:lineRule="auto"/>
              <w:jc w:val="center"/>
              <w:rPr>
                <w:rFonts w:cs="Arial"/>
                <w:sz w:val="20"/>
                <w:szCs w:val="20"/>
                <w:lang w:eastAsia="hr-HR"/>
              </w:rPr>
            </w:pPr>
          </w:p>
        </w:tc>
        <w:tc>
          <w:tcPr>
            <w:tcW w:w="528" w:type="pct"/>
            <w:vAlign w:val="center"/>
          </w:tcPr>
          <w:p w:rsidR="005646BC" w:rsidRPr="007D28D2" w:rsidRDefault="005646BC" w:rsidP="002C1A21">
            <w:pPr>
              <w:spacing w:line="240" w:lineRule="auto"/>
              <w:jc w:val="center"/>
              <w:rPr>
                <w:rFonts w:cs="Arial"/>
                <w:sz w:val="20"/>
                <w:szCs w:val="20"/>
                <w:lang w:eastAsia="hr-HR"/>
              </w:rPr>
            </w:pPr>
          </w:p>
        </w:tc>
      </w:tr>
    </w:tbl>
    <w:p w:rsidR="00E3504B" w:rsidRDefault="00E3504B" w:rsidP="00E94330">
      <w:pPr>
        <w:rPr>
          <w:color w:val="FF0000"/>
        </w:rPr>
      </w:pPr>
    </w:p>
    <w:p w:rsidR="00E3504B" w:rsidRDefault="00E3504B" w:rsidP="00E94330">
      <w:pPr>
        <w:rPr>
          <w:color w:val="FF0000"/>
        </w:rPr>
      </w:pPr>
    </w:p>
    <w:p w:rsidR="00565395" w:rsidRDefault="00565395" w:rsidP="00E94330">
      <w:pPr>
        <w:rPr>
          <w:color w:val="FF0000"/>
        </w:rPr>
      </w:pPr>
    </w:p>
    <w:p w:rsidR="00433864" w:rsidRDefault="00433864" w:rsidP="00E94330">
      <w:pPr>
        <w:rPr>
          <w:color w:val="FF0000"/>
        </w:rPr>
      </w:pPr>
    </w:p>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244"/>
        <w:gridCol w:w="3120"/>
        <w:gridCol w:w="1152"/>
        <w:gridCol w:w="1399"/>
        <w:gridCol w:w="1411"/>
        <w:gridCol w:w="1419"/>
        <w:gridCol w:w="1499"/>
      </w:tblGrid>
      <w:tr w:rsidR="00FF7C62" w:rsidRPr="007D28D2" w:rsidTr="00565395">
        <w:trPr>
          <w:trHeight w:val="283"/>
        </w:trPr>
        <w:tc>
          <w:tcPr>
            <w:tcW w:w="5000" w:type="pct"/>
            <w:gridSpan w:val="8"/>
            <w:shd w:val="clear" w:color="auto" w:fill="CCE9AD"/>
            <w:noWrap/>
            <w:vAlign w:val="center"/>
          </w:tcPr>
          <w:p w:rsidR="00FF7C62" w:rsidRPr="00665237" w:rsidRDefault="00FF7C62" w:rsidP="00433864">
            <w:pPr>
              <w:spacing w:line="240" w:lineRule="auto"/>
              <w:rPr>
                <w:rFonts w:cs="Arial"/>
                <w:b/>
                <w:bCs/>
                <w:sz w:val="20"/>
                <w:szCs w:val="20"/>
                <w:lang w:eastAsia="hr-HR"/>
              </w:rPr>
            </w:pPr>
            <w:r w:rsidRPr="00665237">
              <w:rPr>
                <w:rFonts w:cs="Arial"/>
                <w:b/>
                <w:bCs/>
                <w:sz w:val="20"/>
                <w:szCs w:val="20"/>
                <w:lang w:eastAsia="hr-HR"/>
              </w:rPr>
              <w:lastRenderedPageBreak/>
              <w:t>POKAZATELJI REZULTATA (OUTPUT)</w:t>
            </w:r>
          </w:p>
        </w:tc>
      </w:tr>
      <w:tr w:rsidR="00FF7C62" w:rsidRPr="007D28D2" w:rsidTr="00565395">
        <w:trPr>
          <w:trHeight w:val="344"/>
        </w:trPr>
        <w:tc>
          <w:tcPr>
            <w:tcW w:w="695" w:type="pct"/>
            <w:shd w:val="clear" w:color="auto" w:fill="FCE1AF" w:themeFill="accent4" w:themeFillTint="66"/>
            <w:noWrap/>
            <w:vAlign w:val="center"/>
          </w:tcPr>
          <w:p w:rsidR="00FF7C62" w:rsidRPr="007D28D2" w:rsidRDefault="00FF7C62" w:rsidP="00433864">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FF7C62" w:rsidRPr="00665237" w:rsidRDefault="00076F9E" w:rsidP="00433864">
            <w:pPr>
              <w:spacing w:line="240" w:lineRule="auto"/>
              <w:jc w:val="center"/>
              <w:rPr>
                <w:rFonts w:cs="Arial"/>
                <w:b/>
                <w:bCs/>
                <w:color w:val="FF0000"/>
                <w:sz w:val="20"/>
                <w:szCs w:val="20"/>
                <w:lang w:eastAsia="hr-HR"/>
              </w:rPr>
            </w:pPr>
            <w:r w:rsidRPr="00076F9E">
              <w:rPr>
                <w:rFonts w:eastAsia="Calibri" w:cs="Arial"/>
                <w:b/>
                <w:color w:val="000000" w:themeColor="text1"/>
                <w:sz w:val="20"/>
                <w:szCs w:val="20"/>
              </w:rPr>
              <w:t xml:space="preserve">1 </w:t>
            </w:r>
            <w:r w:rsidRPr="00076F9E">
              <w:rPr>
                <w:rFonts w:eastAsia="Calibri" w:cs="Arial"/>
                <w:b/>
                <w:bCs/>
                <w:color w:val="000000" w:themeColor="text1"/>
                <w:sz w:val="20"/>
                <w:szCs w:val="20"/>
              </w:rPr>
              <w:t>Poboljšanje kvalitete života stanovništva</w:t>
            </w:r>
          </w:p>
        </w:tc>
      </w:tr>
      <w:tr w:rsidR="00FF7C62" w:rsidRPr="007D28D2" w:rsidTr="00565395">
        <w:trPr>
          <w:trHeight w:val="374"/>
        </w:trPr>
        <w:tc>
          <w:tcPr>
            <w:tcW w:w="695" w:type="pct"/>
            <w:shd w:val="clear" w:color="auto" w:fill="FDF0D7" w:themeFill="accent4" w:themeFillTint="33"/>
            <w:noWrap/>
            <w:vAlign w:val="center"/>
          </w:tcPr>
          <w:p w:rsidR="00FF7C62" w:rsidRPr="007D28D2" w:rsidRDefault="00FF7C62" w:rsidP="00433864">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FF7C62" w:rsidRPr="007D28D2" w:rsidRDefault="00433864" w:rsidP="00433864">
            <w:pPr>
              <w:spacing w:line="240" w:lineRule="auto"/>
              <w:contextualSpacing/>
              <w:rPr>
                <w:rFonts w:cs="Arial"/>
                <w:b/>
                <w:bCs/>
                <w:sz w:val="20"/>
                <w:szCs w:val="20"/>
                <w:lang w:eastAsia="hr-HR"/>
              </w:rPr>
            </w:pPr>
            <w:r>
              <w:rPr>
                <w:rFonts w:cs="Arial"/>
                <w:b/>
                <w:bCs/>
                <w:sz w:val="20"/>
                <w:szCs w:val="20"/>
                <w:lang w:eastAsia="hr-HR"/>
              </w:rPr>
              <w:t>1.5</w:t>
            </w:r>
            <w:r w:rsidR="00FF7C62" w:rsidRPr="007D28D2">
              <w:rPr>
                <w:rFonts w:cs="Arial"/>
                <w:b/>
                <w:bCs/>
                <w:sz w:val="20"/>
                <w:szCs w:val="20"/>
                <w:lang w:eastAsia="hr-HR"/>
              </w:rPr>
              <w:t xml:space="preserve">. </w:t>
            </w:r>
            <w:r w:rsidR="00FF7C62" w:rsidRPr="007D28D2">
              <w:rPr>
                <w:rFonts w:cs="Arial"/>
                <w:b/>
                <w:sz w:val="20"/>
                <w:szCs w:val="20"/>
              </w:rPr>
              <w:t xml:space="preserve"> </w:t>
            </w:r>
            <w:r w:rsidR="00FF7C62">
              <w:rPr>
                <w:b/>
                <w:sz w:val="20"/>
                <w:szCs w:val="20"/>
              </w:rPr>
              <w:t xml:space="preserve"> Unaprjeđenje javnih potreba</w:t>
            </w:r>
            <w:r w:rsidR="009A66BD">
              <w:rPr>
                <w:b/>
                <w:sz w:val="20"/>
                <w:szCs w:val="20"/>
              </w:rPr>
              <w:t xml:space="preserve"> u kulturi i sportu</w:t>
            </w:r>
          </w:p>
        </w:tc>
      </w:tr>
      <w:tr w:rsidR="00FF7C62" w:rsidRPr="007D28D2" w:rsidTr="003F58C5">
        <w:trPr>
          <w:trHeight w:val="742"/>
        </w:trPr>
        <w:tc>
          <w:tcPr>
            <w:tcW w:w="695" w:type="pct"/>
            <w:shd w:val="clear" w:color="auto" w:fill="D9D9D9"/>
            <w:noWrap/>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789" w:type="pct"/>
            <w:shd w:val="clear" w:color="auto" w:fill="D9D9D9"/>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1096" w:type="pct"/>
            <w:shd w:val="clear" w:color="auto" w:fill="D9D9D9"/>
            <w:noWrap/>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Definicija</w:t>
            </w:r>
          </w:p>
        </w:tc>
        <w:tc>
          <w:tcPr>
            <w:tcW w:w="405" w:type="pct"/>
            <w:shd w:val="clear" w:color="auto" w:fill="D9D9D9"/>
            <w:noWrap/>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FF7C62" w:rsidRDefault="00FF7C62" w:rsidP="00433864">
            <w:pPr>
              <w:spacing w:line="240" w:lineRule="auto"/>
              <w:jc w:val="center"/>
              <w:rPr>
                <w:rFonts w:cs="Arial"/>
                <w:b/>
                <w:bCs/>
                <w:sz w:val="20"/>
                <w:szCs w:val="20"/>
                <w:lang w:eastAsia="hr-HR"/>
              </w:rPr>
            </w:pPr>
            <w:r w:rsidRPr="007D28D2">
              <w:rPr>
                <w:rFonts w:cs="Arial"/>
                <w:b/>
                <w:bCs/>
                <w:sz w:val="20"/>
                <w:szCs w:val="20"/>
                <w:lang w:eastAsia="hr-HR"/>
              </w:rPr>
              <w:t>Polazna vrijednost</w:t>
            </w:r>
          </w:p>
          <w:p w:rsidR="00FF7C62" w:rsidRPr="007D28D2" w:rsidRDefault="00FF7C62" w:rsidP="00433864">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FF7C62" w:rsidRPr="007D28D2" w:rsidRDefault="00FF7C62"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FF7C62" w:rsidRPr="007D28D2" w:rsidRDefault="00FF7C62"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FF7C62" w:rsidRPr="007D28D2" w:rsidTr="003F58C5">
        <w:trPr>
          <w:trHeight w:val="762"/>
        </w:trPr>
        <w:tc>
          <w:tcPr>
            <w:tcW w:w="695" w:type="pct"/>
            <w:vMerge w:val="restart"/>
            <w:vAlign w:val="center"/>
          </w:tcPr>
          <w:p w:rsidR="00FF7C62" w:rsidRPr="00A83CF1" w:rsidRDefault="00433864" w:rsidP="00FF7C62">
            <w:pPr>
              <w:rPr>
                <w:rFonts w:cs="Arial"/>
                <w:sz w:val="20"/>
                <w:szCs w:val="20"/>
              </w:rPr>
            </w:pPr>
            <w:r>
              <w:rPr>
                <w:rFonts w:cs="Arial"/>
                <w:sz w:val="20"/>
                <w:szCs w:val="20"/>
              </w:rPr>
              <w:t>1.5</w:t>
            </w:r>
            <w:r w:rsidR="00FF7C62" w:rsidRPr="00A83CF1">
              <w:rPr>
                <w:rFonts w:cs="Arial"/>
                <w:sz w:val="20"/>
                <w:szCs w:val="20"/>
              </w:rPr>
              <w:t xml:space="preserve">.1. </w:t>
            </w:r>
            <w:r w:rsidR="00FF7C62">
              <w:rPr>
                <w:rFonts w:cs="Arial"/>
                <w:sz w:val="20"/>
                <w:szCs w:val="20"/>
              </w:rPr>
              <w:t xml:space="preserve"> Financiranje javnih potreba u kulturi i religiji</w:t>
            </w:r>
          </w:p>
        </w:tc>
        <w:tc>
          <w:tcPr>
            <w:tcW w:w="789" w:type="pct"/>
            <w:vAlign w:val="center"/>
          </w:tcPr>
          <w:p w:rsidR="009F1939" w:rsidRPr="007D28D2" w:rsidRDefault="00433864" w:rsidP="00FF7C62">
            <w:pPr>
              <w:spacing w:line="240" w:lineRule="auto"/>
              <w:rPr>
                <w:rFonts w:cs="Arial"/>
                <w:sz w:val="20"/>
                <w:szCs w:val="20"/>
                <w:lang w:eastAsia="hr-HR"/>
              </w:rPr>
            </w:pPr>
            <w:r>
              <w:rPr>
                <w:rFonts w:cs="Arial"/>
                <w:sz w:val="20"/>
                <w:szCs w:val="20"/>
                <w:lang w:eastAsia="hr-HR"/>
              </w:rPr>
              <w:t>1.5</w:t>
            </w:r>
            <w:r w:rsidR="007B0CC4">
              <w:rPr>
                <w:rFonts w:cs="Arial"/>
                <w:sz w:val="20"/>
                <w:szCs w:val="20"/>
                <w:lang w:eastAsia="hr-HR"/>
              </w:rPr>
              <w:t>.1</w:t>
            </w:r>
            <w:r w:rsidR="00FF7C62" w:rsidRPr="007D28D2">
              <w:rPr>
                <w:rFonts w:cs="Arial"/>
                <w:sz w:val="20"/>
                <w:szCs w:val="20"/>
                <w:lang w:eastAsia="hr-HR"/>
              </w:rPr>
              <w:t xml:space="preserve">.1. Broj </w:t>
            </w:r>
            <w:r w:rsidR="00FF7C62">
              <w:rPr>
                <w:rFonts w:cs="Arial"/>
                <w:sz w:val="20"/>
                <w:szCs w:val="20"/>
                <w:lang w:eastAsia="hr-HR"/>
              </w:rPr>
              <w:t>financiranih kulturnih udruga i pojedinaca</w:t>
            </w:r>
          </w:p>
        </w:tc>
        <w:tc>
          <w:tcPr>
            <w:tcW w:w="1096" w:type="pct"/>
            <w:vAlign w:val="center"/>
          </w:tcPr>
          <w:p w:rsidR="00FF7C62" w:rsidRPr="007D28D2" w:rsidRDefault="00FF7C62" w:rsidP="00FF7C62">
            <w:pPr>
              <w:spacing w:line="240" w:lineRule="auto"/>
              <w:rPr>
                <w:rFonts w:cs="Arial"/>
                <w:sz w:val="20"/>
                <w:szCs w:val="20"/>
                <w:lang w:eastAsia="hr-HR"/>
              </w:rPr>
            </w:pPr>
            <w:r w:rsidRPr="007D28D2">
              <w:rPr>
                <w:rFonts w:cs="Arial"/>
                <w:sz w:val="20"/>
                <w:szCs w:val="20"/>
              </w:rPr>
              <w:t>Financiranje</w:t>
            </w:r>
            <w:r>
              <w:rPr>
                <w:rFonts w:cs="Arial"/>
                <w:sz w:val="20"/>
                <w:szCs w:val="20"/>
              </w:rPr>
              <w:t xml:space="preserve"> djelatnosti </w:t>
            </w:r>
            <w:r w:rsidR="0081791C">
              <w:rPr>
                <w:rFonts w:cs="Arial"/>
                <w:sz w:val="20"/>
                <w:szCs w:val="20"/>
              </w:rPr>
              <w:t xml:space="preserve">i programa </w:t>
            </w:r>
            <w:r>
              <w:rPr>
                <w:rFonts w:cs="Arial"/>
                <w:sz w:val="20"/>
                <w:szCs w:val="20"/>
              </w:rPr>
              <w:t>pojedinaca  i udruga u kulturi</w:t>
            </w:r>
            <w:r w:rsidRPr="007D28D2">
              <w:rPr>
                <w:rFonts w:cs="Arial"/>
                <w:sz w:val="20"/>
                <w:szCs w:val="20"/>
              </w:rPr>
              <w:t xml:space="preserve"> </w:t>
            </w:r>
          </w:p>
        </w:tc>
        <w:tc>
          <w:tcPr>
            <w:tcW w:w="405" w:type="pct"/>
            <w:vAlign w:val="center"/>
          </w:tcPr>
          <w:p w:rsidR="00FF7C62" w:rsidRPr="007D28D2" w:rsidRDefault="00FF7C62" w:rsidP="00FF7C62">
            <w:pPr>
              <w:spacing w:line="240" w:lineRule="auto"/>
              <w:jc w:val="center"/>
              <w:rPr>
                <w:rFonts w:cs="Arial"/>
                <w:sz w:val="20"/>
                <w:szCs w:val="20"/>
                <w:lang w:eastAsia="hr-HR"/>
              </w:rPr>
            </w:pPr>
            <w:r w:rsidRPr="007D28D2">
              <w:rPr>
                <w:rFonts w:cs="Arial"/>
                <w:sz w:val="20"/>
                <w:szCs w:val="20"/>
                <w:lang w:eastAsia="hr-HR"/>
              </w:rPr>
              <w:t>broj</w:t>
            </w:r>
          </w:p>
        </w:tc>
        <w:tc>
          <w:tcPr>
            <w:tcW w:w="492" w:type="pct"/>
            <w:vAlign w:val="center"/>
          </w:tcPr>
          <w:p w:rsidR="00FF7C62" w:rsidRPr="00850885" w:rsidRDefault="00FF7C62" w:rsidP="00FF7C62">
            <w:pPr>
              <w:spacing w:line="240" w:lineRule="auto"/>
              <w:jc w:val="center"/>
              <w:rPr>
                <w:rFonts w:cs="Arial"/>
                <w:color w:val="FF0000"/>
                <w:sz w:val="20"/>
                <w:szCs w:val="20"/>
                <w:lang w:eastAsia="hr-HR"/>
              </w:rPr>
            </w:pPr>
          </w:p>
        </w:tc>
        <w:tc>
          <w:tcPr>
            <w:tcW w:w="496" w:type="pct"/>
            <w:vAlign w:val="center"/>
          </w:tcPr>
          <w:p w:rsidR="00FF7C62" w:rsidRPr="00850885" w:rsidRDefault="00FF7C62" w:rsidP="00FF7C62">
            <w:pPr>
              <w:spacing w:line="240" w:lineRule="auto"/>
              <w:jc w:val="center"/>
              <w:rPr>
                <w:rFonts w:cs="Arial"/>
                <w:color w:val="FF0000"/>
                <w:sz w:val="20"/>
                <w:szCs w:val="20"/>
                <w:lang w:eastAsia="hr-HR"/>
              </w:rPr>
            </w:pPr>
          </w:p>
        </w:tc>
        <w:tc>
          <w:tcPr>
            <w:tcW w:w="499" w:type="pct"/>
            <w:vAlign w:val="center"/>
          </w:tcPr>
          <w:p w:rsidR="00FF7C62" w:rsidRPr="007D28D2" w:rsidRDefault="00FF7C62" w:rsidP="00FF7C62">
            <w:pPr>
              <w:spacing w:line="240" w:lineRule="auto"/>
              <w:jc w:val="center"/>
              <w:rPr>
                <w:rFonts w:cs="Arial"/>
                <w:sz w:val="20"/>
                <w:szCs w:val="20"/>
                <w:lang w:eastAsia="hr-HR"/>
              </w:rPr>
            </w:pPr>
          </w:p>
        </w:tc>
        <w:tc>
          <w:tcPr>
            <w:tcW w:w="528" w:type="pct"/>
            <w:vAlign w:val="center"/>
          </w:tcPr>
          <w:p w:rsidR="00FF7C62" w:rsidRPr="007D28D2" w:rsidRDefault="00FF7C62" w:rsidP="00FF7C62">
            <w:pPr>
              <w:spacing w:line="240" w:lineRule="auto"/>
              <w:jc w:val="center"/>
              <w:rPr>
                <w:rFonts w:cs="Arial"/>
                <w:sz w:val="20"/>
                <w:szCs w:val="20"/>
                <w:lang w:eastAsia="hr-HR"/>
              </w:rPr>
            </w:pPr>
          </w:p>
        </w:tc>
      </w:tr>
      <w:tr w:rsidR="00FF7C62" w:rsidRPr="007D28D2" w:rsidTr="003F58C5">
        <w:trPr>
          <w:trHeight w:val="700"/>
        </w:trPr>
        <w:tc>
          <w:tcPr>
            <w:tcW w:w="695" w:type="pct"/>
            <w:vMerge/>
            <w:vAlign w:val="center"/>
          </w:tcPr>
          <w:p w:rsidR="00FF7C62" w:rsidRPr="00A83CF1" w:rsidRDefault="00FF7C62" w:rsidP="00FF7C62">
            <w:pPr>
              <w:rPr>
                <w:rFonts w:cs="Arial"/>
                <w:sz w:val="20"/>
                <w:szCs w:val="20"/>
              </w:rPr>
            </w:pPr>
          </w:p>
        </w:tc>
        <w:tc>
          <w:tcPr>
            <w:tcW w:w="789" w:type="pct"/>
            <w:vAlign w:val="center"/>
          </w:tcPr>
          <w:p w:rsidR="00FF7C62" w:rsidRDefault="00433864" w:rsidP="001571F3">
            <w:pPr>
              <w:spacing w:line="240" w:lineRule="auto"/>
              <w:rPr>
                <w:rFonts w:cs="Arial"/>
                <w:sz w:val="20"/>
                <w:szCs w:val="20"/>
                <w:lang w:eastAsia="hr-HR"/>
              </w:rPr>
            </w:pPr>
            <w:r>
              <w:rPr>
                <w:rFonts w:cs="Arial"/>
                <w:sz w:val="20"/>
                <w:szCs w:val="20"/>
                <w:lang w:eastAsia="hr-HR"/>
              </w:rPr>
              <w:t>1.5</w:t>
            </w:r>
            <w:r w:rsidR="007B0CC4">
              <w:rPr>
                <w:rFonts w:cs="Arial"/>
                <w:sz w:val="20"/>
                <w:szCs w:val="20"/>
                <w:lang w:eastAsia="hr-HR"/>
              </w:rPr>
              <w:t>.1</w:t>
            </w:r>
            <w:r w:rsidR="00FF7C62">
              <w:rPr>
                <w:rFonts w:cs="Arial"/>
                <w:sz w:val="20"/>
                <w:szCs w:val="20"/>
                <w:lang w:eastAsia="hr-HR"/>
              </w:rPr>
              <w:t>.2.</w:t>
            </w:r>
            <w:r w:rsidR="00FF7C62" w:rsidRPr="007D28D2">
              <w:rPr>
                <w:rFonts w:cs="Arial"/>
                <w:sz w:val="20"/>
                <w:szCs w:val="20"/>
                <w:lang w:eastAsia="hr-HR"/>
              </w:rPr>
              <w:t xml:space="preserve"> Broj održanih </w:t>
            </w:r>
            <w:r w:rsidR="0081791C">
              <w:rPr>
                <w:rFonts w:cs="Arial"/>
                <w:sz w:val="20"/>
                <w:szCs w:val="20"/>
                <w:lang w:eastAsia="hr-HR"/>
              </w:rPr>
              <w:t xml:space="preserve">akcija i </w:t>
            </w:r>
            <w:r w:rsidR="00FF7C62" w:rsidRPr="007D28D2">
              <w:rPr>
                <w:rFonts w:cs="Arial"/>
                <w:sz w:val="20"/>
                <w:szCs w:val="20"/>
                <w:lang w:eastAsia="hr-HR"/>
              </w:rPr>
              <w:t>manifestacija</w:t>
            </w:r>
          </w:p>
        </w:tc>
        <w:tc>
          <w:tcPr>
            <w:tcW w:w="1096" w:type="pct"/>
            <w:vAlign w:val="center"/>
          </w:tcPr>
          <w:p w:rsidR="00FF7C62" w:rsidRPr="007D28D2" w:rsidRDefault="00FF7C62" w:rsidP="00D41ECC">
            <w:pPr>
              <w:spacing w:line="240" w:lineRule="auto"/>
              <w:rPr>
                <w:rFonts w:cs="Arial"/>
                <w:sz w:val="20"/>
                <w:szCs w:val="20"/>
              </w:rPr>
            </w:pPr>
            <w:r>
              <w:rPr>
                <w:rFonts w:cs="Arial"/>
                <w:sz w:val="20"/>
                <w:szCs w:val="20"/>
              </w:rPr>
              <w:t xml:space="preserve">Programom javnih potreba se financira održavanje </w:t>
            </w:r>
            <w:r w:rsidR="00D41ECC">
              <w:rPr>
                <w:rFonts w:cs="Arial"/>
                <w:sz w:val="20"/>
                <w:szCs w:val="20"/>
              </w:rPr>
              <w:t>manifestacije</w:t>
            </w:r>
            <w:r>
              <w:rPr>
                <w:rFonts w:cs="Arial"/>
                <w:sz w:val="20"/>
                <w:szCs w:val="20"/>
              </w:rPr>
              <w:t xml:space="preserve"> </w:t>
            </w:r>
            <w:r w:rsidR="00D41ECC">
              <w:rPr>
                <w:rFonts w:cs="Arial"/>
                <w:sz w:val="20"/>
                <w:szCs w:val="20"/>
              </w:rPr>
              <w:t>– Slikarska kolonija</w:t>
            </w:r>
          </w:p>
        </w:tc>
        <w:tc>
          <w:tcPr>
            <w:tcW w:w="405" w:type="pct"/>
            <w:vAlign w:val="center"/>
          </w:tcPr>
          <w:p w:rsidR="00FF7C62" w:rsidRPr="007D28D2" w:rsidRDefault="00FF7C62" w:rsidP="00FF7C62">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1</w:t>
            </w:r>
          </w:p>
        </w:tc>
        <w:tc>
          <w:tcPr>
            <w:tcW w:w="496"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1</w:t>
            </w:r>
          </w:p>
        </w:tc>
        <w:tc>
          <w:tcPr>
            <w:tcW w:w="499"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1</w:t>
            </w:r>
          </w:p>
        </w:tc>
        <w:tc>
          <w:tcPr>
            <w:tcW w:w="528"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1</w:t>
            </w:r>
          </w:p>
        </w:tc>
      </w:tr>
      <w:tr w:rsidR="00FF7C62" w:rsidRPr="007D28D2" w:rsidTr="003F58C5">
        <w:trPr>
          <w:trHeight w:val="750"/>
        </w:trPr>
        <w:tc>
          <w:tcPr>
            <w:tcW w:w="695" w:type="pct"/>
            <w:vMerge/>
            <w:vAlign w:val="center"/>
          </w:tcPr>
          <w:p w:rsidR="00FF7C62" w:rsidRPr="00A83CF1" w:rsidRDefault="00FF7C62" w:rsidP="00FF7C62">
            <w:pPr>
              <w:rPr>
                <w:rFonts w:cs="Arial"/>
                <w:sz w:val="20"/>
                <w:szCs w:val="20"/>
              </w:rPr>
            </w:pPr>
          </w:p>
        </w:tc>
        <w:tc>
          <w:tcPr>
            <w:tcW w:w="789" w:type="pct"/>
            <w:vAlign w:val="center"/>
          </w:tcPr>
          <w:p w:rsidR="00FF7C62" w:rsidRPr="007D28D2" w:rsidRDefault="00FF7C62" w:rsidP="001571F3">
            <w:pPr>
              <w:spacing w:line="240" w:lineRule="auto"/>
              <w:rPr>
                <w:rFonts w:cs="Arial"/>
                <w:sz w:val="20"/>
                <w:szCs w:val="20"/>
                <w:lang w:eastAsia="hr-HR"/>
              </w:rPr>
            </w:pPr>
            <w:r>
              <w:rPr>
                <w:rFonts w:cs="Arial"/>
                <w:sz w:val="20"/>
                <w:szCs w:val="20"/>
                <w:lang w:eastAsia="hr-HR"/>
              </w:rPr>
              <w:t>1</w:t>
            </w:r>
            <w:r w:rsidR="00433864">
              <w:rPr>
                <w:rFonts w:cs="Arial"/>
                <w:sz w:val="20"/>
                <w:szCs w:val="20"/>
                <w:lang w:eastAsia="hr-HR"/>
              </w:rPr>
              <w:t>.5</w:t>
            </w:r>
            <w:r w:rsidR="007B0CC4">
              <w:rPr>
                <w:rFonts w:cs="Arial"/>
                <w:sz w:val="20"/>
                <w:szCs w:val="20"/>
                <w:lang w:eastAsia="hr-HR"/>
              </w:rPr>
              <w:t>.1</w:t>
            </w:r>
            <w:r>
              <w:rPr>
                <w:rFonts w:cs="Arial"/>
                <w:sz w:val="20"/>
                <w:szCs w:val="20"/>
                <w:lang w:eastAsia="hr-HR"/>
              </w:rPr>
              <w:t>.3</w:t>
            </w:r>
            <w:r w:rsidRPr="007D28D2">
              <w:rPr>
                <w:rFonts w:cs="Arial"/>
                <w:sz w:val="20"/>
                <w:szCs w:val="20"/>
                <w:lang w:eastAsia="hr-HR"/>
              </w:rPr>
              <w:t xml:space="preserve">. Broj </w:t>
            </w:r>
            <w:r>
              <w:rPr>
                <w:rFonts w:cs="Arial"/>
                <w:sz w:val="20"/>
                <w:szCs w:val="20"/>
                <w:lang w:eastAsia="hr-HR"/>
              </w:rPr>
              <w:t xml:space="preserve">financiranih vjerskih </w:t>
            </w:r>
            <w:r w:rsidR="001571F3">
              <w:rPr>
                <w:rFonts w:cs="Arial"/>
                <w:sz w:val="20"/>
                <w:szCs w:val="20"/>
                <w:lang w:eastAsia="hr-HR"/>
              </w:rPr>
              <w:t xml:space="preserve">zajednica </w:t>
            </w:r>
            <w:r>
              <w:rPr>
                <w:rFonts w:cs="Arial"/>
                <w:sz w:val="20"/>
                <w:szCs w:val="20"/>
                <w:lang w:eastAsia="hr-HR"/>
              </w:rPr>
              <w:t>– župa</w:t>
            </w:r>
          </w:p>
        </w:tc>
        <w:tc>
          <w:tcPr>
            <w:tcW w:w="1096" w:type="pct"/>
            <w:vAlign w:val="center"/>
          </w:tcPr>
          <w:p w:rsidR="00FF7C62" w:rsidRPr="007D28D2" w:rsidRDefault="00FF7C62" w:rsidP="001571F3">
            <w:pPr>
              <w:spacing w:line="240" w:lineRule="auto"/>
              <w:rPr>
                <w:rFonts w:cs="Arial"/>
                <w:sz w:val="20"/>
                <w:szCs w:val="20"/>
              </w:rPr>
            </w:pPr>
            <w:r w:rsidRPr="007D28D2">
              <w:rPr>
                <w:rFonts w:cs="Arial"/>
                <w:sz w:val="20"/>
                <w:szCs w:val="20"/>
              </w:rPr>
              <w:t xml:space="preserve">Financiranje javnih potreba u </w:t>
            </w:r>
            <w:r>
              <w:rPr>
                <w:rFonts w:cs="Arial"/>
                <w:sz w:val="20"/>
                <w:szCs w:val="20"/>
              </w:rPr>
              <w:t>religiji</w:t>
            </w:r>
            <w:r w:rsidR="001571F3">
              <w:rPr>
                <w:rFonts w:cs="Arial"/>
                <w:sz w:val="20"/>
                <w:szCs w:val="20"/>
              </w:rPr>
              <w:t xml:space="preserve"> </w:t>
            </w:r>
            <w:r>
              <w:rPr>
                <w:rFonts w:cs="Arial"/>
                <w:sz w:val="20"/>
                <w:szCs w:val="20"/>
              </w:rPr>
              <w:t>mjerit će s</w:t>
            </w:r>
            <w:r w:rsidRPr="007D28D2">
              <w:rPr>
                <w:rFonts w:cs="Arial"/>
                <w:sz w:val="20"/>
                <w:szCs w:val="20"/>
              </w:rPr>
              <w:t>e b</w:t>
            </w:r>
            <w:r w:rsidRPr="007D28D2">
              <w:rPr>
                <w:rFonts w:cs="Arial"/>
                <w:sz w:val="20"/>
                <w:szCs w:val="20"/>
                <w:lang w:eastAsia="hr-HR"/>
              </w:rPr>
              <w:t xml:space="preserve">rojem </w:t>
            </w:r>
            <w:r>
              <w:rPr>
                <w:rFonts w:cs="Arial"/>
                <w:sz w:val="20"/>
                <w:szCs w:val="20"/>
                <w:lang w:eastAsia="hr-HR"/>
              </w:rPr>
              <w:t xml:space="preserve">financiranih </w:t>
            </w:r>
            <w:r w:rsidR="001571F3">
              <w:rPr>
                <w:rFonts w:cs="Arial"/>
                <w:sz w:val="20"/>
                <w:szCs w:val="20"/>
                <w:lang w:eastAsia="hr-HR"/>
              </w:rPr>
              <w:t>župa</w:t>
            </w:r>
          </w:p>
        </w:tc>
        <w:tc>
          <w:tcPr>
            <w:tcW w:w="405" w:type="pct"/>
            <w:vAlign w:val="center"/>
          </w:tcPr>
          <w:p w:rsidR="00FF7C62" w:rsidRPr="007D28D2" w:rsidRDefault="00FF7C62" w:rsidP="00FF7C62">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4</w:t>
            </w:r>
          </w:p>
        </w:tc>
        <w:tc>
          <w:tcPr>
            <w:tcW w:w="496"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4</w:t>
            </w:r>
          </w:p>
        </w:tc>
        <w:tc>
          <w:tcPr>
            <w:tcW w:w="499"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4</w:t>
            </w:r>
          </w:p>
        </w:tc>
        <w:tc>
          <w:tcPr>
            <w:tcW w:w="528" w:type="pct"/>
            <w:vAlign w:val="center"/>
          </w:tcPr>
          <w:p w:rsidR="00FF7C62" w:rsidRPr="007D28D2" w:rsidRDefault="001571F3" w:rsidP="00FF7C62">
            <w:pPr>
              <w:spacing w:line="240" w:lineRule="auto"/>
              <w:jc w:val="center"/>
              <w:rPr>
                <w:rFonts w:cs="Arial"/>
                <w:sz w:val="20"/>
                <w:szCs w:val="20"/>
                <w:lang w:eastAsia="hr-HR"/>
              </w:rPr>
            </w:pPr>
            <w:r>
              <w:rPr>
                <w:rFonts w:cs="Arial"/>
                <w:sz w:val="20"/>
                <w:szCs w:val="20"/>
                <w:lang w:eastAsia="hr-HR"/>
              </w:rPr>
              <w:t>4</w:t>
            </w:r>
          </w:p>
        </w:tc>
      </w:tr>
      <w:tr w:rsidR="00193C26" w:rsidRPr="007D28D2" w:rsidTr="003F58C5">
        <w:trPr>
          <w:trHeight w:val="1026"/>
        </w:trPr>
        <w:tc>
          <w:tcPr>
            <w:tcW w:w="695" w:type="pct"/>
            <w:vAlign w:val="center"/>
          </w:tcPr>
          <w:p w:rsidR="00193C26" w:rsidRPr="00193C26" w:rsidRDefault="00433864" w:rsidP="00193C26">
            <w:pPr>
              <w:rPr>
                <w:rFonts w:cs="Arial"/>
                <w:sz w:val="20"/>
                <w:szCs w:val="20"/>
              </w:rPr>
            </w:pPr>
            <w:r>
              <w:rPr>
                <w:rFonts w:cs="Arial"/>
                <w:sz w:val="20"/>
                <w:szCs w:val="20"/>
              </w:rPr>
              <w:t>1.5</w:t>
            </w:r>
            <w:r w:rsidR="009A66BD">
              <w:rPr>
                <w:rFonts w:cs="Arial"/>
                <w:sz w:val="20"/>
                <w:szCs w:val="20"/>
              </w:rPr>
              <w:t>.2</w:t>
            </w:r>
            <w:r w:rsidR="00193C26" w:rsidRPr="00193C26">
              <w:rPr>
                <w:rFonts w:cs="Arial"/>
                <w:sz w:val="20"/>
                <w:szCs w:val="20"/>
              </w:rPr>
              <w:t xml:space="preserve">. Financiranje javnih potreba u športu </w:t>
            </w:r>
          </w:p>
        </w:tc>
        <w:tc>
          <w:tcPr>
            <w:tcW w:w="789" w:type="pct"/>
            <w:vAlign w:val="center"/>
          </w:tcPr>
          <w:p w:rsidR="00193C26" w:rsidRPr="00193C26" w:rsidRDefault="00433864" w:rsidP="00193C26">
            <w:pPr>
              <w:rPr>
                <w:rFonts w:cs="Arial"/>
                <w:sz w:val="20"/>
                <w:szCs w:val="20"/>
              </w:rPr>
            </w:pPr>
            <w:r>
              <w:rPr>
                <w:rFonts w:cs="Arial"/>
                <w:sz w:val="20"/>
                <w:szCs w:val="20"/>
              </w:rPr>
              <w:t>1.5.2</w:t>
            </w:r>
            <w:r w:rsidR="00193C26" w:rsidRPr="00193C26">
              <w:rPr>
                <w:rFonts w:cs="Arial"/>
                <w:sz w:val="20"/>
                <w:szCs w:val="20"/>
              </w:rPr>
              <w:t>.1.Broj financiranih udruga/klubova</w:t>
            </w:r>
          </w:p>
        </w:tc>
        <w:tc>
          <w:tcPr>
            <w:tcW w:w="1096" w:type="pct"/>
            <w:vAlign w:val="center"/>
          </w:tcPr>
          <w:p w:rsidR="00193C26" w:rsidRPr="00193C26" w:rsidRDefault="00193C26" w:rsidP="00193C26">
            <w:pPr>
              <w:spacing w:line="240" w:lineRule="auto"/>
              <w:rPr>
                <w:rFonts w:cs="Arial"/>
                <w:sz w:val="20"/>
                <w:szCs w:val="20"/>
              </w:rPr>
            </w:pPr>
            <w:r w:rsidRPr="00193C26">
              <w:rPr>
                <w:rFonts w:cs="Arial"/>
                <w:sz w:val="20"/>
                <w:szCs w:val="20"/>
              </w:rPr>
              <w:t>Financiranje sportskih udruga i klubova u svrhu realizacije njihove djelatn</w:t>
            </w:r>
            <w:r>
              <w:rPr>
                <w:rFonts w:cs="Arial"/>
                <w:sz w:val="20"/>
                <w:szCs w:val="20"/>
              </w:rPr>
              <w:t>osti te</w:t>
            </w:r>
            <w:r w:rsidRPr="00193C26">
              <w:rPr>
                <w:rFonts w:cs="Arial"/>
                <w:sz w:val="20"/>
                <w:szCs w:val="20"/>
              </w:rPr>
              <w:t xml:space="preserve"> </w:t>
            </w:r>
            <w:r>
              <w:rPr>
                <w:rFonts w:cs="Arial"/>
                <w:sz w:val="20"/>
                <w:szCs w:val="20"/>
              </w:rPr>
              <w:t xml:space="preserve">organizacije i </w:t>
            </w:r>
            <w:r w:rsidRPr="00193C26">
              <w:rPr>
                <w:rFonts w:cs="Arial"/>
                <w:sz w:val="20"/>
                <w:szCs w:val="20"/>
              </w:rPr>
              <w:t>provedbe natjecanja</w:t>
            </w:r>
          </w:p>
        </w:tc>
        <w:tc>
          <w:tcPr>
            <w:tcW w:w="405" w:type="pct"/>
            <w:vAlign w:val="center"/>
          </w:tcPr>
          <w:p w:rsidR="00193C26" w:rsidRPr="00193C26" w:rsidRDefault="00193C26" w:rsidP="00193C26">
            <w:pPr>
              <w:spacing w:line="240" w:lineRule="auto"/>
              <w:jc w:val="center"/>
              <w:rPr>
                <w:rFonts w:cs="Arial"/>
                <w:sz w:val="20"/>
                <w:szCs w:val="20"/>
                <w:lang w:eastAsia="hr-HR"/>
              </w:rPr>
            </w:pPr>
            <w:r w:rsidRPr="00193C26">
              <w:rPr>
                <w:rFonts w:cs="Arial"/>
                <w:sz w:val="20"/>
                <w:szCs w:val="20"/>
                <w:lang w:eastAsia="hr-HR"/>
              </w:rPr>
              <w:t>broj</w:t>
            </w:r>
          </w:p>
        </w:tc>
        <w:tc>
          <w:tcPr>
            <w:tcW w:w="492" w:type="pct"/>
            <w:vAlign w:val="center"/>
          </w:tcPr>
          <w:p w:rsidR="00193C26" w:rsidRDefault="00193C26" w:rsidP="00193C26">
            <w:pPr>
              <w:spacing w:line="240" w:lineRule="auto"/>
              <w:jc w:val="center"/>
              <w:rPr>
                <w:rFonts w:cs="Arial"/>
                <w:sz w:val="20"/>
                <w:szCs w:val="20"/>
                <w:lang w:eastAsia="hr-HR"/>
              </w:rPr>
            </w:pPr>
          </w:p>
        </w:tc>
        <w:tc>
          <w:tcPr>
            <w:tcW w:w="496" w:type="pct"/>
            <w:vAlign w:val="center"/>
          </w:tcPr>
          <w:p w:rsidR="00193C26" w:rsidRDefault="00193C26" w:rsidP="00193C26">
            <w:pPr>
              <w:spacing w:line="240" w:lineRule="auto"/>
              <w:jc w:val="center"/>
              <w:rPr>
                <w:rFonts w:cs="Arial"/>
                <w:sz w:val="20"/>
                <w:szCs w:val="20"/>
                <w:lang w:eastAsia="hr-HR"/>
              </w:rPr>
            </w:pPr>
          </w:p>
        </w:tc>
        <w:tc>
          <w:tcPr>
            <w:tcW w:w="499" w:type="pct"/>
            <w:vAlign w:val="center"/>
          </w:tcPr>
          <w:p w:rsidR="00193C26" w:rsidRDefault="00193C26" w:rsidP="00193C26">
            <w:pPr>
              <w:spacing w:line="240" w:lineRule="auto"/>
              <w:jc w:val="center"/>
              <w:rPr>
                <w:rFonts w:cs="Arial"/>
                <w:sz w:val="20"/>
                <w:szCs w:val="20"/>
                <w:lang w:eastAsia="hr-HR"/>
              </w:rPr>
            </w:pPr>
          </w:p>
        </w:tc>
        <w:tc>
          <w:tcPr>
            <w:tcW w:w="528" w:type="pct"/>
            <w:vAlign w:val="center"/>
          </w:tcPr>
          <w:p w:rsidR="00193C26" w:rsidRDefault="00193C26" w:rsidP="00193C26">
            <w:pPr>
              <w:spacing w:line="240" w:lineRule="auto"/>
              <w:jc w:val="center"/>
              <w:rPr>
                <w:rFonts w:cs="Arial"/>
                <w:sz w:val="20"/>
                <w:szCs w:val="20"/>
                <w:lang w:eastAsia="hr-HR"/>
              </w:rPr>
            </w:pPr>
          </w:p>
        </w:tc>
      </w:tr>
      <w:tr w:rsidR="00FF7C62" w:rsidRPr="007D28D2" w:rsidTr="00565395">
        <w:trPr>
          <w:trHeight w:val="283"/>
        </w:trPr>
        <w:tc>
          <w:tcPr>
            <w:tcW w:w="5000" w:type="pct"/>
            <w:gridSpan w:val="8"/>
            <w:shd w:val="clear" w:color="auto" w:fill="CCE9AD"/>
            <w:vAlign w:val="center"/>
          </w:tcPr>
          <w:p w:rsidR="00FF7C62" w:rsidRPr="007D28D2" w:rsidRDefault="00FF7C62" w:rsidP="00433864">
            <w:pPr>
              <w:spacing w:line="240" w:lineRule="auto"/>
              <w:rPr>
                <w:rFonts w:cs="Arial"/>
                <w:b/>
                <w:bCs/>
                <w:sz w:val="20"/>
                <w:szCs w:val="20"/>
                <w:lang w:eastAsia="hr-HR"/>
              </w:rPr>
            </w:pPr>
            <w:r w:rsidRPr="00E86985">
              <w:rPr>
                <w:rFonts w:cs="Arial"/>
                <w:b/>
                <w:bCs/>
                <w:sz w:val="20"/>
                <w:szCs w:val="20"/>
                <w:lang w:eastAsia="hr-HR"/>
              </w:rPr>
              <w:t>POKAZATELJ UČINKA (OUTCOME)</w:t>
            </w:r>
          </w:p>
        </w:tc>
      </w:tr>
      <w:tr w:rsidR="00FF7C62" w:rsidRPr="007D28D2" w:rsidTr="003F58C5">
        <w:trPr>
          <w:trHeight w:val="99"/>
        </w:trPr>
        <w:tc>
          <w:tcPr>
            <w:tcW w:w="1483" w:type="pct"/>
            <w:gridSpan w:val="2"/>
            <w:shd w:val="clear" w:color="auto" w:fill="F2F2F2"/>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1097" w:type="pct"/>
            <w:shd w:val="clear" w:color="auto" w:fill="F2F2F2"/>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Definicija</w:t>
            </w:r>
          </w:p>
        </w:tc>
        <w:tc>
          <w:tcPr>
            <w:tcW w:w="405" w:type="pct"/>
            <w:shd w:val="clear" w:color="auto" w:fill="F2F2F2"/>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FF7C62" w:rsidRDefault="00FF7C62" w:rsidP="00433864">
            <w:pPr>
              <w:spacing w:line="240" w:lineRule="auto"/>
              <w:jc w:val="center"/>
              <w:rPr>
                <w:rFonts w:cs="Arial"/>
                <w:b/>
                <w:bCs/>
                <w:sz w:val="20"/>
                <w:szCs w:val="20"/>
                <w:lang w:eastAsia="hr-HR"/>
              </w:rPr>
            </w:pPr>
            <w:r w:rsidRPr="007D28D2">
              <w:rPr>
                <w:rFonts w:cs="Arial"/>
                <w:b/>
                <w:bCs/>
                <w:sz w:val="20"/>
                <w:szCs w:val="20"/>
                <w:lang w:eastAsia="hr-HR"/>
              </w:rPr>
              <w:t>Polazna vrijednost</w:t>
            </w:r>
          </w:p>
          <w:p w:rsidR="00FF7C62" w:rsidRPr="007D28D2" w:rsidRDefault="00FF7C62" w:rsidP="00433864">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FF7C62" w:rsidRPr="007D28D2" w:rsidRDefault="00FF7C62"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FF7C62" w:rsidRPr="007D28D2" w:rsidRDefault="00FF7C62" w:rsidP="00433864">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FF7C62" w:rsidRPr="007D28D2" w:rsidRDefault="00FF7C62" w:rsidP="00433864">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076F9E" w:rsidRPr="007D28D2" w:rsidTr="003F58C5">
        <w:trPr>
          <w:trHeight w:val="1838"/>
        </w:trPr>
        <w:tc>
          <w:tcPr>
            <w:tcW w:w="1483" w:type="pct"/>
            <w:gridSpan w:val="2"/>
            <w:vAlign w:val="center"/>
          </w:tcPr>
          <w:p w:rsidR="00076F9E" w:rsidRPr="004F23BC" w:rsidRDefault="00076F9E" w:rsidP="00076F9E">
            <w:pPr>
              <w:spacing w:line="240" w:lineRule="auto"/>
              <w:rPr>
                <w:rFonts w:cs="Arial"/>
                <w:sz w:val="20"/>
                <w:szCs w:val="20"/>
                <w:lang w:eastAsia="hr-HR"/>
              </w:rPr>
            </w:pPr>
            <w:r w:rsidRPr="004F23BC">
              <w:rPr>
                <w:rFonts w:cs="Arial"/>
                <w:sz w:val="20"/>
                <w:szCs w:val="20"/>
                <w:lang w:eastAsia="hr-HR"/>
              </w:rPr>
              <w:t>Ukupan broj odobrenih donacija</w:t>
            </w:r>
          </w:p>
        </w:tc>
        <w:tc>
          <w:tcPr>
            <w:tcW w:w="1097" w:type="pct"/>
            <w:vAlign w:val="center"/>
          </w:tcPr>
          <w:p w:rsidR="00076F9E" w:rsidRPr="004F23BC" w:rsidRDefault="003F58C5" w:rsidP="003F58C5">
            <w:pPr>
              <w:spacing w:line="240" w:lineRule="auto"/>
              <w:rPr>
                <w:rFonts w:cs="Arial"/>
                <w:sz w:val="20"/>
                <w:szCs w:val="20"/>
                <w:lang w:eastAsia="hr-HR"/>
              </w:rPr>
            </w:pPr>
            <w:r>
              <w:rPr>
                <w:rFonts w:cs="Arial"/>
                <w:sz w:val="20"/>
                <w:szCs w:val="20"/>
              </w:rPr>
              <w:t>Provedba ciljeva koji se odnose na promicanje kulturnog života, kršćanskih vrijednosti, te sporta i rekreacije</w:t>
            </w:r>
            <w:r w:rsidR="00076F9E" w:rsidRPr="004F23BC">
              <w:rPr>
                <w:rFonts w:cs="Arial"/>
                <w:sz w:val="20"/>
                <w:szCs w:val="20"/>
              </w:rPr>
              <w:t xml:space="preserve"> </w:t>
            </w:r>
            <w:r>
              <w:rPr>
                <w:rFonts w:cs="Arial"/>
                <w:sz w:val="20"/>
                <w:szCs w:val="20"/>
              </w:rPr>
              <w:t xml:space="preserve">pratit </w:t>
            </w:r>
            <w:r w:rsidR="00076F9E">
              <w:rPr>
                <w:rFonts w:cs="Arial"/>
                <w:sz w:val="20"/>
                <w:szCs w:val="20"/>
              </w:rPr>
              <w:t>će se</w:t>
            </w:r>
            <w:r w:rsidR="00076F9E" w:rsidRPr="004F23BC">
              <w:rPr>
                <w:rFonts w:cs="Arial"/>
                <w:sz w:val="20"/>
                <w:szCs w:val="20"/>
              </w:rPr>
              <w:t xml:space="preserve"> kroz ukupan broj odobrenih donacija pojedincima</w:t>
            </w:r>
            <w:r>
              <w:rPr>
                <w:rFonts w:cs="Arial"/>
                <w:sz w:val="20"/>
                <w:szCs w:val="20"/>
              </w:rPr>
              <w:t>, zajednicama i udrugama, a koje provedbom svojih projekata i aktivnostima promiču navedeno</w:t>
            </w:r>
          </w:p>
        </w:tc>
        <w:tc>
          <w:tcPr>
            <w:tcW w:w="405" w:type="pct"/>
            <w:vAlign w:val="center"/>
          </w:tcPr>
          <w:p w:rsidR="00076F9E" w:rsidRPr="004F23BC" w:rsidRDefault="00076F9E" w:rsidP="003F58C5">
            <w:pPr>
              <w:spacing w:line="240" w:lineRule="auto"/>
              <w:jc w:val="center"/>
              <w:rPr>
                <w:rFonts w:cs="Arial"/>
                <w:sz w:val="20"/>
                <w:szCs w:val="20"/>
                <w:lang w:eastAsia="hr-HR"/>
              </w:rPr>
            </w:pPr>
            <w:r w:rsidRPr="004F23BC">
              <w:rPr>
                <w:rFonts w:cs="Arial"/>
                <w:sz w:val="20"/>
                <w:szCs w:val="20"/>
                <w:lang w:eastAsia="hr-HR"/>
              </w:rPr>
              <w:t xml:space="preserve">broj </w:t>
            </w:r>
          </w:p>
        </w:tc>
        <w:tc>
          <w:tcPr>
            <w:tcW w:w="492" w:type="pct"/>
            <w:vAlign w:val="center"/>
          </w:tcPr>
          <w:p w:rsidR="00076F9E" w:rsidRPr="00565395" w:rsidRDefault="00076F9E" w:rsidP="00076F9E">
            <w:pPr>
              <w:spacing w:line="240" w:lineRule="auto"/>
              <w:jc w:val="center"/>
              <w:rPr>
                <w:rFonts w:cs="Arial"/>
                <w:sz w:val="20"/>
                <w:szCs w:val="20"/>
                <w:lang w:eastAsia="hr-HR"/>
              </w:rPr>
            </w:pPr>
          </w:p>
        </w:tc>
        <w:tc>
          <w:tcPr>
            <w:tcW w:w="496" w:type="pct"/>
            <w:vAlign w:val="center"/>
          </w:tcPr>
          <w:p w:rsidR="00076F9E" w:rsidRPr="007D28D2" w:rsidRDefault="00076F9E" w:rsidP="00076F9E">
            <w:pPr>
              <w:spacing w:line="240" w:lineRule="auto"/>
              <w:jc w:val="center"/>
              <w:rPr>
                <w:rFonts w:cs="Arial"/>
                <w:sz w:val="20"/>
                <w:szCs w:val="20"/>
                <w:lang w:eastAsia="hr-HR"/>
              </w:rPr>
            </w:pPr>
          </w:p>
        </w:tc>
        <w:tc>
          <w:tcPr>
            <w:tcW w:w="499" w:type="pct"/>
            <w:vAlign w:val="center"/>
          </w:tcPr>
          <w:p w:rsidR="00076F9E" w:rsidRPr="007D28D2" w:rsidRDefault="00076F9E" w:rsidP="00076F9E">
            <w:pPr>
              <w:spacing w:line="240" w:lineRule="auto"/>
              <w:jc w:val="center"/>
              <w:rPr>
                <w:rFonts w:cs="Arial"/>
                <w:sz w:val="20"/>
                <w:szCs w:val="20"/>
                <w:lang w:eastAsia="hr-HR"/>
              </w:rPr>
            </w:pPr>
          </w:p>
        </w:tc>
        <w:tc>
          <w:tcPr>
            <w:tcW w:w="528" w:type="pct"/>
            <w:vAlign w:val="center"/>
          </w:tcPr>
          <w:p w:rsidR="00076F9E" w:rsidRPr="007D28D2" w:rsidRDefault="00076F9E" w:rsidP="00076F9E">
            <w:pPr>
              <w:spacing w:line="240" w:lineRule="auto"/>
              <w:jc w:val="center"/>
              <w:rPr>
                <w:rFonts w:cs="Arial"/>
                <w:sz w:val="20"/>
                <w:szCs w:val="20"/>
                <w:lang w:eastAsia="hr-HR"/>
              </w:rPr>
            </w:pPr>
          </w:p>
        </w:tc>
      </w:tr>
    </w:tbl>
    <w:p w:rsidR="00FF7C62" w:rsidRDefault="00FF7C62" w:rsidP="00E94330">
      <w:pPr>
        <w:rPr>
          <w:color w:val="FF0000"/>
        </w:rPr>
      </w:pPr>
    </w:p>
    <w:p w:rsidR="00532B0E" w:rsidRPr="00CC045D" w:rsidRDefault="00532B0E" w:rsidP="00E94330">
      <w:pPr>
        <w:rPr>
          <w:color w:val="FF0000"/>
        </w:rPr>
        <w:sectPr w:rsidR="00532B0E" w:rsidRPr="00CC045D" w:rsidSect="007C6603">
          <w:headerReference w:type="default" r:id="rId82"/>
          <w:headerReference w:type="first" r:id="rId83"/>
          <w:pgSz w:w="16838" w:h="11906" w:orient="landscape"/>
          <w:pgMar w:top="1417" w:right="1417" w:bottom="1417" w:left="1417" w:header="708" w:footer="708" w:gutter="0"/>
          <w:cols w:space="708"/>
          <w:titlePg/>
          <w:docGrid w:linePitch="360"/>
        </w:sectPr>
      </w:pPr>
    </w:p>
    <w:tbl>
      <w:tblPr>
        <w:tblStyle w:val="Srednjareetka3-Isticanje4"/>
        <w:tblW w:w="0" w:type="auto"/>
        <w:tblBorders>
          <w:top w:val="single" w:sz="12" w:space="0" w:color="669900"/>
          <w:left w:val="single" w:sz="12" w:space="0" w:color="669900"/>
          <w:bottom w:val="single" w:sz="12" w:space="0" w:color="669900"/>
          <w:right w:val="single" w:sz="12" w:space="0" w:color="669900"/>
          <w:insideH w:val="single" w:sz="12" w:space="0" w:color="669900"/>
          <w:insideV w:val="single" w:sz="12" w:space="0" w:color="669900"/>
        </w:tblBorders>
        <w:tblLook w:val="04A0" w:firstRow="1" w:lastRow="0" w:firstColumn="1" w:lastColumn="0" w:noHBand="0" w:noVBand="1"/>
      </w:tblPr>
      <w:tblGrid>
        <w:gridCol w:w="1101"/>
        <w:gridCol w:w="8185"/>
      </w:tblGrid>
      <w:tr w:rsidR="00561B97" w:rsidRPr="001038BD" w:rsidTr="001038B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979531"/>
          </w:tcPr>
          <w:p w:rsidR="00561B97" w:rsidRPr="001038BD" w:rsidRDefault="00561B97" w:rsidP="00561B97">
            <w:pPr>
              <w:jc w:val="center"/>
              <w:rPr>
                <w:rFonts w:eastAsia="Calibri" w:cs="Times New Roman"/>
                <w:color w:val="auto"/>
                <w:sz w:val="20"/>
                <w:szCs w:val="20"/>
              </w:rPr>
            </w:pPr>
            <w:r w:rsidRPr="001038BD">
              <w:rPr>
                <w:rFonts w:eastAsia="Calibri" w:cs="Times New Roman"/>
                <w:color w:val="auto"/>
                <w:sz w:val="20"/>
                <w:szCs w:val="20"/>
              </w:rPr>
              <w:lastRenderedPageBreak/>
              <w:t>Opći cilj 2</w:t>
            </w:r>
          </w:p>
          <w:p w:rsidR="00561B97" w:rsidRPr="001038BD" w:rsidRDefault="00561B97" w:rsidP="00561B97">
            <w:pPr>
              <w:jc w:val="center"/>
              <w:rPr>
                <w:rFonts w:eastAsia="Calibri" w:cs="Times New Roman"/>
                <w:color w:val="auto"/>
                <w:sz w:val="20"/>
                <w:szCs w:val="20"/>
              </w:rPr>
            </w:pPr>
            <w:r w:rsidRPr="001038BD">
              <w:rPr>
                <w:rFonts w:eastAsia="Calibri" w:cs="Times New Roman"/>
                <w:color w:val="auto"/>
                <w:sz w:val="20"/>
                <w:szCs w:val="20"/>
              </w:rPr>
              <w:t>Razvoj konkurentnog i održivog gospodarstva</w:t>
            </w:r>
          </w:p>
        </w:tc>
      </w:tr>
      <w:tr w:rsidR="00561B97" w:rsidRPr="001038BD" w:rsidTr="001038BD">
        <w:trPr>
          <w:cnfStyle w:val="000000100000" w:firstRow="0" w:lastRow="0" w:firstColumn="0" w:lastColumn="0" w:oddVBand="0" w:evenVBand="0" w:oddHBand="1" w:evenHBand="0" w:firstRowFirstColumn="0" w:firstRowLastColumn="0" w:lastRowFirstColumn="0" w:lastRowLastColumn="0"/>
          <w:cantSplit/>
          <w:trHeight w:val="299"/>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C7C450"/>
          </w:tcPr>
          <w:p w:rsidR="00561B97" w:rsidRPr="001038BD" w:rsidRDefault="00323D63" w:rsidP="00561B97">
            <w:pPr>
              <w:jc w:val="center"/>
              <w:rPr>
                <w:rFonts w:eastAsia="Calibri" w:cs="Times New Roman"/>
                <w:color w:val="auto"/>
                <w:sz w:val="20"/>
                <w:szCs w:val="20"/>
              </w:rPr>
            </w:pPr>
            <w:r w:rsidRPr="001038BD">
              <w:rPr>
                <w:rFonts w:eastAsia="Calibri" w:cs="Times New Roman"/>
                <w:color w:val="auto"/>
                <w:sz w:val="20"/>
                <w:szCs w:val="20"/>
              </w:rPr>
              <w:t>Posebni cilj 2.1</w:t>
            </w:r>
            <w:r w:rsidR="00561B97" w:rsidRPr="001038BD">
              <w:rPr>
                <w:rFonts w:eastAsia="Calibri" w:cs="Times New Roman"/>
                <w:color w:val="auto"/>
                <w:sz w:val="20"/>
                <w:szCs w:val="20"/>
              </w:rPr>
              <w:t>.</w:t>
            </w:r>
          </w:p>
          <w:p w:rsidR="00561B97" w:rsidRPr="001038BD" w:rsidRDefault="00561B97" w:rsidP="00323D63">
            <w:pPr>
              <w:jc w:val="center"/>
              <w:rPr>
                <w:rFonts w:eastAsia="Calibri" w:cs="Times New Roman"/>
                <w:color w:val="auto"/>
                <w:sz w:val="20"/>
                <w:szCs w:val="20"/>
              </w:rPr>
            </w:pPr>
            <w:r w:rsidRPr="001038BD">
              <w:rPr>
                <w:rFonts w:eastAsia="Calibri" w:cs="Times New Roman"/>
                <w:color w:val="auto"/>
                <w:sz w:val="20"/>
                <w:szCs w:val="20"/>
              </w:rPr>
              <w:t xml:space="preserve">Poticanje </w:t>
            </w:r>
            <w:r w:rsidR="00323D63" w:rsidRPr="001038BD">
              <w:rPr>
                <w:rFonts w:eastAsia="Calibri" w:cs="Times New Roman"/>
                <w:color w:val="auto"/>
                <w:sz w:val="20"/>
                <w:szCs w:val="20"/>
              </w:rPr>
              <w:t>razvoja poljoprivrednog sektora</w:t>
            </w:r>
          </w:p>
        </w:tc>
      </w:tr>
      <w:tr w:rsidR="00561B97" w:rsidRPr="001038BD" w:rsidTr="001038BD">
        <w:trPr>
          <w:cantSplit/>
          <w:trHeight w:val="2815"/>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shd w:val="clear" w:color="auto" w:fill="E6E5B0"/>
            <w:textDirection w:val="btLr"/>
            <w:vAlign w:val="center"/>
          </w:tcPr>
          <w:p w:rsidR="00561B97" w:rsidRPr="001038BD" w:rsidRDefault="00323D63" w:rsidP="00561B97">
            <w:pPr>
              <w:ind w:left="113" w:right="113"/>
              <w:jc w:val="center"/>
              <w:rPr>
                <w:rFonts w:eastAsia="Calibri" w:cs="Times New Roman"/>
                <w:color w:val="auto"/>
                <w:sz w:val="20"/>
                <w:szCs w:val="20"/>
              </w:rPr>
            </w:pPr>
            <w:r w:rsidRPr="001038BD">
              <w:rPr>
                <w:rFonts w:eastAsia="Calibri" w:cs="Times New Roman"/>
                <w:color w:val="auto"/>
                <w:sz w:val="20"/>
                <w:szCs w:val="20"/>
              </w:rPr>
              <w:t>Način ostvarenja 2.1</w:t>
            </w:r>
            <w:r w:rsidR="00561B97" w:rsidRPr="001038BD">
              <w:rPr>
                <w:rFonts w:eastAsia="Calibri" w:cs="Times New Roman"/>
                <w:color w:val="auto"/>
                <w:sz w:val="20"/>
                <w:szCs w:val="20"/>
              </w:rPr>
              <w:t xml:space="preserve">.1. </w:t>
            </w:r>
          </w:p>
          <w:p w:rsidR="00532B0E" w:rsidRPr="001038BD" w:rsidRDefault="00532B0E" w:rsidP="00323D63">
            <w:pPr>
              <w:ind w:left="113" w:right="113"/>
              <w:jc w:val="center"/>
              <w:rPr>
                <w:rFonts w:eastAsia="Calibri" w:cs="Times New Roman"/>
                <w:color w:val="auto"/>
                <w:sz w:val="20"/>
                <w:szCs w:val="20"/>
              </w:rPr>
            </w:pPr>
            <w:r w:rsidRPr="001038BD">
              <w:rPr>
                <w:rFonts w:eastAsia="Century Schoolbook" w:cs="Arial"/>
                <w:color w:val="auto"/>
                <w:sz w:val="20"/>
                <w:szCs w:val="20"/>
              </w:rPr>
              <w:t xml:space="preserve">Subvencioniranje </w:t>
            </w:r>
            <w:r w:rsidR="00323D63" w:rsidRPr="001038BD">
              <w:rPr>
                <w:rFonts w:eastAsia="Century Schoolbook" w:cs="Arial"/>
                <w:color w:val="auto"/>
                <w:sz w:val="20"/>
                <w:szCs w:val="20"/>
              </w:rPr>
              <w:t>poljoprivredne proizvodnje</w:t>
            </w:r>
          </w:p>
        </w:tc>
        <w:tc>
          <w:tcPr>
            <w:tcW w:w="8185" w:type="dxa"/>
            <w:shd w:val="clear" w:color="auto" w:fill="FFFFFF" w:themeFill="background1"/>
            <w:vAlign w:val="center"/>
          </w:tcPr>
          <w:p w:rsidR="00561B97" w:rsidRPr="001038BD" w:rsidRDefault="00557C03" w:rsidP="00E50F74">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eastAsia="Calibri" w:cs="Times New Roman"/>
                <w:sz w:val="20"/>
                <w:szCs w:val="20"/>
              </w:rPr>
              <w:t>Zbog održavanja kontinuiteta i olakšanja</w:t>
            </w:r>
            <w:r w:rsidRPr="001038BD">
              <w:rPr>
                <w:rFonts w:eastAsia="Century Schoolbook" w:cs="Times New Roman"/>
                <w:sz w:val="20"/>
                <w:szCs w:val="20"/>
              </w:rPr>
              <w:t xml:space="preserve"> rada poljoprivrednim gospodarstvima </w:t>
            </w:r>
            <w:r w:rsidRPr="001038BD">
              <w:rPr>
                <w:rFonts w:eastAsia="Calibri" w:cs="Times New Roman"/>
                <w:sz w:val="20"/>
                <w:szCs w:val="20"/>
              </w:rPr>
              <w:t>Općina Berek pomaže razvoj poljoprivredne djelatnosti na svom području kroz osiguranje financijskih sredstava i dodjelu subvencija za uzgoj stoke, te sufinanciranje osiguranja poljoprivrednih usjeva</w:t>
            </w:r>
            <w:r w:rsidR="00010568" w:rsidRPr="001038BD">
              <w:rPr>
                <w:rFonts w:eastAsia="Calibri" w:cs="Times New Roman"/>
                <w:sz w:val="20"/>
                <w:szCs w:val="20"/>
              </w:rPr>
              <w:t>.</w:t>
            </w:r>
          </w:p>
        </w:tc>
      </w:tr>
      <w:tr w:rsidR="00561B97" w:rsidRPr="001038BD" w:rsidTr="001038BD">
        <w:trPr>
          <w:cnfStyle w:val="000000100000" w:firstRow="0" w:lastRow="0" w:firstColumn="0" w:lastColumn="0" w:oddVBand="0" w:evenVBand="0" w:oddHBand="1" w:evenHBand="0" w:firstRowFirstColumn="0" w:firstRowLastColumn="0" w:lastRowFirstColumn="0" w:lastRowLastColumn="0"/>
          <w:cantSplit/>
          <w:trHeight w:val="388"/>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C7C450"/>
            <w:vAlign w:val="center"/>
          </w:tcPr>
          <w:p w:rsidR="00561B97" w:rsidRPr="001038BD" w:rsidRDefault="006F520F" w:rsidP="00561B97">
            <w:pPr>
              <w:jc w:val="center"/>
              <w:rPr>
                <w:rFonts w:eastAsia="Calibri" w:cs="Times New Roman"/>
                <w:color w:val="auto"/>
                <w:sz w:val="20"/>
                <w:szCs w:val="20"/>
              </w:rPr>
            </w:pPr>
            <w:r w:rsidRPr="001038BD">
              <w:rPr>
                <w:rFonts w:eastAsia="Calibri" w:cs="Times New Roman"/>
                <w:color w:val="auto"/>
                <w:sz w:val="20"/>
                <w:szCs w:val="20"/>
              </w:rPr>
              <w:t>Posebni cilj 2.2</w:t>
            </w:r>
            <w:r w:rsidR="00561B97" w:rsidRPr="001038BD">
              <w:rPr>
                <w:rFonts w:eastAsia="Calibri" w:cs="Times New Roman"/>
                <w:color w:val="auto"/>
                <w:sz w:val="20"/>
                <w:szCs w:val="20"/>
              </w:rPr>
              <w:t>.</w:t>
            </w:r>
          </w:p>
          <w:p w:rsidR="00561B97" w:rsidRPr="001038BD" w:rsidRDefault="00561B97" w:rsidP="006F520F">
            <w:pPr>
              <w:jc w:val="center"/>
              <w:rPr>
                <w:rFonts w:eastAsia="Calibri" w:cs="Times New Roman"/>
                <w:color w:val="auto"/>
                <w:sz w:val="20"/>
                <w:szCs w:val="20"/>
              </w:rPr>
            </w:pPr>
            <w:r w:rsidRPr="001038BD">
              <w:rPr>
                <w:rFonts w:eastAsia="Calibri" w:cs="Times New Roman"/>
                <w:color w:val="auto"/>
                <w:sz w:val="20"/>
                <w:szCs w:val="20"/>
              </w:rPr>
              <w:t xml:space="preserve">Poticanje </w:t>
            </w:r>
            <w:r w:rsidR="00BA183B" w:rsidRPr="001038BD">
              <w:rPr>
                <w:rFonts w:eastAsia="Calibri" w:cs="Times New Roman"/>
                <w:color w:val="auto"/>
                <w:sz w:val="20"/>
                <w:szCs w:val="20"/>
              </w:rPr>
              <w:t xml:space="preserve">razvoja </w:t>
            </w:r>
            <w:r w:rsidR="006F520F" w:rsidRPr="001038BD">
              <w:rPr>
                <w:rFonts w:eastAsia="Calibri" w:cs="Times New Roman"/>
                <w:color w:val="auto"/>
                <w:sz w:val="20"/>
                <w:szCs w:val="20"/>
              </w:rPr>
              <w:t>turizma</w:t>
            </w:r>
          </w:p>
        </w:tc>
      </w:tr>
      <w:tr w:rsidR="006F520F" w:rsidRPr="001038BD" w:rsidTr="001038BD">
        <w:trPr>
          <w:cantSplit/>
          <w:trHeight w:val="5866"/>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E6E5B0"/>
            <w:textDirection w:val="btLr"/>
            <w:vAlign w:val="center"/>
          </w:tcPr>
          <w:p w:rsidR="006F520F" w:rsidRPr="001038BD" w:rsidRDefault="006F520F" w:rsidP="00532B0E">
            <w:pPr>
              <w:ind w:left="113" w:right="113"/>
              <w:jc w:val="center"/>
              <w:rPr>
                <w:rFonts w:eastAsia="Calibri" w:cs="Times New Roman"/>
                <w:color w:val="auto"/>
                <w:sz w:val="20"/>
                <w:szCs w:val="20"/>
              </w:rPr>
            </w:pPr>
            <w:r w:rsidRPr="001038BD">
              <w:rPr>
                <w:rFonts w:eastAsia="Calibri" w:cs="Times New Roman"/>
                <w:color w:val="auto"/>
                <w:sz w:val="20"/>
                <w:szCs w:val="20"/>
              </w:rPr>
              <w:t>Način ostvarenja 2.2.1.</w:t>
            </w:r>
          </w:p>
          <w:p w:rsidR="006F520F" w:rsidRPr="001038BD" w:rsidRDefault="006F520F" w:rsidP="00532B0E">
            <w:pPr>
              <w:ind w:left="113" w:right="113"/>
              <w:jc w:val="center"/>
              <w:rPr>
                <w:rFonts w:eastAsia="Calibri" w:cs="Times New Roman"/>
                <w:color w:val="auto"/>
                <w:sz w:val="20"/>
                <w:szCs w:val="20"/>
              </w:rPr>
            </w:pPr>
            <w:r w:rsidRPr="001038BD">
              <w:rPr>
                <w:rFonts w:cs="Arial"/>
                <w:color w:val="auto"/>
                <w:sz w:val="20"/>
                <w:szCs w:val="20"/>
              </w:rPr>
              <w:t>Ulaganja u razvoj turističke djelatnosti</w:t>
            </w:r>
          </w:p>
        </w:tc>
        <w:tc>
          <w:tcPr>
            <w:tcW w:w="8185" w:type="dxa"/>
            <w:shd w:val="clear" w:color="auto" w:fill="FFFFFF" w:themeFill="background1"/>
            <w:vAlign w:val="center"/>
          </w:tcPr>
          <w:p w:rsidR="00CD6B1D" w:rsidRPr="001038BD" w:rsidRDefault="006F520F" w:rsidP="00946527">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eastAsia="Calibri" w:cs="Times New Roman"/>
                <w:sz w:val="20"/>
                <w:szCs w:val="20"/>
              </w:rPr>
              <w:t xml:space="preserve">Općina </w:t>
            </w:r>
            <w:r w:rsidR="00CD6B1D" w:rsidRPr="001038BD">
              <w:rPr>
                <w:rFonts w:eastAsia="Calibri" w:cs="Times New Roman"/>
                <w:sz w:val="20"/>
                <w:szCs w:val="20"/>
              </w:rPr>
              <w:t>Berek</w:t>
            </w:r>
            <w:r w:rsidRPr="001038BD">
              <w:rPr>
                <w:rFonts w:eastAsia="Calibri" w:cs="Times New Roman"/>
                <w:sz w:val="20"/>
                <w:szCs w:val="20"/>
              </w:rPr>
              <w:t xml:space="preserve"> će poduzeti sve poticajne mjere i potrebne aktivnosti kako bi osigurala uvjete za razvoj turizma na području Općine. </w:t>
            </w:r>
            <w:r w:rsidR="00A16C1C" w:rsidRPr="001038BD">
              <w:rPr>
                <w:rFonts w:eastAsia="Calibri" w:cs="Times New Roman"/>
                <w:sz w:val="20"/>
                <w:szCs w:val="20"/>
              </w:rPr>
              <w:t>S</w:t>
            </w:r>
            <w:r w:rsidR="00CD6B1D" w:rsidRPr="001038BD">
              <w:rPr>
                <w:rFonts w:eastAsia="Calibri" w:cs="Times New Roman"/>
                <w:sz w:val="20"/>
                <w:szCs w:val="20"/>
              </w:rPr>
              <w:t xml:space="preserve"> tim ciljem </w:t>
            </w:r>
            <w:r w:rsidR="00A16C1C" w:rsidRPr="001038BD">
              <w:rPr>
                <w:rFonts w:eastAsia="Calibri" w:cs="Times New Roman"/>
                <w:sz w:val="20"/>
                <w:szCs w:val="20"/>
              </w:rPr>
              <w:t>osnovana je</w:t>
            </w:r>
            <w:r w:rsidR="00CD6B1D" w:rsidRPr="001038BD">
              <w:rPr>
                <w:rFonts w:eastAsia="Calibri" w:cs="Times New Roman"/>
                <w:sz w:val="20"/>
                <w:szCs w:val="20"/>
              </w:rPr>
              <w:t xml:space="preserve"> Turistička zajednica</w:t>
            </w:r>
            <w:r w:rsidRPr="001038BD">
              <w:rPr>
                <w:rFonts w:eastAsia="Calibri" w:cs="Times New Roman"/>
                <w:sz w:val="20"/>
                <w:szCs w:val="20"/>
              </w:rPr>
              <w:t xml:space="preserve"> </w:t>
            </w:r>
            <w:r w:rsidR="00CD6B1D" w:rsidRPr="001038BD">
              <w:rPr>
                <w:rFonts w:eastAsia="Calibri" w:cs="Times New Roman"/>
                <w:sz w:val="20"/>
                <w:szCs w:val="20"/>
              </w:rPr>
              <w:t>„Garić grad“, a kojoj je osnovna zadaća promocija vrijednosti Općine Berek i Štefanje, promocija njihove okoline te isticanje svih bitnih turističkih proizvoda koje posjeduju i stvaranje uvjeta za</w:t>
            </w:r>
            <w:r w:rsidR="00FC2765" w:rsidRPr="001038BD">
              <w:rPr>
                <w:rFonts w:eastAsia="Calibri" w:cs="Times New Roman"/>
                <w:sz w:val="20"/>
                <w:szCs w:val="20"/>
              </w:rPr>
              <w:t xml:space="preserve"> njihovo gospodarsko korištenje.</w:t>
            </w:r>
          </w:p>
          <w:p w:rsidR="00CD6B1D"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p w:rsidR="00CD6B1D"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r w:rsidRPr="001038BD">
              <w:rPr>
                <w:rFonts w:eastAsia="Times New Roman" w:cs="Arial"/>
                <w:sz w:val="20"/>
                <w:szCs w:val="20"/>
                <w:lang w:eastAsia="hr-HR"/>
              </w:rPr>
              <w:t>Turistička zajednica „Garić grad“ će u sustavu HTZ – a pokušati zauzeti što značajnije mjesto,  sudjelovati će u svim akcijama HTZ-a kao npr. Volim</w:t>
            </w:r>
          </w:p>
          <w:p w:rsidR="00CD6B1D"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r w:rsidRPr="001038BD">
              <w:rPr>
                <w:rFonts w:eastAsia="Times New Roman" w:cs="Arial"/>
                <w:sz w:val="20"/>
                <w:szCs w:val="20"/>
                <w:lang w:eastAsia="hr-HR"/>
              </w:rPr>
              <w:t xml:space="preserve">Hrvatsku, Zeleni cvijet, Čovjek – ključ uspjeha u turizmu. Kandidirati će nove turističke proizvode i pokušati ostvariti i financijsku potporu za izradu promotivnih materijala. </w:t>
            </w:r>
          </w:p>
          <w:p w:rsidR="00CD6B1D"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p>
          <w:p w:rsidR="00CD6B1D"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r w:rsidRPr="001038BD">
              <w:rPr>
                <w:rFonts w:eastAsia="Times New Roman" w:cs="Arial"/>
                <w:sz w:val="20"/>
                <w:szCs w:val="20"/>
                <w:lang w:eastAsia="hr-HR"/>
              </w:rPr>
              <w:t>No međutim, što se tiče ostvarenja potpora za organizaciju i održavanje manifestacij</w:t>
            </w:r>
            <w:r w:rsidR="00946527" w:rsidRPr="001038BD">
              <w:rPr>
                <w:rFonts w:eastAsia="Times New Roman" w:cs="Arial"/>
                <w:sz w:val="20"/>
                <w:szCs w:val="20"/>
                <w:lang w:eastAsia="hr-HR"/>
              </w:rPr>
              <w:t>a na području TZ</w:t>
            </w:r>
            <w:r w:rsidRPr="001038BD">
              <w:rPr>
                <w:rFonts w:eastAsia="Times New Roman" w:cs="Arial"/>
                <w:sz w:val="20"/>
                <w:szCs w:val="20"/>
                <w:lang w:eastAsia="hr-HR"/>
              </w:rPr>
              <w:t xml:space="preserve">, uvjetovane </w:t>
            </w:r>
            <w:r w:rsidR="00946527" w:rsidRPr="001038BD">
              <w:rPr>
                <w:rFonts w:eastAsia="Times New Roman" w:cs="Arial"/>
                <w:sz w:val="20"/>
                <w:szCs w:val="20"/>
                <w:lang w:eastAsia="hr-HR"/>
              </w:rPr>
              <w:t xml:space="preserve">su </w:t>
            </w:r>
            <w:r w:rsidRPr="001038BD">
              <w:rPr>
                <w:rFonts w:eastAsia="Times New Roman" w:cs="Arial"/>
                <w:sz w:val="20"/>
                <w:szCs w:val="20"/>
                <w:lang w:eastAsia="hr-HR"/>
              </w:rPr>
              <w:t>potporama lokalne zajednice. S obzirom na navedeno Općina u svom proračunu osigurava financijska sredstva i sufinancira TZ u održavanju kulturnih, sportskih, ekoloških i ostalih manifestacija na području TZ, a kojoj je cilj stvoriti prepoznatljivost ta</w:t>
            </w:r>
            <w:r w:rsidR="00A16C1C" w:rsidRPr="001038BD">
              <w:rPr>
                <w:rFonts w:eastAsia="Times New Roman" w:cs="Arial"/>
                <w:sz w:val="20"/>
                <w:szCs w:val="20"/>
                <w:lang w:eastAsia="hr-HR"/>
              </w:rPr>
              <w:t>kvih manifestacija, te kreirati model</w:t>
            </w:r>
            <w:r w:rsidRPr="001038BD">
              <w:rPr>
                <w:rFonts w:eastAsia="Times New Roman" w:cs="Arial"/>
                <w:sz w:val="20"/>
                <w:szCs w:val="20"/>
                <w:lang w:eastAsia="hr-HR"/>
              </w:rPr>
              <w:t xml:space="preserve"> za provođenje, oglašavanje i</w:t>
            </w:r>
            <w:r w:rsidR="00A16C1C" w:rsidRPr="001038BD">
              <w:rPr>
                <w:rFonts w:eastAsia="Times New Roman" w:cs="Arial"/>
                <w:sz w:val="20"/>
                <w:szCs w:val="20"/>
                <w:lang w:eastAsia="hr-HR"/>
              </w:rPr>
              <w:t xml:space="preserve"> prepoznatljivost manifestacija, kao i osmisliti nove projekte u cilju stvaranja turističkih kapaciteta i turističke ponude.</w:t>
            </w:r>
          </w:p>
          <w:p w:rsidR="00CD6B1D"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p>
          <w:p w:rsidR="006F520F" w:rsidRPr="001038BD" w:rsidRDefault="00CD6B1D" w:rsidP="00946527">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r w:rsidRPr="001038BD">
              <w:rPr>
                <w:rFonts w:eastAsia="Times New Roman" w:cs="Arial"/>
                <w:sz w:val="20"/>
                <w:szCs w:val="20"/>
                <w:lang w:eastAsia="hr-HR"/>
              </w:rPr>
              <w:t>Osim navedenog, ciljevi TZ su mnogobrojni,  a definirani Programom rada</w:t>
            </w:r>
            <w:r w:rsidR="00946527" w:rsidRPr="001038BD">
              <w:rPr>
                <w:rFonts w:eastAsia="Times New Roman" w:cs="Arial"/>
                <w:sz w:val="20"/>
                <w:szCs w:val="20"/>
                <w:lang w:eastAsia="hr-HR"/>
              </w:rPr>
              <w:t xml:space="preserve"> TZ „Garić grad“.</w:t>
            </w:r>
          </w:p>
        </w:tc>
      </w:tr>
    </w:tbl>
    <w:p w:rsidR="003E56BF" w:rsidRDefault="003E56BF" w:rsidP="00E94330">
      <w:pPr>
        <w:rPr>
          <w:color w:val="FF0000"/>
        </w:rPr>
      </w:pPr>
    </w:p>
    <w:p w:rsidR="00561B97" w:rsidRDefault="00561B97" w:rsidP="00E94330">
      <w:pPr>
        <w:rPr>
          <w:color w:val="FF0000"/>
        </w:rPr>
      </w:pPr>
    </w:p>
    <w:p w:rsidR="00561B97" w:rsidRPr="00CC045D" w:rsidRDefault="00561B97" w:rsidP="00E94330">
      <w:pPr>
        <w:rPr>
          <w:color w:val="FF0000"/>
        </w:rPr>
        <w:sectPr w:rsidR="00561B97" w:rsidRPr="00CC045D" w:rsidSect="007C6603">
          <w:headerReference w:type="default" r:id="rId84"/>
          <w:headerReference w:type="first" r:id="rId85"/>
          <w:pgSz w:w="11906" w:h="16838"/>
          <w:pgMar w:top="1417" w:right="1417" w:bottom="1417" w:left="1417" w:header="708" w:footer="708" w:gutter="0"/>
          <w:cols w:space="708"/>
          <w:titlePg/>
          <w:docGrid w:linePitch="360"/>
        </w:sectPr>
      </w:pPr>
    </w:p>
    <w:p w:rsidR="00D24CB3" w:rsidRPr="00CC045D" w:rsidRDefault="00D24CB3" w:rsidP="00D24CB3">
      <w:pPr>
        <w:rPr>
          <w:rFonts w:ascii="Gill Sans MT" w:eastAsia="Gill Sans MT" w:hAnsi="Gill Sans MT" w:cs="Times New Roman"/>
          <w:color w:val="FF0000"/>
          <w:sz w:val="22"/>
        </w:rPr>
      </w:pPr>
    </w:p>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480"/>
        <w:gridCol w:w="2793"/>
        <w:gridCol w:w="1240"/>
        <w:gridCol w:w="1399"/>
        <w:gridCol w:w="1411"/>
        <w:gridCol w:w="1419"/>
        <w:gridCol w:w="1502"/>
      </w:tblGrid>
      <w:tr w:rsidR="00526669" w:rsidRPr="007D28D2" w:rsidTr="002C1A21">
        <w:trPr>
          <w:trHeight w:val="283"/>
        </w:trPr>
        <w:tc>
          <w:tcPr>
            <w:tcW w:w="5000" w:type="pct"/>
            <w:gridSpan w:val="8"/>
            <w:shd w:val="clear" w:color="auto" w:fill="CCE9AD"/>
            <w:noWrap/>
            <w:vAlign w:val="center"/>
          </w:tcPr>
          <w:p w:rsidR="00526669" w:rsidRPr="00665237" w:rsidRDefault="00526669" w:rsidP="002C1A21">
            <w:pPr>
              <w:spacing w:line="240" w:lineRule="auto"/>
              <w:rPr>
                <w:rFonts w:cs="Arial"/>
                <w:b/>
                <w:bCs/>
                <w:sz w:val="20"/>
                <w:szCs w:val="20"/>
                <w:lang w:eastAsia="hr-HR"/>
              </w:rPr>
            </w:pPr>
            <w:r w:rsidRPr="00665237">
              <w:rPr>
                <w:rFonts w:cs="Arial"/>
                <w:b/>
                <w:bCs/>
                <w:sz w:val="20"/>
                <w:szCs w:val="20"/>
                <w:lang w:eastAsia="hr-HR"/>
              </w:rPr>
              <w:t>POKAZATELJI REZULTATA (OUTPUT)</w:t>
            </w:r>
          </w:p>
        </w:tc>
      </w:tr>
      <w:tr w:rsidR="00526669" w:rsidRPr="007D28D2" w:rsidTr="002C1A21">
        <w:trPr>
          <w:trHeight w:val="344"/>
        </w:trPr>
        <w:tc>
          <w:tcPr>
            <w:tcW w:w="695" w:type="pct"/>
            <w:shd w:val="clear" w:color="auto" w:fill="FCE1AF" w:themeFill="accent4" w:themeFillTint="66"/>
            <w:noWrap/>
            <w:vAlign w:val="center"/>
          </w:tcPr>
          <w:p w:rsidR="00526669" w:rsidRPr="007D28D2" w:rsidRDefault="00526669" w:rsidP="002C1A21">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526669" w:rsidRPr="00665237" w:rsidRDefault="00526669" w:rsidP="002C1A21">
            <w:pPr>
              <w:spacing w:line="240" w:lineRule="auto"/>
              <w:jc w:val="center"/>
              <w:rPr>
                <w:rFonts w:cs="Arial"/>
                <w:b/>
                <w:bCs/>
                <w:color w:val="FF0000"/>
                <w:sz w:val="20"/>
                <w:szCs w:val="20"/>
                <w:lang w:eastAsia="hr-HR"/>
              </w:rPr>
            </w:pPr>
            <w:r w:rsidRPr="00C04492">
              <w:rPr>
                <w:rFonts w:eastAsia="Century Schoolbook" w:cs="Arial"/>
                <w:b/>
                <w:bCs/>
                <w:sz w:val="20"/>
                <w:szCs w:val="20"/>
                <w:lang w:eastAsia="hr-HR"/>
              </w:rPr>
              <w:t>2</w:t>
            </w:r>
            <w:r w:rsidRPr="00C04492">
              <w:rPr>
                <w:rFonts w:eastAsia="Century Schoolbook" w:cs="Arial"/>
                <w:b/>
                <w:sz w:val="20"/>
                <w:szCs w:val="20"/>
              </w:rPr>
              <w:t xml:space="preserve"> Razvoj konkurentnog i održivog gospodarstva</w:t>
            </w:r>
          </w:p>
        </w:tc>
      </w:tr>
      <w:tr w:rsidR="00526669" w:rsidRPr="007D28D2" w:rsidTr="002C1A21">
        <w:trPr>
          <w:trHeight w:val="374"/>
        </w:trPr>
        <w:tc>
          <w:tcPr>
            <w:tcW w:w="695" w:type="pct"/>
            <w:shd w:val="clear" w:color="auto" w:fill="FDF0D7" w:themeFill="accent4" w:themeFillTint="33"/>
            <w:noWrap/>
            <w:vAlign w:val="center"/>
          </w:tcPr>
          <w:p w:rsidR="00526669" w:rsidRPr="007D28D2" w:rsidRDefault="00526669" w:rsidP="002C1A21">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526669" w:rsidRPr="007D28D2" w:rsidRDefault="00526669" w:rsidP="00526669">
            <w:pPr>
              <w:spacing w:line="240" w:lineRule="auto"/>
              <w:contextualSpacing/>
              <w:rPr>
                <w:rFonts w:cs="Arial"/>
                <w:b/>
                <w:bCs/>
                <w:sz w:val="20"/>
                <w:szCs w:val="20"/>
                <w:lang w:eastAsia="hr-HR"/>
              </w:rPr>
            </w:pPr>
            <w:r>
              <w:rPr>
                <w:rFonts w:cs="Arial"/>
                <w:b/>
                <w:bCs/>
                <w:sz w:val="20"/>
                <w:szCs w:val="20"/>
                <w:lang w:eastAsia="hr-HR"/>
              </w:rPr>
              <w:t>2.1</w:t>
            </w:r>
            <w:r w:rsidRPr="007D28D2">
              <w:rPr>
                <w:rFonts w:cs="Arial"/>
                <w:b/>
                <w:bCs/>
                <w:sz w:val="20"/>
                <w:szCs w:val="20"/>
                <w:lang w:eastAsia="hr-HR"/>
              </w:rPr>
              <w:t xml:space="preserve">. </w:t>
            </w:r>
            <w:r w:rsidRPr="007D28D2">
              <w:rPr>
                <w:rFonts w:cs="Arial"/>
                <w:b/>
                <w:sz w:val="20"/>
                <w:szCs w:val="20"/>
              </w:rPr>
              <w:t xml:space="preserve"> </w:t>
            </w:r>
            <w:r>
              <w:rPr>
                <w:b/>
                <w:sz w:val="20"/>
                <w:szCs w:val="20"/>
              </w:rPr>
              <w:t xml:space="preserve"> Poticanje razvoja poljoprivrednog sektora</w:t>
            </w:r>
          </w:p>
        </w:tc>
      </w:tr>
      <w:tr w:rsidR="00526669" w:rsidRPr="007D28D2" w:rsidTr="002C1A21">
        <w:trPr>
          <w:trHeight w:val="742"/>
        </w:trPr>
        <w:tc>
          <w:tcPr>
            <w:tcW w:w="695" w:type="pct"/>
            <w:shd w:val="clear" w:color="auto" w:fill="D9D9D9"/>
            <w:noWrap/>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872" w:type="pct"/>
            <w:shd w:val="clear" w:color="auto" w:fill="D9D9D9"/>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982" w:type="pct"/>
            <w:shd w:val="clear" w:color="auto" w:fill="D9D9D9"/>
            <w:noWrap/>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D9D9D9"/>
            <w:noWrap/>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526669" w:rsidRDefault="00526669"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526669" w:rsidRPr="007D28D2" w:rsidRDefault="00526669"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526669" w:rsidRPr="007D28D2" w:rsidRDefault="0052666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526669" w:rsidRPr="007D28D2" w:rsidRDefault="0052666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526669" w:rsidRPr="007D28D2" w:rsidTr="00323D63">
        <w:trPr>
          <w:trHeight w:val="1470"/>
        </w:trPr>
        <w:tc>
          <w:tcPr>
            <w:tcW w:w="695" w:type="pct"/>
            <w:vAlign w:val="center"/>
          </w:tcPr>
          <w:p w:rsidR="00526669" w:rsidRPr="00A83CF1" w:rsidRDefault="00526669" w:rsidP="00526669">
            <w:pPr>
              <w:rPr>
                <w:rFonts w:cs="Arial"/>
                <w:sz w:val="20"/>
                <w:szCs w:val="20"/>
              </w:rPr>
            </w:pPr>
            <w:r>
              <w:rPr>
                <w:rFonts w:cs="Arial"/>
                <w:sz w:val="20"/>
                <w:szCs w:val="20"/>
              </w:rPr>
              <w:t>2.1</w:t>
            </w:r>
            <w:r w:rsidRPr="00A83CF1">
              <w:rPr>
                <w:rFonts w:cs="Arial"/>
                <w:sz w:val="20"/>
                <w:szCs w:val="20"/>
              </w:rPr>
              <w:t xml:space="preserve">.1. </w:t>
            </w:r>
            <w:r>
              <w:rPr>
                <w:rFonts w:cs="Arial"/>
                <w:sz w:val="20"/>
                <w:szCs w:val="20"/>
              </w:rPr>
              <w:t xml:space="preserve"> Subvencioniranje poljoprivredne proizvodnje</w:t>
            </w:r>
          </w:p>
        </w:tc>
        <w:tc>
          <w:tcPr>
            <w:tcW w:w="872" w:type="pct"/>
            <w:vAlign w:val="center"/>
          </w:tcPr>
          <w:p w:rsidR="00526669" w:rsidRPr="007D28D2" w:rsidRDefault="00526669" w:rsidP="009664D9">
            <w:pPr>
              <w:spacing w:line="240" w:lineRule="auto"/>
              <w:rPr>
                <w:rFonts w:cs="Arial"/>
                <w:sz w:val="20"/>
                <w:szCs w:val="20"/>
                <w:lang w:eastAsia="hr-HR"/>
              </w:rPr>
            </w:pPr>
            <w:r>
              <w:rPr>
                <w:rFonts w:cs="Arial"/>
                <w:sz w:val="20"/>
                <w:szCs w:val="20"/>
                <w:lang w:eastAsia="hr-HR"/>
              </w:rPr>
              <w:t>2.1.1</w:t>
            </w:r>
            <w:r w:rsidRPr="007D28D2">
              <w:rPr>
                <w:rFonts w:cs="Arial"/>
                <w:sz w:val="20"/>
                <w:szCs w:val="20"/>
                <w:lang w:eastAsia="hr-HR"/>
              </w:rPr>
              <w:t xml:space="preserve">.1. Broj </w:t>
            </w:r>
            <w:r w:rsidR="009664D9">
              <w:rPr>
                <w:rFonts w:cs="Arial"/>
                <w:sz w:val="20"/>
                <w:szCs w:val="20"/>
                <w:lang w:eastAsia="hr-HR"/>
              </w:rPr>
              <w:t>poljoprivrednih gospodarstava kojima su odobrene subvencije</w:t>
            </w:r>
          </w:p>
        </w:tc>
        <w:tc>
          <w:tcPr>
            <w:tcW w:w="982" w:type="pct"/>
            <w:vAlign w:val="center"/>
          </w:tcPr>
          <w:p w:rsidR="00526669" w:rsidRPr="007D28D2" w:rsidRDefault="009664D9" w:rsidP="002C1A21">
            <w:pPr>
              <w:spacing w:line="240" w:lineRule="auto"/>
              <w:rPr>
                <w:rFonts w:cs="Arial"/>
                <w:sz w:val="20"/>
                <w:szCs w:val="20"/>
                <w:lang w:eastAsia="hr-HR"/>
              </w:rPr>
            </w:pPr>
            <w:r>
              <w:rPr>
                <w:rFonts w:cs="Arial"/>
                <w:sz w:val="20"/>
                <w:szCs w:val="20"/>
              </w:rPr>
              <w:t>Subvencioniranje poljoprivrednih gospodarstava u uzgoju stoke</w:t>
            </w:r>
            <w:r w:rsidR="00526669" w:rsidRPr="007D28D2">
              <w:rPr>
                <w:rFonts w:cs="Arial"/>
                <w:sz w:val="20"/>
                <w:szCs w:val="20"/>
              </w:rPr>
              <w:t xml:space="preserve"> </w:t>
            </w:r>
            <w:r w:rsidR="00A403EF">
              <w:rPr>
                <w:rFonts w:cs="Arial"/>
                <w:sz w:val="20"/>
                <w:szCs w:val="20"/>
              </w:rPr>
              <w:t>i osiguranju poljoprivrednih us</w:t>
            </w:r>
            <w:r>
              <w:rPr>
                <w:rFonts w:cs="Arial"/>
                <w:sz w:val="20"/>
                <w:szCs w:val="20"/>
              </w:rPr>
              <w:t>jeva</w:t>
            </w:r>
          </w:p>
        </w:tc>
        <w:tc>
          <w:tcPr>
            <w:tcW w:w="436" w:type="pct"/>
            <w:vAlign w:val="center"/>
          </w:tcPr>
          <w:p w:rsidR="00526669" w:rsidRPr="007D28D2" w:rsidRDefault="00526669" w:rsidP="002C1A21">
            <w:pPr>
              <w:spacing w:line="240" w:lineRule="auto"/>
              <w:jc w:val="center"/>
              <w:rPr>
                <w:rFonts w:cs="Arial"/>
                <w:sz w:val="20"/>
                <w:szCs w:val="20"/>
                <w:lang w:eastAsia="hr-HR"/>
              </w:rPr>
            </w:pPr>
            <w:r w:rsidRPr="007D28D2">
              <w:rPr>
                <w:rFonts w:cs="Arial"/>
                <w:sz w:val="20"/>
                <w:szCs w:val="20"/>
                <w:lang w:eastAsia="hr-HR"/>
              </w:rPr>
              <w:t>broj</w:t>
            </w:r>
          </w:p>
        </w:tc>
        <w:tc>
          <w:tcPr>
            <w:tcW w:w="492" w:type="pct"/>
            <w:vAlign w:val="center"/>
          </w:tcPr>
          <w:p w:rsidR="00526669" w:rsidRPr="00850885" w:rsidRDefault="00526669" w:rsidP="002C1A21">
            <w:pPr>
              <w:spacing w:line="240" w:lineRule="auto"/>
              <w:jc w:val="center"/>
              <w:rPr>
                <w:rFonts w:cs="Arial"/>
                <w:color w:val="FF0000"/>
                <w:sz w:val="20"/>
                <w:szCs w:val="20"/>
                <w:lang w:eastAsia="hr-HR"/>
              </w:rPr>
            </w:pPr>
          </w:p>
        </w:tc>
        <w:tc>
          <w:tcPr>
            <w:tcW w:w="496" w:type="pct"/>
            <w:vAlign w:val="center"/>
          </w:tcPr>
          <w:p w:rsidR="00526669" w:rsidRPr="00850885" w:rsidRDefault="00526669" w:rsidP="002C1A21">
            <w:pPr>
              <w:spacing w:line="240" w:lineRule="auto"/>
              <w:jc w:val="center"/>
              <w:rPr>
                <w:rFonts w:cs="Arial"/>
                <w:color w:val="FF0000"/>
                <w:sz w:val="20"/>
                <w:szCs w:val="20"/>
                <w:lang w:eastAsia="hr-HR"/>
              </w:rPr>
            </w:pPr>
          </w:p>
        </w:tc>
        <w:tc>
          <w:tcPr>
            <w:tcW w:w="499" w:type="pct"/>
            <w:vAlign w:val="center"/>
          </w:tcPr>
          <w:p w:rsidR="00526669" w:rsidRPr="007D28D2" w:rsidRDefault="00526669" w:rsidP="002C1A21">
            <w:pPr>
              <w:spacing w:line="240" w:lineRule="auto"/>
              <w:jc w:val="center"/>
              <w:rPr>
                <w:rFonts w:cs="Arial"/>
                <w:sz w:val="20"/>
                <w:szCs w:val="20"/>
                <w:lang w:eastAsia="hr-HR"/>
              </w:rPr>
            </w:pPr>
          </w:p>
        </w:tc>
        <w:tc>
          <w:tcPr>
            <w:tcW w:w="528" w:type="pct"/>
            <w:vAlign w:val="center"/>
          </w:tcPr>
          <w:p w:rsidR="00526669" w:rsidRPr="007D28D2" w:rsidRDefault="00526669" w:rsidP="002C1A21">
            <w:pPr>
              <w:spacing w:line="240" w:lineRule="auto"/>
              <w:jc w:val="center"/>
              <w:rPr>
                <w:rFonts w:cs="Arial"/>
                <w:sz w:val="20"/>
                <w:szCs w:val="20"/>
                <w:lang w:eastAsia="hr-HR"/>
              </w:rPr>
            </w:pPr>
          </w:p>
        </w:tc>
      </w:tr>
      <w:tr w:rsidR="00526669" w:rsidRPr="007D28D2" w:rsidTr="002C1A21">
        <w:trPr>
          <w:trHeight w:val="283"/>
        </w:trPr>
        <w:tc>
          <w:tcPr>
            <w:tcW w:w="5000" w:type="pct"/>
            <w:gridSpan w:val="8"/>
            <w:shd w:val="clear" w:color="auto" w:fill="CCE9AD"/>
            <w:vAlign w:val="center"/>
          </w:tcPr>
          <w:p w:rsidR="00526669" w:rsidRPr="007D28D2" w:rsidRDefault="00526669" w:rsidP="002C1A21">
            <w:pPr>
              <w:spacing w:line="240" w:lineRule="auto"/>
              <w:rPr>
                <w:rFonts w:cs="Arial"/>
                <w:b/>
                <w:bCs/>
                <w:sz w:val="20"/>
                <w:szCs w:val="20"/>
                <w:lang w:eastAsia="hr-HR"/>
              </w:rPr>
            </w:pPr>
            <w:r w:rsidRPr="00E86985">
              <w:rPr>
                <w:rFonts w:cs="Arial"/>
                <w:b/>
                <w:bCs/>
                <w:sz w:val="20"/>
                <w:szCs w:val="20"/>
                <w:lang w:eastAsia="hr-HR"/>
              </w:rPr>
              <w:t>POKAZATELJ UČINKA (OUTCOME)</w:t>
            </w:r>
          </w:p>
        </w:tc>
      </w:tr>
      <w:tr w:rsidR="00526669" w:rsidRPr="007D28D2" w:rsidTr="002C1A21">
        <w:trPr>
          <w:trHeight w:val="99"/>
        </w:trPr>
        <w:tc>
          <w:tcPr>
            <w:tcW w:w="1567" w:type="pct"/>
            <w:gridSpan w:val="2"/>
            <w:shd w:val="clear" w:color="auto" w:fill="F2F2F2"/>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982" w:type="pct"/>
            <w:shd w:val="clear" w:color="auto" w:fill="F2F2F2"/>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F2F2F2"/>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526669" w:rsidRDefault="00526669"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526669" w:rsidRPr="007D28D2" w:rsidRDefault="00526669"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526669" w:rsidRPr="007D28D2" w:rsidRDefault="0052666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526669" w:rsidRPr="007D28D2" w:rsidRDefault="0052666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526669" w:rsidRPr="007D28D2" w:rsidRDefault="00526669"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526669" w:rsidRPr="007D28D2" w:rsidTr="00323D63">
        <w:trPr>
          <w:trHeight w:val="2270"/>
        </w:trPr>
        <w:tc>
          <w:tcPr>
            <w:tcW w:w="1567" w:type="pct"/>
            <w:gridSpan w:val="2"/>
            <w:vAlign w:val="center"/>
          </w:tcPr>
          <w:p w:rsidR="00526669" w:rsidRPr="00565395" w:rsidRDefault="009664D9" w:rsidP="002C1A21">
            <w:pPr>
              <w:spacing w:line="240" w:lineRule="auto"/>
              <w:rPr>
                <w:rFonts w:cs="Arial"/>
                <w:sz w:val="20"/>
                <w:szCs w:val="20"/>
                <w:lang w:eastAsia="hr-HR"/>
              </w:rPr>
            </w:pPr>
            <w:r>
              <w:rPr>
                <w:rFonts w:cs="Arial"/>
                <w:sz w:val="20"/>
                <w:szCs w:val="20"/>
                <w:lang w:eastAsia="hr-HR"/>
              </w:rPr>
              <w:t>Povećanje broja poljoprivrednih obiteljskih gospodarstava</w:t>
            </w:r>
          </w:p>
        </w:tc>
        <w:tc>
          <w:tcPr>
            <w:tcW w:w="982" w:type="pct"/>
            <w:vAlign w:val="center"/>
          </w:tcPr>
          <w:p w:rsidR="00526669" w:rsidRPr="00565395" w:rsidRDefault="009664D9" w:rsidP="002C1A21">
            <w:pPr>
              <w:spacing w:line="240" w:lineRule="auto"/>
              <w:rPr>
                <w:rFonts w:cs="Arial"/>
                <w:sz w:val="20"/>
                <w:szCs w:val="20"/>
                <w:lang w:eastAsia="hr-HR"/>
              </w:rPr>
            </w:pPr>
            <w:r>
              <w:rPr>
                <w:rFonts w:cs="Arial"/>
                <w:sz w:val="20"/>
                <w:szCs w:val="20"/>
                <w:lang w:eastAsia="hr-HR"/>
              </w:rPr>
              <w:t>Osiguranjem financijskih sredstava u svrhu subvencioniranja poljoprivrednih gospodarstava Općina djeluje u smjeru daljnjeg razvoja glavne pokretačke snage svog gospodarstva - poljoprivrede</w:t>
            </w:r>
          </w:p>
        </w:tc>
        <w:tc>
          <w:tcPr>
            <w:tcW w:w="436" w:type="pct"/>
            <w:vAlign w:val="center"/>
          </w:tcPr>
          <w:p w:rsidR="00526669" w:rsidRPr="00565395" w:rsidRDefault="009664D9" w:rsidP="002C1A21">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526669" w:rsidRPr="00565395" w:rsidRDefault="00526669" w:rsidP="002C1A21">
            <w:pPr>
              <w:spacing w:line="240" w:lineRule="auto"/>
              <w:jc w:val="center"/>
              <w:rPr>
                <w:rFonts w:cs="Arial"/>
                <w:sz w:val="20"/>
                <w:szCs w:val="20"/>
                <w:lang w:eastAsia="hr-HR"/>
              </w:rPr>
            </w:pPr>
          </w:p>
        </w:tc>
        <w:tc>
          <w:tcPr>
            <w:tcW w:w="496" w:type="pct"/>
            <w:vAlign w:val="center"/>
          </w:tcPr>
          <w:p w:rsidR="00526669" w:rsidRPr="007D28D2" w:rsidRDefault="00526669" w:rsidP="002C1A21">
            <w:pPr>
              <w:spacing w:line="240" w:lineRule="auto"/>
              <w:jc w:val="center"/>
              <w:rPr>
                <w:rFonts w:cs="Arial"/>
                <w:sz w:val="20"/>
                <w:szCs w:val="20"/>
                <w:lang w:eastAsia="hr-HR"/>
              </w:rPr>
            </w:pPr>
          </w:p>
        </w:tc>
        <w:tc>
          <w:tcPr>
            <w:tcW w:w="499" w:type="pct"/>
            <w:vAlign w:val="center"/>
          </w:tcPr>
          <w:p w:rsidR="00526669" w:rsidRPr="007D28D2" w:rsidRDefault="00526669" w:rsidP="002C1A21">
            <w:pPr>
              <w:spacing w:line="240" w:lineRule="auto"/>
              <w:jc w:val="center"/>
              <w:rPr>
                <w:rFonts w:cs="Arial"/>
                <w:sz w:val="20"/>
                <w:szCs w:val="20"/>
                <w:lang w:eastAsia="hr-HR"/>
              </w:rPr>
            </w:pPr>
          </w:p>
        </w:tc>
        <w:tc>
          <w:tcPr>
            <w:tcW w:w="528" w:type="pct"/>
            <w:vAlign w:val="center"/>
          </w:tcPr>
          <w:p w:rsidR="00526669" w:rsidRPr="007D28D2" w:rsidRDefault="00526669" w:rsidP="002C1A21">
            <w:pPr>
              <w:spacing w:line="240" w:lineRule="auto"/>
              <w:jc w:val="center"/>
              <w:rPr>
                <w:rFonts w:cs="Arial"/>
                <w:sz w:val="20"/>
                <w:szCs w:val="20"/>
                <w:lang w:eastAsia="hr-HR"/>
              </w:rPr>
            </w:pPr>
          </w:p>
        </w:tc>
      </w:tr>
    </w:tbl>
    <w:p w:rsidR="00D24CB3" w:rsidRDefault="00D24CB3" w:rsidP="00D24CB3">
      <w:pPr>
        <w:rPr>
          <w:rFonts w:ascii="Gill Sans MT" w:eastAsia="Gill Sans MT" w:hAnsi="Gill Sans MT" w:cs="Times New Roman"/>
          <w:color w:val="FF0000"/>
          <w:sz w:val="22"/>
        </w:rPr>
      </w:pPr>
    </w:p>
    <w:p w:rsidR="00323D63" w:rsidRDefault="00323D63" w:rsidP="00D24CB3">
      <w:pPr>
        <w:rPr>
          <w:rFonts w:ascii="Gill Sans MT" w:eastAsia="Gill Sans MT" w:hAnsi="Gill Sans MT" w:cs="Times New Roman"/>
          <w:color w:val="FF0000"/>
          <w:sz w:val="22"/>
        </w:rPr>
      </w:pPr>
    </w:p>
    <w:p w:rsidR="00323D63" w:rsidRDefault="00323D63" w:rsidP="00D24CB3">
      <w:pPr>
        <w:rPr>
          <w:rFonts w:ascii="Gill Sans MT" w:eastAsia="Gill Sans MT" w:hAnsi="Gill Sans MT" w:cs="Times New Roman"/>
          <w:color w:val="FF0000"/>
          <w:sz w:val="22"/>
        </w:rPr>
      </w:pPr>
    </w:p>
    <w:p w:rsidR="00323D63" w:rsidRDefault="00323D63" w:rsidP="00D24CB3">
      <w:pPr>
        <w:rPr>
          <w:rFonts w:ascii="Gill Sans MT" w:eastAsia="Gill Sans MT" w:hAnsi="Gill Sans MT" w:cs="Times New Roman"/>
          <w:color w:val="FF0000"/>
          <w:sz w:val="22"/>
        </w:rPr>
      </w:pPr>
    </w:p>
    <w:p w:rsidR="00323D63" w:rsidRDefault="00323D63" w:rsidP="00D24CB3">
      <w:pPr>
        <w:rPr>
          <w:rFonts w:ascii="Gill Sans MT" w:eastAsia="Gill Sans MT" w:hAnsi="Gill Sans MT" w:cs="Times New Roman"/>
          <w:color w:val="FF0000"/>
          <w:sz w:val="22"/>
        </w:rPr>
      </w:pPr>
    </w:p>
    <w:p w:rsidR="00323D63" w:rsidRDefault="00323D63" w:rsidP="00D24CB3">
      <w:pPr>
        <w:rPr>
          <w:rFonts w:ascii="Gill Sans MT" w:eastAsia="Gill Sans MT" w:hAnsi="Gill Sans MT" w:cs="Times New Roman"/>
          <w:color w:val="FF0000"/>
          <w:sz w:val="22"/>
        </w:rPr>
      </w:pPr>
    </w:p>
    <w:p w:rsidR="00323D63" w:rsidRDefault="00323D63" w:rsidP="00D24CB3">
      <w:pPr>
        <w:rPr>
          <w:rFonts w:ascii="Gill Sans MT" w:eastAsia="Gill Sans MT" w:hAnsi="Gill Sans MT" w:cs="Times New Roman"/>
          <w:color w:val="FF0000"/>
          <w:sz w:val="22"/>
        </w:rPr>
      </w:pPr>
    </w:p>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480"/>
        <w:gridCol w:w="2793"/>
        <w:gridCol w:w="1240"/>
        <w:gridCol w:w="1399"/>
        <w:gridCol w:w="1411"/>
        <w:gridCol w:w="1419"/>
        <w:gridCol w:w="1502"/>
      </w:tblGrid>
      <w:tr w:rsidR="009664D9" w:rsidRPr="007D28D2" w:rsidTr="002C1A21">
        <w:trPr>
          <w:trHeight w:val="283"/>
        </w:trPr>
        <w:tc>
          <w:tcPr>
            <w:tcW w:w="5000" w:type="pct"/>
            <w:gridSpan w:val="8"/>
            <w:shd w:val="clear" w:color="auto" w:fill="CCE9AD"/>
            <w:noWrap/>
            <w:vAlign w:val="center"/>
          </w:tcPr>
          <w:p w:rsidR="009664D9" w:rsidRPr="00665237" w:rsidRDefault="009664D9" w:rsidP="002C1A21">
            <w:pPr>
              <w:spacing w:line="240" w:lineRule="auto"/>
              <w:rPr>
                <w:rFonts w:cs="Arial"/>
                <w:b/>
                <w:bCs/>
                <w:sz w:val="20"/>
                <w:szCs w:val="20"/>
                <w:lang w:eastAsia="hr-HR"/>
              </w:rPr>
            </w:pPr>
            <w:r w:rsidRPr="00665237">
              <w:rPr>
                <w:rFonts w:cs="Arial"/>
                <w:b/>
                <w:bCs/>
                <w:sz w:val="20"/>
                <w:szCs w:val="20"/>
                <w:lang w:eastAsia="hr-HR"/>
              </w:rPr>
              <w:t>POKAZATELJI REZULTATA (OUTPUT)</w:t>
            </w:r>
          </w:p>
        </w:tc>
      </w:tr>
      <w:tr w:rsidR="009664D9" w:rsidRPr="007D28D2" w:rsidTr="002C1A21">
        <w:trPr>
          <w:trHeight w:val="344"/>
        </w:trPr>
        <w:tc>
          <w:tcPr>
            <w:tcW w:w="695" w:type="pct"/>
            <w:shd w:val="clear" w:color="auto" w:fill="FCE1AF" w:themeFill="accent4" w:themeFillTint="66"/>
            <w:noWrap/>
            <w:vAlign w:val="center"/>
          </w:tcPr>
          <w:p w:rsidR="009664D9" w:rsidRPr="007D28D2" w:rsidRDefault="009664D9" w:rsidP="002C1A21">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9664D9" w:rsidRPr="00665237" w:rsidRDefault="009664D9" w:rsidP="002C1A21">
            <w:pPr>
              <w:spacing w:line="240" w:lineRule="auto"/>
              <w:jc w:val="center"/>
              <w:rPr>
                <w:rFonts w:cs="Arial"/>
                <w:b/>
                <w:bCs/>
                <w:color w:val="FF0000"/>
                <w:sz w:val="20"/>
                <w:szCs w:val="20"/>
                <w:lang w:eastAsia="hr-HR"/>
              </w:rPr>
            </w:pPr>
            <w:r w:rsidRPr="00C04492">
              <w:rPr>
                <w:rFonts w:eastAsia="Century Schoolbook" w:cs="Arial"/>
                <w:b/>
                <w:bCs/>
                <w:sz w:val="20"/>
                <w:szCs w:val="20"/>
                <w:lang w:eastAsia="hr-HR"/>
              </w:rPr>
              <w:t>2</w:t>
            </w:r>
            <w:r w:rsidRPr="00C04492">
              <w:rPr>
                <w:rFonts w:eastAsia="Century Schoolbook" w:cs="Arial"/>
                <w:b/>
                <w:sz w:val="20"/>
                <w:szCs w:val="20"/>
              </w:rPr>
              <w:t xml:space="preserve"> Razvoj konkurentnog i održivog gospodarstva</w:t>
            </w:r>
          </w:p>
        </w:tc>
      </w:tr>
      <w:tr w:rsidR="009664D9" w:rsidRPr="007D28D2" w:rsidTr="002C1A21">
        <w:trPr>
          <w:trHeight w:val="374"/>
        </w:trPr>
        <w:tc>
          <w:tcPr>
            <w:tcW w:w="695" w:type="pct"/>
            <w:shd w:val="clear" w:color="auto" w:fill="FDF0D7" w:themeFill="accent4" w:themeFillTint="33"/>
            <w:noWrap/>
            <w:vAlign w:val="center"/>
          </w:tcPr>
          <w:p w:rsidR="009664D9" w:rsidRPr="007D28D2" w:rsidRDefault="009664D9" w:rsidP="002C1A21">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9664D9" w:rsidRPr="007D28D2" w:rsidRDefault="009664D9" w:rsidP="009664D9">
            <w:pPr>
              <w:spacing w:line="240" w:lineRule="auto"/>
              <w:contextualSpacing/>
              <w:rPr>
                <w:rFonts w:cs="Arial"/>
                <w:b/>
                <w:bCs/>
                <w:sz w:val="20"/>
                <w:szCs w:val="20"/>
                <w:lang w:eastAsia="hr-HR"/>
              </w:rPr>
            </w:pPr>
            <w:r>
              <w:rPr>
                <w:rFonts w:cs="Arial"/>
                <w:b/>
                <w:bCs/>
                <w:sz w:val="20"/>
                <w:szCs w:val="20"/>
                <w:lang w:eastAsia="hr-HR"/>
              </w:rPr>
              <w:t>2.2</w:t>
            </w:r>
            <w:r w:rsidRPr="007D28D2">
              <w:rPr>
                <w:rFonts w:cs="Arial"/>
                <w:b/>
                <w:bCs/>
                <w:sz w:val="20"/>
                <w:szCs w:val="20"/>
                <w:lang w:eastAsia="hr-HR"/>
              </w:rPr>
              <w:t xml:space="preserve">. </w:t>
            </w:r>
            <w:r w:rsidRPr="007D28D2">
              <w:rPr>
                <w:rFonts w:cs="Arial"/>
                <w:b/>
                <w:sz w:val="20"/>
                <w:szCs w:val="20"/>
              </w:rPr>
              <w:t xml:space="preserve"> </w:t>
            </w:r>
            <w:r>
              <w:rPr>
                <w:b/>
                <w:sz w:val="20"/>
                <w:szCs w:val="20"/>
              </w:rPr>
              <w:t xml:space="preserve"> Poticanje razvoja turizma</w:t>
            </w:r>
          </w:p>
        </w:tc>
      </w:tr>
      <w:tr w:rsidR="009664D9" w:rsidRPr="007D28D2" w:rsidTr="002C1A21">
        <w:trPr>
          <w:trHeight w:val="742"/>
        </w:trPr>
        <w:tc>
          <w:tcPr>
            <w:tcW w:w="695" w:type="pct"/>
            <w:shd w:val="clear" w:color="auto" w:fill="D9D9D9"/>
            <w:noWrap/>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872" w:type="pct"/>
            <w:shd w:val="clear" w:color="auto" w:fill="D9D9D9"/>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982" w:type="pct"/>
            <w:shd w:val="clear" w:color="auto" w:fill="D9D9D9"/>
            <w:noWrap/>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D9D9D9"/>
            <w:noWrap/>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9664D9" w:rsidRDefault="009664D9"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9664D9" w:rsidRPr="007D28D2" w:rsidRDefault="009664D9"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9664D9" w:rsidRPr="007D28D2" w:rsidRDefault="009664D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9664D9" w:rsidRPr="007D28D2" w:rsidRDefault="009664D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9664D9" w:rsidRPr="007D28D2" w:rsidTr="002C1A21">
        <w:trPr>
          <w:trHeight w:val="1026"/>
        </w:trPr>
        <w:tc>
          <w:tcPr>
            <w:tcW w:w="695" w:type="pct"/>
            <w:vMerge w:val="restart"/>
            <w:vAlign w:val="center"/>
          </w:tcPr>
          <w:p w:rsidR="009664D9" w:rsidRPr="00193C26" w:rsidRDefault="009664D9" w:rsidP="002C1A21">
            <w:pPr>
              <w:rPr>
                <w:rFonts w:cs="Arial"/>
                <w:sz w:val="20"/>
                <w:szCs w:val="20"/>
              </w:rPr>
            </w:pPr>
            <w:r>
              <w:rPr>
                <w:rFonts w:cs="Arial"/>
                <w:sz w:val="20"/>
                <w:szCs w:val="20"/>
              </w:rPr>
              <w:t>2.2.1. Ulaganja u razvoj turističke djelatnosti</w:t>
            </w:r>
            <w:r w:rsidRPr="00193C26">
              <w:rPr>
                <w:rFonts w:cs="Arial"/>
                <w:sz w:val="20"/>
                <w:szCs w:val="20"/>
              </w:rPr>
              <w:t xml:space="preserve"> </w:t>
            </w:r>
          </w:p>
        </w:tc>
        <w:tc>
          <w:tcPr>
            <w:tcW w:w="872" w:type="pct"/>
            <w:vAlign w:val="center"/>
          </w:tcPr>
          <w:p w:rsidR="009664D9" w:rsidRPr="00193C26" w:rsidRDefault="009664D9" w:rsidP="002C1A21">
            <w:pPr>
              <w:rPr>
                <w:rFonts w:cs="Arial"/>
                <w:sz w:val="20"/>
                <w:szCs w:val="20"/>
              </w:rPr>
            </w:pPr>
            <w:r>
              <w:rPr>
                <w:rFonts w:cs="Arial"/>
                <w:sz w:val="20"/>
                <w:szCs w:val="20"/>
              </w:rPr>
              <w:t>2.2.1</w:t>
            </w:r>
            <w:r w:rsidRPr="00193C26">
              <w:rPr>
                <w:rFonts w:cs="Arial"/>
                <w:sz w:val="20"/>
                <w:szCs w:val="20"/>
              </w:rPr>
              <w:t>.1.</w:t>
            </w:r>
            <w:r>
              <w:rPr>
                <w:rFonts w:cs="Arial"/>
                <w:sz w:val="20"/>
                <w:szCs w:val="20"/>
              </w:rPr>
              <w:t>Broj organiziranih manifestacija</w:t>
            </w:r>
          </w:p>
        </w:tc>
        <w:tc>
          <w:tcPr>
            <w:tcW w:w="982" w:type="pct"/>
            <w:vAlign w:val="center"/>
          </w:tcPr>
          <w:p w:rsidR="009664D9" w:rsidRPr="00193C26" w:rsidRDefault="009664D9" w:rsidP="002C1A21">
            <w:pPr>
              <w:spacing w:line="240" w:lineRule="auto"/>
              <w:rPr>
                <w:rFonts w:cs="Arial"/>
                <w:sz w:val="20"/>
                <w:szCs w:val="20"/>
              </w:rPr>
            </w:pPr>
            <w:r>
              <w:rPr>
                <w:rFonts w:cs="Arial"/>
                <w:sz w:val="20"/>
                <w:szCs w:val="20"/>
              </w:rPr>
              <w:t>Razvoj turizma se nastoji potaknuti kroz promidžbu poljoprivrednih i ostalih manifestacija</w:t>
            </w:r>
          </w:p>
        </w:tc>
        <w:tc>
          <w:tcPr>
            <w:tcW w:w="436" w:type="pct"/>
            <w:vAlign w:val="center"/>
          </w:tcPr>
          <w:p w:rsidR="009664D9" w:rsidRPr="00193C26" w:rsidRDefault="009664D9" w:rsidP="002C1A21">
            <w:pPr>
              <w:spacing w:line="240" w:lineRule="auto"/>
              <w:jc w:val="center"/>
              <w:rPr>
                <w:rFonts w:cs="Arial"/>
                <w:sz w:val="20"/>
                <w:szCs w:val="20"/>
                <w:lang w:eastAsia="hr-HR"/>
              </w:rPr>
            </w:pPr>
            <w:r w:rsidRPr="00193C26">
              <w:rPr>
                <w:rFonts w:cs="Arial"/>
                <w:sz w:val="20"/>
                <w:szCs w:val="20"/>
                <w:lang w:eastAsia="hr-HR"/>
              </w:rPr>
              <w:t>broj</w:t>
            </w:r>
          </w:p>
        </w:tc>
        <w:tc>
          <w:tcPr>
            <w:tcW w:w="492" w:type="pct"/>
            <w:vAlign w:val="center"/>
          </w:tcPr>
          <w:p w:rsidR="009664D9" w:rsidRDefault="009664D9" w:rsidP="002C1A21">
            <w:pPr>
              <w:spacing w:line="240" w:lineRule="auto"/>
              <w:jc w:val="center"/>
              <w:rPr>
                <w:rFonts w:cs="Arial"/>
                <w:sz w:val="20"/>
                <w:szCs w:val="20"/>
                <w:lang w:eastAsia="hr-HR"/>
              </w:rPr>
            </w:pPr>
          </w:p>
        </w:tc>
        <w:tc>
          <w:tcPr>
            <w:tcW w:w="496" w:type="pct"/>
            <w:vAlign w:val="center"/>
          </w:tcPr>
          <w:p w:rsidR="009664D9" w:rsidRDefault="009664D9" w:rsidP="002C1A21">
            <w:pPr>
              <w:spacing w:line="240" w:lineRule="auto"/>
              <w:jc w:val="center"/>
              <w:rPr>
                <w:rFonts w:cs="Arial"/>
                <w:sz w:val="20"/>
                <w:szCs w:val="20"/>
                <w:lang w:eastAsia="hr-HR"/>
              </w:rPr>
            </w:pPr>
          </w:p>
        </w:tc>
        <w:tc>
          <w:tcPr>
            <w:tcW w:w="499" w:type="pct"/>
            <w:vAlign w:val="center"/>
          </w:tcPr>
          <w:p w:rsidR="009664D9" w:rsidRDefault="009664D9" w:rsidP="002C1A21">
            <w:pPr>
              <w:spacing w:line="240" w:lineRule="auto"/>
              <w:jc w:val="center"/>
              <w:rPr>
                <w:rFonts w:cs="Arial"/>
                <w:sz w:val="20"/>
                <w:szCs w:val="20"/>
                <w:lang w:eastAsia="hr-HR"/>
              </w:rPr>
            </w:pPr>
          </w:p>
        </w:tc>
        <w:tc>
          <w:tcPr>
            <w:tcW w:w="528" w:type="pct"/>
            <w:vAlign w:val="center"/>
          </w:tcPr>
          <w:p w:rsidR="009664D9" w:rsidRDefault="009664D9" w:rsidP="002C1A21">
            <w:pPr>
              <w:spacing w:line="240" w:lineRule="auto"/>
              <w:jc w:val="center"/>
              <w:rPr>
                <w:rFonts w:cs="Arial"/>
                <w:sz w:val="20"/>
                <w:szCs w:val="20"/>
                <w:lang w:eastAsia="hr-HR"/>
              </w:rPr>
            </w:pPr>
          </w:p>
        </w:tc>
      </w:tr>
      <w:tr w:rsidR="009664D9" w:rsidRPr="007D28D2" w:rsidTr="002C1A21">
        <w:trPr>
          <w:trHeight w:val="1026"/>
        </w:trPr>
        <w:tc>
          <w:tcPr>
            <w:tcW w:w="695" w:type="pct"/>
            <w:vMerge/>
            <w:vAlign w:val="center"/>
          </w:tcPr>
          <w:p w:rsidR="009664D9" w:rsidRDefault="009664D9" w:rsidP="002C1A21">
            <w:pPr>
              <w:rPr>
                <w:rFonts w:cs="Arial"/>
                <w:sz w:val="20"/>
                <w:szCs w:val="20"/>
              </w:rPr>
            </w:pPr>
          </w:p>
        </w:tc>
        <w:tc>
          <w:tcPr>
            <w:tcW w:w="872" w:type="pct"/>
            <w:vAlign w:val="center"/>
          </w:tcPr>
          <w:p w:rsidR="009664D9" w:rsidRDefault="009664D9" w:rsidP="002C1A21">
            <w:pPr>
              <w:rPr>
                <w:rFonts w:cs="Arial"/>
                <w:sz w:val="20"/>
                <w:szCs w:val="20"/>
              </w:rPr>
            </w:pPr>
            <w:r>
              <w:rPr>
                <w:rFonts w:cs="Arial"/>
                <w:sz w:val="20"/>
                <w:szCs w:val="20"/>
              </w:rPr>
              <w:t>2.2.1.2. Broj odobrenih financijskih potpora Turističkoj zajednici</w:t>
            </w:r>
          </w:p>
        </w:tc>
        <w:tc>
          <w:tcPr>
            <w:tcW w:w="982" w:type="pct"/>
            <w:vAlign w:val="center"/>
          </w:tcPr>
          <w:p w:rsidR="009664D9" w:rsidRDefault="009664D9" w:rsidP="002C1A21">
            <w:pPr>
              <w:spacing w:line="240" w:lineRule="auto"/>
              <w:rPr>
                <w:rFonts w:cs="Arial"/>
                <w:sz w:val="20"/>
                <w:szCs w:val="20"/>
              </w:rPr>
            </w:pPr>
            <w:r>
              <w:rPr>
                <w:rFonts w:cs="Arial"/>
                <w:sz w:val="20"/>
                <w:szCs w:val="20"/>
              </w:rPr>
              <w:t>Osiguranje pomoći TZ pri organizaciji i provedbi programa i ostalih aktivnosti u svrhu turističke promocije Općine</w:t>
            </w:r>
          </w:p>
        </w:tc>
        <w:tc>
          <w:tcPr>
            <w:tcW w:w="436" w:type="pct"/>
            <w:vAlign w:val="center"/>
          </w:tcPr>
          <w:p w:rsidR="009664D9" w:rsidRPr="00193C26" w:rsidRDefault="009664D9" w:rsidP="002C1A21">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9664D9" w:rsidRDefault="009664D9" w:rsidP="002C1A21">
            <w:pPr>
              <w:spacing w:line="240" w:lineRule="auto"/>
              <w:jc w:val="center"/>
              <w:rPr>
                <w:rFonts w:cs="Arial"/>
                <w:sz w:val="20"/>
                <w:szCs w:val="20"/>
                <w:lang w:eastAsia="hr-HR"/>
              </w:rPr>
            </w:pPr>
          </w:p>
        </w:tc>
        <w:tc>
          <w:tcPr>
            <w:tcW w:w="496" w:type="pct"/>
            <w:vAlign w:val="center"/>
          </w:tcPr>
          <w:p w:rsidR="009664D9" w:rsidRDefault="009664D9" w:rsidP="002C1A21">
            <w:pPr>
              <w:spacing w:line="240" w:lineRule="auto"/>
              <w:jc w:val="center"/>
              <w:rPr>
                <w:rFonts w:cs="Arial"/>
                <w:sz w:val="20"/>
                <w:szCs w:val="20"/>
                <w:lang w:eastAsia="hr-HR"/>
              </w:rPr>
            </w:pPr>
          </w:p>
        </w:tc>
        <w:tc>
          <w:tcPr>
            <w:tcW w:w="499" w:type="pct"/>
            <w:vAlign w:val="center"/>
          </w:tcPr>
          <w:p w:rsidR="009664D9" w:rsidRDefault="009664D9" w:rsidP="002C1A21">
            <w:pPr>
              <w:spacing w:line="240" w:lineRule="auto"/>
              <w:jc w:val="center"/>
              <w:rPr>
                <w:rFonts w:cs="Arial"/>
                <w:sz w:val="20"/>
                <w:szCs w:val="20"/>
                <w:lang w:eastAsia="hr-HR"/>
              </w:rPr>
            </w:pPr>
          </w:p>
        </w:tc>
        <w:tc>
          <w:tcPr>
            <w:tcW w:w="528" w:type="pct"/>
            <w:vAlign w:val="center"/>
          </w:tcPr>
          <w:p w:rsidR="009664D9" w:rsidRDefault="009664D9" w:rsidP="002C1A21">
            <w:pPr>
              <w:spacing w:line="240" w:lineRule="auto"/>
              <w:jc w:val="center"/>
              <w:rPr>
                <w:rFonts w:cs="Arial"/>
                <w:sz w:val="20"/>
                <w:szCs w:val="20"/>
                <w:lang w:eastAsia="hr-HR"/>
              </w:rPr>
            </w:pPr>
          </w:p>
        </w:tc>
      </w:tr>
      <w:tr w:rsidR="009664D9" w:rsidRPr="007D28D2" w:rsidTr="002C1A21">
        <w:trPr>
          <w:trHeight w:val="283"/>
        </w:trPr>
        <w:tc>
          <w:tcPr>
            <w:tcW w:w="5000" w:type="pct"/>
            <w:gridSpan w:val="8"/>
            <w:shd w:val="clear" w:color="auto" w:fill="CCE9AD"/>
            <w:vAlign w:val="center"/>
          </w:tcPr>
          <w:p w:rsidR="009664D9" w:rsidRPr="007D28D2" w:rsidRDefault="009664D9" w:rsidP="002C1A21">
            <w:pPr>
              <w:spacing w:line="240" w:lineRule="auto"/>
              <w:rPr>
                <w:rFonts w:cs="Arial"/>
                <w:b/>
                <w:bCs/>
                <w:sz w:val="20"/>
                <w:szCs w:val="20"/>
                <w:lang w:eastAsia="hr-HR"/>
              </w:rPr>
            </w:pPr>
            <w:r w:rsidRPr="00E86985">
              <w:rPr>
                <w:rFonts w:cs="Arial"/>
                <w:b/>
                <w:bCs/>
                <w:sz w:val="20"/>
                <w:szCs w:val="20"/>
                <w:lang w:eastAsia="hr-HR"/>
              </w:rPr>
              <w:t>POKAZATELJ UČINKA (OUTCOME)</w:t>
            </w:r>
          </w:p>
        </w:tc>
      </w:tr>
      <w:tr w:rsidR="009664D9" w:rsidRPr="007D28D2" w:rsidTr="002C1A21">
        <w:trPr>
          <w:trHeight w:val="99"/>
        </w:trPr>
        <w:tc>
          <w:tcPr>
            <w:tcW w:w="1567" w:type="pct"/>
            <w:gridSpan w:val="2"/>
            <w:shd w:val="clear" w:color="auto" w:fill="F2F2F2"/>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982" w:type="pct"/>
            <w:shd w:val="clear" w:color="auto" w:fill="F2F2F2"/>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F2F2F2"/>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9664D9" w:rsidRDefault="009664D9"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9664D9" w:rsidRPr="007D28D2" w:rsidRDefault="009664D9"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9664D9" w:rsidRPr="007D28D2" w:rsidRDefault="009664D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9664D9" w:rsidRPr="007D28D2" w:rsidRDefault="009664D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9664D9" w:rsidRPr="007D28D2" w:rsidRDefault="009664D9"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9664D9" w:rsidRPr="007D28D2" w:rsidTr="002C1A21">
        <w:trPr>
          <w:trHeight w:val="1838"/>
        </w:trPr>
        <w:tc>
          <w:tcPr>
            <w:tcW w:w="1567" w:type="pct"/>
            <w:gridSpan w:val="2"/>
            <w:vAlign w:val="center"/>
          </w:tcPr>
          <w:p w:rsidR="009664D9" w:rsidRPr="00565395" w:rsidRDefault="00323D63" w:rsidP="002C1A21">
            <w:pPr>
              <w:spacing w:line="240" w:lineRule="auto"/>
              <w:rPr>
                <w:rFonts w:cs="Arial"/>
                <w:sz w:val="20"/>
                <w:szCs w:val="20"/>
                <w:lang w:eastAsia="hr-HR"/>
              </w:rPr>
            </w:pPr>
            <w:r>
              <w:rPr>
                <w:rFonts w:cs="Arial"/>
                <w:sz w:val="20"/>
                <w:szCs w:val="20"/>
                <w:lang w:eastAsia="hr-HR"/>
              </w:rPr>
              <w:t>Povećanje turističke ponude</w:t>
            </w:r>
            <w:r w:rsidR="00A16C1C">
              <w:rPr>
                <w:rFonts w:cs="Arial"/>
                <w:sz w:val="20"/>
                <w:szCs w:val="20"/>
                <w:lang w:eastAsia="hr-HR"/>
              </w:rPr>
              <w:t xml:space="preserve"> </w:t>
            </w:r>
          </w:p>
        </w:tc>
        <w:tc>
          <w:tcPr>
            <w:tcW w:w="982" w:type="pct"/>
            <w:vAlign w:val="center"/>
          </w:tcPr>
          <w:p w:rsidR="009664D9" w:rsidRPr="00565395" w:rsidRDefault="00323D63" w:rsidP="00A16C1C">
            <w:pPr>
              <w:spacing w:line="240" w:lineRule="auto"/>
              <w:rPr>
                <w:rFonts w:cs="Arial"/>
                <w:sz w:val="20"/>
                <w:szCs w:val="20"/>
                <w:lang w:eastAsia="hr-HR"/>
              </w:rPr>
            </w:pPr>
            <w:r>
              <w:rPr>
                <w:rFonts w:cs="Arial"/>
                <w:sz w:val="20"/>
                <w:szCs w:val="20"/>
                <w:lang w:eastAsia="hr-HR"/>
              </w:rPr>
              <w:t xml:space="preserve">S ciljem razvoja turizma na području Općine nužno je razviti kvalitetniju ponudu, kao i bolju promociju i propagandu, a kako bi se Općina promovirala i bila prepoznata kao nova turistička destinacija. </w:t>
            </w:r>
            <w:r w:rsidR="00557C03">
              <w:rPr>
                <w:rFonts w:cs="Arial"/>
                <w:sz w:val="20"/>
                <w:szCs w:val="20"/>
                <w:lang w:eastAsia="hr-HR"/>
              </w:rPr>
              <w:t>Povećanje</w:t>
            </w:r>
            <w:r>
              <w:rPr>
                <w:rFonts w:cs="Arial"/>
                <w:sz w:val="20"/>
                <w:szCs w:val="20"/>
                <w:lang w:eastAsia="hr-HR"/>
              </w:rPr>
              <w:t xml:space="preserve"> turističke ponude će se mjeriti kroz povećanje broja organiziranih manifestacija na području Općine </w:t>
            </w:r>
          </w:p>
        </w:tc>
        <w:tc>
          <w:tcPr>
            <w:tcW w:w="436" w:type="pct"/>
            <w:vAlign w:val="center"/>
          </w:tcPr>
          <w:p w:rsidR="009664D9" w:rsidRPr="00565395" w:rsidRDefault="009664D9" w:rsidP="002C1A21">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9664D9" w:rsidRPr="00565395" w:rsidRDefault="009664D9" w:rsidP="002C1A21">
            <w:pPr>
              <w:spacing w:line="240" w:lineRule="auto"/>
              <w:jc w:val="center"/>
              <w:rPr>
                <w:rFonts w:cs="Arial"/>
                <w:sz w:val="20"/>
                <w:szCs w:val="20"/>
                <w:lang w:eastAsia="hr-HR"/>
              </w:rPr>
            </w:pPr>
          </w:p>
        </w:tc>
        <w:tc>
          <w:tcPr>
            <w:tcW w:w="496" w:type="pct"/>
            <w:vAlign w:val="center"/>
          </w:tcPr>
          <w:p w:rsidR="009664D9" w:rsidRPr="007D28D2" w:rsidRDefault="009664D9" w:rsidP="002C1A21">
            <w:pPr>
              <w:spacing w:line="240" w:lineRule="auto"/>
              <w:jc w:val="center"/>
              <w:rPr>
                <w:rFonts w:cs="Arial"/>
                <w:sz w:val="20"/>
                <w:szCs w:val="20"/>
                <w:lang w:eastAsia="hr-HR"/>
              </w:rPr>
            </w:pPr>
          </w:p>
        </w:tc>
        <w:tc>
          <w:tcPr>
            <w:tcW w:w="499" w:type="pct"/>
            <w:vAlign w:val="center"/>
          </w:tcPr>
          <w:p w:rsidR="009664D9" w:rsidRPr="007D28D2" w:rsidRDefault="009664D9" w:rsidP="002C1A21">
            <w:pPr>
              <w:spacing w:line="240" w:lineRule="auto"/>
              <w:jc w:val="center"/>
              <w:rPr>
                <w:rFonts w:cs="Arial"/>
                <w:sz w:val="20"/>
                <w:szCs w:val="20"/>
                <w:lang w:eastAsia="hr-HR"/>
              </w:rPr>
            </w:pPr>
          </w:p>
        </w:tc>
        <w:tc>
          <w:tcPr>
            <w:tcW w:w="528" w:type="pct"/>
            <w:vAlign w:val="center"/>
          </w:tcPr>
          <w:p w:rsidR="009664D9" w:rsidRPr="007D28D2" w:rsidRDefault="009664D9" w:rsidP="002C1A21">
            <w:pPr>
              <w:spacing w:line="240" w:lineRule="auto"/>
              <w:jc w:val="center"/>
              <w:rPr>
                <w:rFonts w:cs="Arial"/>
                <w:sz w:val="20"/>
                <w:szCs w:val="20"/>
                <w:lang w:eastAsia="hr-HR"/>
              </w:rPr>
            </w:pPr>
          </w:p>
        </w:tc>
      </w:tr>
    </w:tbl>
    <w:p w:rsidR="009664D9" w:rsidRDefault="009664D9" w:rsidP="00D24CB3">
      <w:pPr>
        <w:rPr>
          <w:rFonts w:ascii="Gill Sans MT" w:eastAsia="Gill Sans MT" w:hAnsi="Gill Sans MT" w:cs="Times New Roman"/>
          <w:color w:val="FF0000"/>
          <w:sz w:val="22"/>
        </w:rPr>
      </w:pPr>
    </w:p>
    <w:p w:rsidR="007D28D2" w:rsidRPr="00CC045D" w:rsidRDefault="007D28D2" w:rsidP="00E94330">
      <w:pPr>
        <w:rPr>
          <w:color w:val="FF0000"/>
        </w:rPr>
        <w:sectPr w:rsidR="007D28D2" w:rsidRPr="00CC045D" w:rsidSect="007C6603">
          <w:headerReference w:type="default" r:id="rId86"/>
          <w:headerReference w:type="first" r:id="rId87"/>
          <w:pgSz w:w="16838" w:h="11906" w:orient="landscape"/>
          <w:pgMar w:top="1417" w:right="1417" w:bottom="1417" w:left="1417" w:header="708" w:footer="708" w:gutter="0"/>
          <w:cols w:space="708"/>
          <w:titlePg/>
          <w:docGrid w:linePitch="360"/>
        </w:sectPr>
      </w:pPr>
    </w:p>
    <w:tbl>
      <w:tblPr>
        <w:tblStyle w:val="Srednjareetka3-Isticanje4"/>
        <w:tblpPr w:leftFromText="180" w:rightFromText="180" w:vertAnchor="page" w:horzAnchor="margin" w:tblpXSpec="center" w:tblpY="1198"/>
        <w:tblW w:w="0" w:type="auto"/>
        <w:tbl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insideH w:val="single" w:sz="12" w:space="0" w:color="874295" w:themeColor="accent2" w:themeShade="BF"/>
          <w:insideV w:val="single" w:sz="12" w:space="0" w:color="874295" w:themeColor="accent2" w:themeShade="BF"/>
        </w:tblBorders>
        <w:tblLook w:val="04A0" w:firstRow="1" w:lastRow="0" w:firstColumn="1" w:lastColumn="0" w:noHBand="0" w:noVBand="1"/>
      </w:tblPr>
      <w:tblGrid>
        <w:gridCol w:w="1101"/>
        <w:gridCol w:w="8185"/>
      </w:tblGrid>
      <w:tr w:rsidR="00DB3552" w:rsidRPr="001038BD" w:rsidTr="001038B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D787A3"/>
          </w:tcPr>
          <w:p w:rsidR="00DB3552" w:rsidRPr="001038BD" w:rsidRDefault="00DB3552" w:rsidP="00DB3552">
            <w:pPr>
              <w:jc w:val="center"/>
              <w:rPr>
                <w:rFonts w:eastAsia="Calibri" w:cs="Times New Roman"/>
                <w:color w:val="auto"/>
                <w:sz w:val="20"/>
                <w:szCs w:val="20"/>
              </w:rPr>
            </w:pPr>
            <w:r w:rsidRPr="001038BD">
              <w:rPr>
                <w:rFonts w:eastAsia="Calibri" w:cs="Times New Roman"/>
                <w:color w:val="auto"/>
                <w:sz w:val="20"/>
                <w:szCs w:val="20"/>
              </w:rPr>
              <w:lastRenderedPageBreak/>
              <w:t>Opći cilj 3</w:t>
            </w:r>
          </w:p>
          <w:p w:rsidR="00DB3552" w:rsidRPr="001038BD" w:rsidRDefault="00DB3552" w:rsidP="00DB3552">
            <w:pPr>
              <w:jc w:val="center"/>
              <w:rPr>
                <w:rFonts w:eastAsia="Calibri" w:cs="Times New Roman"/>
                <w:color w:val="auto"/>
                <w:sz w:val="20"/>
                <w:szCs w:val="20"/>
              </w:rPr>
            </w:pPr>
            <w:r w:rsidRPr="001038BD">
              <w:rPr>
                <w:rFonts w:eastAsia="Calibri" w:cs="Times New Roman"/>
                <w:color w:val="auto"/>
                <w:sz w:val="20"/>
                <w:szCs w:val="20"/>
              </w:rPr>
              <w:t>Unaprjeđenje infrastrukturnog sustava Općine</w:t>
            </w:r>
          </w:p>
        </w:tc>
      </w:tr>
      <w:tr w:rsidR="00DB3552" w:rsidRPr="001038BD" w:rsidTr="001038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DDC1E3"/>
          </w:tcPr>
          <w:p w:rsidR="00DB3552" w:rsidRPr="001038BD" w:rsidRDefault="00DB3552" w:rsidP="00DB3552">
            <w:pPr>
              <w:jc w:val="center"/>
              <w:rPr>
                <w:rFonts w:eastAsia="Calibri" w:cs="Times New Roman"/>
                <w:color w:val="auto"/>
                <w:sz w:val="20"/>
                <w:szCs w:val="20"/>
              </w:rPr>
            </w:pPr>
            <w:r w:rsidRPr="001038BD">
              <w:rPr>
                <w:rFonts w:eastAsia="Calibri" w:cs="Times New Roman"/>
                <w:color w:val="auto"/>
                <w:sz w:val="20"/>
                <w:szCs w:val="20"/>
              </w:rPr>
              <w:t>Posebni cilj 3.1.</w:t>
            </w:r>
          </w:p>
          <w:p w:rsidR="00DB3552" w:rsidRPr="001038BD" w:rsidRDefault="00DB3552" w:rsidP="00DB3552">
            <w:pPr>
              <w:jc w:val="center"/>
              <w:rPr>
                <w:rFonts w:eastAsia="Calibri" w:cs="Times New Roman"/>
                <w:b w:val="0"/>
                <w:color w:val="auto"/>
                <w:sz w:val="20"/>
                <w:szCs w:val="20"/>
              </w:rPr>
            </w:pPr>
            <w:r w:rsidRPr="001038BD">
              <w:rPr>
                <w:color w:val="auto"/>
                <w:sz w:val="20"/>
                <w:szCs w:val="20"/>
              </w:rPr>
              <w:t>Održavanje infrastrukturnih objekata i uređaja, te javnih površin</w:t>
            </w:r>
            <w:r w:rsidR="00CA2936" w:rsidRPr="001038BD">
              <w:rPr>
                <w:color w:val="auto"/>
                <w:sz w:val="20"/>
                <w:szCs w:val="20"/>
              </w:rPr>
              <w:t>a</w:t>
            </w:r>
          </w:p>
        </w:tc>
      </w:tr>
      <w:tr w:rsidR="00DB3552" w:rsidRPr="001038BD" w:rsidTr="001038BD">
        <w:trPr>
          <w:cantSplit/>
          <w:trHeight w:val="7783"/>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shd w:val="clear" w:color="auto" w:fill="F9EDF1"/>
            <w:textDirection w:val="btLr"/>
            <w:vAlign w:val="center"/>
          </w:tcPr>
          <w:p w:rsidR="00DB3552" w:rsidRPr="001038BD" w:rsidRDefault="00DB3552" w:rsidP="00DB3552">
            <w:pPr>
              <w:ind w:left="113" w:right="113"/>
              <w:jc w:val="center"/>
              <w:rPr>
                <w:rFonts w:eastAsia="Calibri" w:cs="Times New Roman"/>
                <w:color w:val="auto"/>
                <w:sz w:val="20"/>
                <w:szCs w:val="20"/>
              </w:rPr>
            </w:pPr>
            <w:r w:rsidRPr="001038BD">
              <w:rPr>
                <w:rFonts w:eastAsia="Calibri" w:cs="Times New Roman"/>
                <w:color w:val="auto"/>
                <w:sz w:val="20"/>
                <w:szCs w:val="20"/>
              </w:rPr>
              <w:t>Način ostvarenja 3.1.1.</w:t>
            </w:r>
          </w:p>
          <w:p w:rsidR="00DB3552" w:rsidRPr="001038BD" w:rsidRDefault="00DB3552" w:rsidP="00DB3552">
            <w:pPr>
              <w:ind w:left="113" w:right="113"/>
              <w:jc w:val="center"/>
              <w:rPr>
                <w:rFonts w:eastAsia="Calibri" w:cs="Times New Roman"/>
                <w:color w:val="auto"/>
                <w:sz w:val="20"/>
                <w:szCs w:val="20"/>
              </w:rPr>
            </w:pPr>
            <w:r w:rsidRPr="001038BD">
              <w:rPr>
                <w:rFonts w:cs="Arial"/>
                <w:color w:val="auto"/>
                <w:sz w:val="20"/>
                <w:szCs w:val="20"/>
              </w:rPr>
              <w:t>Održavanje objekata i uređaja komunalne infrastrukture</w:t>
            </w:r>
          </w:p>
        </w:tc>
        <w:tc>
          <w:tcPr>
            <w:tcW w:w="8185" w:type="dxa"/>
            <w:shd w:val="clear" w:color="auto" w:fill="FFFFFF" w:themeFill="background1"/>
            <w:vAlign w:val="center"/>
          </w:tcPr>
          <w:p w:rsidR="009102DB" w:rsidRPr="001038BD" w:rsidRDefault="00557C03" w:rsidP="009102DB">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cs="Arial"/>
                <w:sz w:val="20"/>
                <w:szCs w:val="20"/>
              </w:rPr>
              <w:t>Općina Berek kontinuirano ulaže u održavanje objekata i uređaja komunalne infrastrukture, a što se odnosi na objekte i uređaje odvodnje otpadnih voda, vodoopskrbne objekte te objekte koji se koriste u druge svrhe, a kako bi se omogućilo funkcioniranje istih.</w:t>
            </w:r>
          </w:p>
          <w:p w:rsidR="009102DB" w:rsidRPr="001038BD" w:rsidRDefault="009102DB" w:rsidP="00B60308">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p w:rsidR="009102DB" w:rsidRPr="001038BD" w:rsidRDefault="009102DB" w:rsidP="009102DB">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eastAsia="Times New Roman" w:cs="Arial"/>
                <w:sz w:val="20"/>
                <w:szCs w:val="20"/>
                <w:lang w:eastAsia="hr-HR"/>
              </w:rPr>
              <w:t>Radovi održavanja nerazvrstanih cesta, ulica i nogostupa obuhvaćaju radove koji imaju za svrhu održanje istih tijekom cijele godine u takvom stanju da se na njima može odvijati siguran i neometan promet te da preventivno čuvaju površi</w:t>
            </w:r>
            <w:r w:rsidR="000865C4" w:rsidRPr="001038BD">
              <w:rPr>
                <w:rFonts w:eastAsia="Times New Roman" w:cs="Arial"/>
                <w:sz w:val="20"/>
                <w:szCs w:val="20"/>
                <w:lang w:eastAsia="hr-HR"/>
              </w:rPr>
              <w:t>ne od daljnjih većih oštećenja.</w:t>
            </w:r>
            <w:r w:rsidR="000865C4" w:rsidRPr="001038BD">
              <w:rPr>
                <w:rFonts w:cs="Arial"/>
                <w:sz w:val="20"/>
                <w:szCs w:val="20"/>
              </w:rPr>
              <w:t xml:space="preserve"> </w:t>
            </w:r>
            <w:r w:rsidRPr="001038BD">
              <w:rPr>
                <w:rFonts w:cs="Arial"/>
                <w:sz w:val="20"/>
                <w:szCs w:val="20"/>
              </w:rPr>
              <w:t xml:space="preserve">Općina </w:t>
            </w:r>
            <w:r w:rsidR="000865C4" w:rsidRPr="001038BD">
              <w:rPr>
                <w:rFonts w:cs="Arial"/>
                <w:sz w:val="20"/>
                <w:szCs w:val="20"/>
              </w:rPr>
              <w:t>Berek</w:t>
            </w:r>
            <w:r w:rsidRPr="001038BD">
              <w:rPr>
                <w:rFonts w:cs="Arial"/>
                <w:sz w:val="20"/>
                <w:szCs w:val="20"/>
              </w:rPr>
              <w:t xml:space="preserve"> </w:t>
            </w:r>
            <w:r w:rsidR="000865C4" w:rsidRPr="001038BD">
              <w:rPr>
                <w:rFonts w:cs="Arial"/>
                <w:sz w:val="20"/>
                <w:szCs w:val="20"/>
              </w:rPr>
              <w:t>kontinuirano radi</w:t>
            </w:r>
            <w:r w:rsidRPr="001038BD">
              <w:rPr>
                <w:rFonts w:cs="Arial"/>
                <w:sz w:val="20"/>
                <w:szCs w:val="20"/>
              </w:rPr>
              <w:t xml:space="preserve"> na poboljšanju i uređenju prometnih površina, cesta, putova</w:t>
            </w:r>
            <w:r w:rsidR="000865C4" w:rsidRPr="001038BD">
              <w:rPr>
                <w:rFonts w:cs="Arial"/>
                <w:sz w:val="20"/>
                <w:szCs w:val="20"/>
              </w:rPr>
              <w:t>, nogostupa i parkirališta.</w:t>
            </w:r>
          </w:p>
          <w:p w:rsidR="009102DB" w:rsidRPr="001038BD" w:rsidRDefault="009102DB" w:rsidP="009102DB">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rsidR="009102DB" w:rsidRPr="001038BD" w:rsidRDefault="009102DB" w:rsidP="009102DB">
            <w:pPr>
              <w:jc w:val="both"/>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hr-HR"/>
              </w:rPr>
            </w:pPr>
            <w:r w:rsidRPr="001038BD">
              <w:rPr>
                <w:rFonts w:eastAsia="Calibri" w:cs="Arial"/>
                <w:sz w:val="20"/>
                <w:szCs w:val="20"/>
              </w:rPr>
              <w:t xml:space="preserve">Javna se rasvjeta mora redovito održavati u stanju funkcionalne ispravnosti. Aktivnosti održavanja javne rasvjete će se provoditi s ciljem omogućavanja zdravije i kvalitetnije životne sredine lokalnog stanovništva. </w:t>
            </w:r>
            <w:r w:rsidRPr="001038BD">
              <w:rPr>
                <w:rFonts w:eastAsia="Times New Roman" w:cs="Arial"/>
                <w:sz w:val="20"/>
                <w:szCs w:val="20"/>
                <w:lang w:eastAsia="hr-HR"/>
              </w:rPr>
              <w:t xml:space="preserve">Mreža javne rasvjete jedna je od složenijih električnih instalacija, široko rasprostranjena i izložena javnosti. Postavljeni zahtjevi na mrežu javne rasvjete su dobro osvijetljene kolne i pješačke površine u naselju, uz stalnu potrebu smanjenja potrošnje električne energije. Pod pojmom »javna rasvjeta« podrazumijeva se upravljanje, održavanje objekata i uređaja javne rasvjete, uključujući podmirivanje troškova električne energije za rasvjetljavanje javnih površina, javnih cesta koje prolaze kroz naselje i nerazvrstanih cesta. </w:t>
            </w:r>
          </w:p>
          <w:p w:rsidR="009102DB" w:rsidRPr="001038BD" w:rsidRDefault="009102DB" w:rsidP="00B60308">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p w:rsidR="00B60308" w:rsidRPr="001038BD" w:rsidRDefault="00B60308" w:rsidP="00B60308">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eastAsia="Calibri" w:cs="Times New Roman"/>
                <w:sz w:val="20"/>
                <w:szCs w:val="20"/>
              </w:rPr>
              <w:t>Pod održavanjem javnih površina podrazumijeva se održavanje javnih zelenih površina,</w:t>
            </w:r>
            <w:r w:rsidR="000865C4" w:rsidRPr="001038BD">
              <w:rPr>
                <w:rFonts w:eastAsia="Calibri" w:cs="Times New Roman"/>
                <w:sz w:val="20"/>
                <w:szCs w:val="20"/>
              </w:rPr>
              <w:t xml:space="preserve"> </w:t>
            </w:r>
            <w:r w:rsidRPr="001038BD">
              <w:rPr>
                <w:rFonts w:eastAsia="Calibri" w:cs="Times New Roman"/>
                <w:sz w:val="20"/>
                <w:szCs w:val="20"/>
              </w:rPr>
              <w:t>trgova, pješačkih zona, pješačkih staza, parkova, dječjih igrališta,</w:t>
            </w:r>
            <w:r w:rsidR="000865C4" w:rsidRPr="001038BD">
              <w:rPr>
                <w:rFonts w:eastAsia="Calibri" w:cs="Times New Roman"/>
                <w:sz w:val="20"/>
                <w:szCs w:val="20"/>
              </w:rPr>
              <w:t xml:space="preserve"> </w:t>
            </w:r>
            <w:r w:rsidRPr="001038BD">
              <w:rPr>
                <w:rFonts w:eastAsia="Calibri" w:cs="Times New Roman"/>
                <w:sz w:val="20"/>
                <w:szCs w:val="20"/>
              </w:rPr>
              <w:t>otvorenih odvodnih kanala i javnih prometnih površina te dijelova javnih cesta koje prolaze kroz naselje, kad se ti dijelovi ne održavaju kao javne ceste prema posebnom zakonu.</w:t>
            </w:r>
          </w:p>
          <w:p w:rsidR="00B60308" w:rsidRPr="001038BD" w:rsidRDefault="00B60308" w:rsidP="00B60308">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p>
          <w:p w:rsidR="00DB3552" w:rsidRPr="001038BD" w:rsidRDefault="00B60308" w:rsidP="00B60308">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eastAsia="Calibri" w:cs="Times New Roman"/>
                <w:sz w:val="20"/>
                <w:szCs w:val="20"/>
              </w:rPr>
              <w:t>Radovi na održavanju čistoće javnih površina traju neprekidno tijekom cijele godine, bez obzira na godišnje doba i vremenske uvjete. Raznim aktivnostima prilikom održavanja javnih površina, Općina Berek želi osigurati kvalitetniji, čišći i zdraviji život svojim mještanima što je u interesu cijele lokalne samouprave.</w:t>
            </w:r>
          </w:p>
        </w:tc>
      </w:tr>
      <w:tr w:rsidR="00DB3552" w:rsidRPr="001038BD" w:rsidTr="001038BD">
        <w:trPr>
          <w:cnfStyle w:val="000000100000" w:firstRow="0" w:lastRow="0" w:firstColumn="0" w:lastColumn="0" w:oddVBand="0" w:evenVBand="0" w:oddHBand="1" w:evenHBand="0" w:firstRowFirstColumn="0" w:firstRowLastColumn="0" w:lastRowFirstColumn="0" w:lastRowLastColumn="0"/>
          <w:cantSplit/>
          <w:trHeight w:val="436"/>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DDC1E3" w:themeFill="accent2" w:themeFillTint="66"/>
            <w:vAlign w:val="center"/>
          </w:tcPr>
          <w:p w:rsidR="00DB3552" w:rsidRPr="001038BD" w:rsidRDefault="00DB3552" w:rsidP="00DB3552">
            <w:pPr>
              <w:jc w:val="center"/>
              <w:rPr>
                <w:rFonts w:eastAsia="Calibri" w:cs="Times New Roman"/>
                <w:color w:val="auto"/>
                <w:sz w:val="20"/>
                <w:szCs w:val="20"/>
              </w:rPr>
            </w:pPr>
            <w:r w:rsidRPr="001038BD">
              <w:rPr>
                <w:rFonts w:eastAsia="Calibri" w:cs="Times New Roman"/>
                <w:color w:val="auto"/>
                <w:sz w:val="20"/>
                <w:szCs w:val="20"/>
              </w:rPr>
              <w:t>Posebni cilj 3.2.</w:t>
            </w:r>
          </w:p>
          <w:p w:rsidR="00DB3552" w:rsidRPr="001038BD" w:rsidRDefault="00DB3552" w:rsidP="00DB3552">
            <w:pPr>
              <w:jc w:val="center"/>
              <w:rPr>
                <w:rFonts w:eastAsia="Calibri" w:cs="Times New Roman"/>
                <w:color w:val="auto"/>
                <w:sz w:val="20"/>
                <w:szCs w:val="20"/>
              </w:rPr>
            </w:pPr>
            <w:r w:rsidRPr="001038BD">
              <w:rPr>
                <w:color w:val="auto"/>
                <w:sz w:val="20"/>
                <w:szCs w:val="20"/>
              </w:rPr>
              <w:t>Izgradnja  infrastrukturnih objekata i uređaja</w:t>
            </w:r>
          </w:p>
        </w:tc>
      </w:tr>
      <w:tr w:rsidR="00DB3552" w:rsidRPr="001038BD" w:rsidTr="001038BD">
        <w:trPr>
          <w:cantSplit/>
          <w:trHeight w:val="2489"/>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shd w:val="clear" w:color="auto" w:fill="F9EDF1"/>
            <w:textDirection w:val="btLr"/>
            <w:vAlign w:val="center"/>
          </w:tcPr>
          <w:p w:rsidR="00DB3552" w:rsidRPr="001038BD" w:rsidRDefault="00DB3552" w:rsidP="00DB3552">
            <w:pPr>
              <w:ind w:left="113" w:right="113"/>
              <w:jc w:val="center"/>
              <w:rPr>
                <w:rFonts w:eastAsia="Calibri" w:cs="Times New Roman"/>
                <w:color w:val="auto"/>
                <w:sz w:val="20"/>
                <w:szCs w:val="20"/>
              </w:rPr>
            </w:pPr>
            <w:r w:rsidRPr="001038BD">
              <w:rPr>
                <w:rFonts w:eastAsia="Calibri" w:cs="Times New Roman"/>
                <w:color w:val="auto"/>
                <w:sz w:val="20"/>
                <w:szCs w:val="20"/>
              </w:rPr>
              <w:t xml:space="preserve">Način ostvarenja 3.2.1. </w:t>
            </w:r>
          </w:p>
          <w:p w:rsidR="00DB3552" w:rsidRPr="001038BD" w:rsidRDefault="00DB3552" w:rsidP="00C94776">
            <w:pPr>
              <w:ind w:left="113" w:right="113"/>
              <w:jc w:val="center"/>
              <w:rPr>
                <w:rFonts w:eastAsia="Calibri" w:cs="Times New Roman"/>
                <w:color w:val="auto"/>
                <w:sz w:val="20"/>
                <w:szCs w:val="20"/>
              </w:rPr>
            </w:pPr>
            <w:r w:rsidRPr="001038BD">
              <w:rPr>
                <w:rFonts w:cs="Arial"/>
                <w:color w:val="auto"/>
                <w:sz w:val="20"/>
                <w:szCs w:val="20"/>
              </w:rPr>
              <w:t xml:space="preserve">Izgradnja </w:t>
            </w:r>
            <w:r w:rsidR="00C94776" w:rsidRPr="001038BD">
              <w:rPr>
                <w:rFonts w:cs="Arial"/>
                <w:color w:val="auto"/>
                <w:sz w:val="20"/>
                <w:szCs w:val="20"/>
              </w:rPr>
              <w:t>vodoopskrbne mreže</w:t>
            </w:r>
          </w:p>
        </w:tc>
        <w:tc>
          <w:tcPr>
            <w:tcW w:w="8185" w:type="dxa"/>
            <w:shd w:val="clear" w:color="auto" w:fill="FFFFFF" w:themeFill="background1"/>
            <w:vAlign w:val="center"/>
          </w:tcPr>
          <w:p w:rsidR="00DB3552" w:rsidRPr="001038BD" w:rsidRDefault="00C86B49" w:rsidP="00C86B49">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cs="Arial"/>
                <w:sz w:val="20"/>
                <w:szCs w:val="20"/>
              </w:rPr>
              <w:t>Općina Berek će u slijedećem razdoblju realizirati aktivnosti u smjeru daljnje izgradnje vodovodne mreže, vodoopskrbnih objekata i uređaja, te podizanja kvalitete vodoopskrbnog sustava, kao osnove za unaprjeđenje kvalitete života i standarda građana, ali i razvoja gospodarstva.</w:t>
            </w:r>
            <w:r w:rsidR="00C94776" w:rsidRPr="001038BD">
              <w:rPr>
                <w:rFonts w:cs="Arial"/>
                <w:sz w:val="20"/>
                <w:szCs w:val="20"/>
              </w:rPr>
              <w:t xml:space="preserve"> U narednom razdoblju planira se nastavak izgradnje vodovodne mreže prema naseljima Potok i Ruškovac.</w:t>
            </w:r>
          </w:p>
        </w:tc>
      </w:tr>
      <w:tr w:rsidR="00DB3552" w:rsidRPr="001038BD" w:rsidTr="001038BD">
        <w:trPr>
          <w:cnfStyle w:val="000000100000" w:firstRow="0" w:lastRow="0" w:firstColumn="0" w:lastColumn="0" w:oddVBand="0" w:evenVBand="0" w:oddHBand="1" w:evenHBand="0" w:firstRowFirstColumn="0" w:firstRowLastColumn="0" w:lastRowFirstColumn="0" w:lastRowLastColumn="0"/>
          <w:cantSplit/>
          <w:trHeight w:val="2479"/>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shd w:val="clear" w:color="auto" w:fill="F9EDF1"/>
            <w:textDirection w:val="btLr"/>
            <w:vAlign w:val="center"/>
          </w:tcPr>
          <w:p w:rsidR="00DB3552" w:rsidRPr="001038BD" w:rsidRDefault="00DB3552" w:rsidP="00DB3552">
            <w:pPr>
              <w:ind w:left="113" w:right="113"/>
              <w:jc w:val="center"/>
              <w:rPr>
                <w:rFonts w:eastAsia="Calibri" w:cs="Times New Roman"/>
                <w:color w:val="auto"/>
                <w:sz w:val="20"/>
                <w:szCs w:val="20"/>
              </w:rPr>
            </w:pPr>
            <w:r w:rsidRPr="001038BD">
              <w:rPr>
                <w:rFonts w:eastAsia="Calibri" w:cs="Times New Roman"/>
                <w:color w:val="auto"/>
                <w:sz w:val="20"/>
                <w:szCs w:val="20"/>
              </w:rPr>
              <w:lastRenderedPageBreak/>
              <w:t>Način ostvarenja 3.2.2.</w:t>
            </w:r>
            <w:r w:rsidRPr="001038BD">
              <w:rPr>
                <w:rFonts w:cs="Arial"/>
                <w:color w:val="auto"/>
                <w:sz w:val="20"/>
                <w:szCs w:val="20"/>
              </w:rPr>
              <w:t xml:space="preserve"> Izgradnja domova</w:t>
            </w:r>
          </w:p>
        </w:tc>
        <w:tc>
          <w:tcPr>
            <w:tcW w:w="8185"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DB3552" w:rsidRPr="001038BD" w:rsidRDefault="00F15556" w:rsidP="00DB3552">
            <w:pPr>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1038BD">
              <w:rPr>
                <w:rFonts w:eastAsia="Calibri" w:cs="Times New Roman"/>
                <w:sz w:val="20"/>
                <w:szCs w:val="20"/>
              </w:rPr>
              <w:t>Navedeni način ostvarenja se odnosi na izgradnju društvenog doma u Gornjoj Garešnici, te dodatna ulaganja na ostalim društvenim domovima na području Općine (fasaderski radovi, stolarije i drugo).</w:t>
            </w:r>
          </w:p>
        </w:tc>
      </w:tr>
      <w:tr w:rsidR="00DB3552" w:rsidRPr="001038BD" w:rsidTr="001038BD">
        <w:trPr>
          <w:cantSplit/>
          <w:trHeight w:val="2842"/>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F9EDF1"/>
            <w:textDirection w:val="btLr"/>
            <w:vAlign w:val="center"/>
          </w:tcPr>
          <w:p w:rsidR="00DB3552" w:rsidRPr="001038BD" w:rsidRDefault="00DB3552" w:rsidP="00DB3552">
            <w:pPr>
              <w:ind w:left="113" w:right="113"/>
              <w:jc w:val="center"/>
              <w:rPr>
                <w:rFonts w:eastAsia="Calibri" w:cs="Times New Roman"/>
                <w:color w:val="auto"/>
                <w:sz w:val="20"/>
                <w:szCs w:val="20"/>
              </w:rPr>
            </w:pPr>
            <w:r w:rsidRPr="001038BD">
              <w:rPr>
                <w:rFonts w:eastAsia="Calibri" w:cs="Times New Roman"/>
                <w:color w:val="auto"/>
                <w:sz w:val="20"/>
                <w:szCs w:val="20"/>
              </w:rPr>
              <w:t>Način ostvarenja 3.2.3.</w:t>
            </w:r>
          </w:p>
          <w:p w:rsidR="00DB3552" w:rsidRPr="001038BD" w:rsidRDefault="00DB3552" w:rsidP="00DB3552">
            <w:pPr>
              <w:ind w:left="113" w:right="113"/>
              <w:jc w:val="center"/>
              <w:rPr>
                <w:rFonts w:eastAsia="Calibri" w:cs="Times New Roman"/>
                <w:color w:val="auto"/>
                <w:sz w:val="20"/>
                <w:szCs w:val="20"/>
              </w:rPr>
            </w:pPr>
            <w:r w:rsidRPr="001038BD">
              <w:rPr>
                <w:rFonts w:cs="Arial"/>
                <w:color w:val="auto"/>
                <w:sz w:val="20"/>
                <w:szCs w:val="20"/>
              </w:rPr>
              <w:t>Izgradnja objekata i uređaja odvodnje</w:t>
            </w:r>
          </w:p>
        </w:tc>
        <w:tc>
          <w:tcPr>
            <w:tcW w:w="8185" w:type="dxa"/>
            <w:shd w:val="clear" w:color="auto" w:fill="FFFFFF" w:themeFill="background1"/>
            <w:vAlign w:val="center"/>
          </w:tcPr>
          <w:p w:rsidR="00D8086A" w:rsidRPr="001038BD" w:rsidRDefault="00D8086A" w:rsidP="00D8086A">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Na području Općine nije izgrađen sustav odvodnje otpadnih voda što predstavlja gorući problem.</w:t>
            </w:r>
          </w:p>
          <w:p w:rsidR="00D8086A" w:rsidRPr="001038BD" w:rsidRDefault="00D8086A" w:rsidP="00D8086A">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rsidR="00D8086A" w:rsidRPr="001038BD" w:rsidRDefault="00D8086A" w:rsidP="00D8086A">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038BD">
              <w:rPr>
                <w:rFonts w:cs="Arial"/>
                <w:sz w:val="20"/>
                <w:szCs w:val="20"/>
              </w:rPr>
              <w:t xml:space="preserve">Velika je važnost kanalizacijskog sustava jer on predstavlja osnovu sanitarno-zdravstvenih standarda i značajnog elementa zaštite prostora i izvora vode za piće. </w:t>
            </w:r>
          </w:p>
          <w:p w:rsidR="00D8086A" w:rsidRPr="001038BD" w:rsidRDefault="00D8086A" w:rsidP="00D8086A">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rsidR="00DB3552" w:rsidRPr="001038BD" w:rsidRDefault="00D8086A" w:rsidP="00D8086A">
            <w:pPr>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1038BD">
              <w:rPr>
                <w:rFonts w:cs="Arial"/>
                <w:sz w:val="20"/>
                <w:szCs w:val="20"/>
              </w:rPr>
              <w:t>Osnovni cilj izgradnje i održavanja sustava odvodnje jest zaštita podzemnih voda, a time i ljudskoga zdravlja. Kako bi se taj cilj ostvario, Općina Berek će u narednom razdoblju kontinuirano raditi na izgradnji sustava, te objekata i uređaja odvodnje i pročišćavanja voda.</w:t>
            </w:r>
          </w:p>
        </w:tc>
      </w:tr>
    </w:tbl>
    <w:p w:rsidR="00DB3552" w:rsidRDefault="00DB3552">
      <w:pPr>
        <w:rPr>
          <w:b/>
          <w:bCs/>
        </w:rPr>
      </w:pPr>
      <w:r>
        <w:rPr>
          <w:b/>
          <w:bCs/>
        </w:rPr>
        <w:t xml:space="preserve"> </w:t>
      </w:r>
    </w:p>
    <w:p w:rsidR="00DB3552" w:rsidRDefault="00DB3552">
      <w:pPr>
        <w:rPr>
          <w:b/>
          <w:bCs/>
        </w:rPr>
      </w:pPr>
    </w:p>
    <w:p w:rsidR="00DB3552" w:rsidRDefault="00DB3552">
      <w:pPr>
        <w:rPr>
          <w:b/>
          <w:bCs/>
        </w:rPr>
      </w:pPr>
    </w:p>
    <w:p w:rsidR="00DB3552" w:rsidRDefault="00DB3552">
      <w:pPr>
        <w:rPr>
          <w:b/>
          <w:bCs/>
        </w:rPr>
      </w:pPr>
    </w:p>
    <w:p w:rsidR="00DB3552" w:rsidRDefault="00DB3552">
      <w:pPr>
        <w:rPr>
          <w:b/>
          <w:bCs/>
        </w:rPr>
      </w:pPr>
    </w:p>
    <w:p w:rsidR="00DB3552" w:rsidRDefault="00DB3552"/>
    <w:p w:rsidR="00253C78" w:rsidRDefault="00253C78" w:rsidP="00E94330">
      <w:pPr>
        <w:rPr>
          <w:b/>
          <w:bCs/>
        </w:rPr>
      </w:pPr>
    </w:p>
    <w:p w:rsidR="007D31B3" w:rsidRPr="00CC045D" w:rsidRDefault="007D31B3" w:rsidP="00E94330">
      <w:pPr>
        <w:rPr>
          <w:color w:val="FF0000"/>
        </w:rPr>
        <w:sectPr w:rsidR="007D31B3" w:rsidRPr="00CC045D" w:rsidSect="007C6603">
          <w:headerReference w:type="default" r:id="rId88"/>
          <w:headerReference w:type="first" r:id="rId89"/>
          <w:pgSz w:w="11906" w:h="16838"/>
          <w:pgMar w:top="1417" w:right="1417" w:bottom="1417" w:left="1417" w:header="708" w:footer="708" w:gutter="0"/>
          <w:cols w:space="708"/>
          <w:titlePg/>
          <w:docGrid w:linePitch="360"/>
        </w:sectPr>
      </w:pPr>
    </w:p>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480"/>
        <w:gridCol w:w="2793"/>
        <w:gridCol w:w="1240"/>
        <w:gridCol w:w="1399"/>
        <w:gridCol w:w="1411"/>
        <w:gridCol w:w="1419"/>
        <w:gridCol w:w="1502"/>
      </w:tblGrid>
      <w:tr w:rsidR="005C0DB9" w:rsidRPr="007D28D2" w:rsidTr="002C1A21">
        <w:trPr>
          <w:trHeight w:val="283"/>
        </w:trPr>
        <w:tc>
          <w:tcPr>
            <w:tcW w:w="5000" w:type="pct"/>
            <w:gridSpan w:val="8"/>
            <w:shd w:val="clear" w:color="auto" w:fill="CCE9AD"/>
            <w:noWrap/>
            <w:vAlign w:val="center"/>
          </w:tcPr>
          <w:p w:rsidR="005C0DB9" w:rsidRPr="00665237" w:rsidRDefault="005C0DB9" w:rsidP="002C1A21">
            <w:pPr>
              <w:spacing w:line="240" w:lineRule="auto"/>
              <w:rPr>
                <w:rFonts w:cs="Arial"/>
                <w:b/>
                <w:bCs/>
                <w:sz w:val="20"/>
                <w:szCs w:val="20"/>
                <w:lang w:eastAsia="hr-HR"/>
              </w:rPr>
            </w:pPr>
            <w:r w:rsidRPr="00665237">
              <w:rPr>
                <w:rFonts w:cs="Arial"/>
                <w:b/>
                <w:bCs/>
                <w:sz w:val="20"/>
                <w:szCs w:val="20"/>
                <w:lang w:eastAsia="hr-HR"/>
              </w:rPr>
              <w:lastRenderedPageBreak/>
              <w:t>POKAZATELJI REZULTATA (OUTPUT)</w:t>
            </w:r>
          </w:p>
        </w:tc>
      </w:tr>
      <w:tr w:rsidR="005C0DB9" w:rsidRPr="007D28D2" w:rsidTr="002C1A21">
        <w:trPr>
          <w:trHeight w:val="344"/>
        </w:trPr>
        <w:tc>
          <w:tcPr>
            <w:tcW w:w="695" w:type="pct"/>
            <w:shd w:val="clear" w:color="auto" w:fill="FCE1AF" w:themeFill="accent4" w:themeFillTint="66"/>
            <w:noWrap/>
            <w:vAlign w:val="center"/>
          </w:tcPr>
          <w:p w:rsidR="005C0DB9" w:rsidRPr="007D28D2" w:rsidRDefault="005C0DB9" w:rsidP="002C1A21">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5C0DB9" w:rsidRPr="00665237" w:rsidRDefault="00857167" w:rsidP="002C1A21">
            <w:pPr>
              <w:spacing w:line="240" w:lineRule="auto"/>
              <w:jc w:val="center"/>
              <w:rPr>
                <w:rFonts w:cs="Arial"/>
                <w:b/>
                <w:bCs/>
                <w:color w:val="FF0000"/>
                <w:sz w:val="20"/>
                <w:szCs w:val="20"/>
                <w:lang w:eastAsia="hr-HR"/>
              </w:rPr>
            </w:pPr>
            <w:r>
              <w:rPr>
                <w:rFonts w:eastAsia="Century Schoolbook" w:cs="Arial"/>
                <w:b/>
                <w:sz w:val="20"/>
                <w:szCs w:val="20"/>
              </w:rPr>
              <w:t xml:space="preserve">3 </w:t>
            </w:r>
            <w:r w:rsidR="00441893" w:rsidRPr="0073434A">
              <w:rPr>
                <w:rFonts w:eastAsia="Century Schoolbook" w:cs="Arial"/>
                <w:b/>
                <w:sz w:val="20"/>
                <w:szCs w:val="20"/>
              </w:rPr>
              <w:t>Unaprjeđenje infrastrukturnog sustava Općine</w:t>
            </w:r>
          </w:p>
        </w:tc>
      </w:tr>
      <w:tr w:rsidR="005C0DB9" w:rsidRPr="007D28D2" w:rsidTr="002C1A21">
        <w:trPr>
          <w:trHeight w:val="374"/>
        </w:trPr>
        <w:tc>
          <w:tcPr>
            <w:tcW w:w="695" w:type="pct"/>
            <w:shd w:val="clear" w:color="auto" w:fill="FDF0D7" w:themeFill="accent4" w:themeFillTint="33"/>
            <w:noWrap/>
            <w:vAlign w:val="center"/>
          </w:tcPr>
          <w:p w:rsidR="005C0DB9" w:rsidRPr="007D28D2" w:rsidRDefault="005C0DB9" w:rsidP="002C1A21">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5C0DB9" w:rsidRPr="007D28D2" w:rsidRDefault="00441893" w:rsidP="00126300">
            <w:pPr>
              <w:spacing w:line="240" w:lineRule="auto"/>
              <w:contextualSpacing/>
              <w:rPr>
                <w:rFonts w:cs="Arial"/>
                <w:b/>
                <w:bCs/>
                <w:sz w:val="20"/>
                <w:szCs w:val="20"/>
                <w:lang w:eastAsia="hr-HR"/>
              </w:rPr>
            </w:pPr>
            <w:r>
              <w:rPr>
                <w:rFonts w:cs="Arial"/>
                <w:b/>
                <w:bCs/>
                <w:sz w:val="20"/>
                <w:szCs w:val="20"/>
                <w:lang w:eastAsia="hr-HR"/>
              </w:rPr>
              <w:t>3.1</w:t>
            </w:r>
            <w:r w:rsidR="005C0DB9" w:rsidRPr="007D28D2">
              <w:rPr>
                <w:rFonts w:cs="Arial"/>
                <w:b/>
                <w:bCs/>
                <w:sz w:val="20"/>
                <w:szCs w:val="20"/>
                <w:lang w:eastAsia="hr-HR"/>
              </w:rPr>
              <w:t xml:space="preserve">. </w:t>
            </w:r>
            <w:r w:rsidR="005C0DB9" w:rsidRPr="007D28D2">
              <w:rPr>
                <w:rFonts w:cs="Arial"/>
                <w:b/>
                <w:sz w:val="20"/>
                <w:szCs w:val="20"/>
              </w:rPr>
              <w:t xml:space="preserve"> </w:t>
            </w:r>
            <w:r w:rsidR="005C0DB9">
              <w:rPr>
                <w:b/>
                <w:sz w:val="20"/>
                <w:szCs w:val="20"/>
              </w:rPr>
              <w:t xml:space="preserve"> </w:t>
            </w:r>
            <w:r>
              <w:rPr>
                <w:b/>
                <w:sz w:val="20"/>
                <w:szCs w:val="20"/>
              </w:rPr>
              <w:t>Održavanje infrastrukturnih objekata i uređaja, te javnih površina</w:t>
            </w:r>
          </w:p>
        </w:tc>
      </w:tr>
      <w:tr w:rsidR="005C0DB9" w:rsidRPr="007D28D2" w:rsidTr="002C1A21">
        <w:trPr>
          <w:trHeight w:val="742"/>
        </w:trPr>
        <w:tc>
          <w:tcPr>
            <w:tcW w:w="695" w:type="pct"/>
            <w:shd w:val="clear" w:color="auto" w:fill="D9D9D9"/>
            <w:noWrap/>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872" w:type="pct"/>
            <w:shd w:val="clear" w:color="auto" w:fill="D9D9D9"/>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982" w:type="pct"/>
            <w:shd w:val="clear" w:color="auto" w:fill="D9D9D9"/>
            <w:noWrap/>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D9D9D9"/>
            <w:noWrap/>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5C0DB9" w:rsidRDefault="005C0DB9"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5C0DB9" w:rsidRPr="007D28D2" w:rsidRDefault="005C0DB9"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5C0DB9" w:rsidRPr="007D28D2" w:rsidRDefault="005C0DB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5C0DB9" w:rsidRPr="007D28D2" w:rsidRDefault="005C0DB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334636" w:rsidRPr="007D28D2" w:rsidTr="000A29D0">
        <w:trPr>
          <w:trHeight w:val="1177"/>
        </w:trPr>
        <w:tc>
          <w:tcPr>
            <w:tcW w:w="695" w:type="pct"/>
            <w:vMerge w:val="restart"/>
            <w:vAlign w:val="center"/>
          </w:tcPr>
          <w:p w:rsidR="00334636" w:rsidRPr="00A83CF1" w:rsidRDefault="00334636" w:rsidP="00441893">
            <w:pPr>
              <w:rPr>
                <w:rFonts w:cs="Arial"/>
                <w:sz w:val="20"/>
                <w:szCs w:val="20"/>
              </w:rPr>
            </w:pPr>
            <w:r>
              <w:rPr>
                <w:rFonts w:cs="Arial"/>
                <w:sz w:val="20"/>
                <w:szCs w:val="20"/>
              </w:rPr>
              <w:t>3.1.1</w:t>
            </w:r>
            <w:r w:rsidRPr="00A83CF1">
              <w:rPr>
                <w:rFonts w:cs="Arial"/>
                <w:sz w:val="20"/>
                <w:szCs w:val="20"/>
              </w:rPr>
              <w:t xml:space="preserve">. </w:t>
            </w:r>
            <w:r>
              <w:rPr>
                <w:rFonts w:cs="Arial"/>
                <w:sz w:val="20"/>
                <w:szCs w:val="20"/>
              </w:rPr>
              <w:t xml:space="preserve"> Održavanje objekata i uređaja komunalne infrastrukture</w:t>
            </w:r>
          </w:p>
        </w:tc>
        <w:tc>
          <w:tcPr>
            <w:tcW w:w="872" w:type="pct"/>
            <w:vAlign w:val="center"/>
          </w:tcPr>
          <w:p w:rsidR="00334636" w:rsidRPr="007D28D2" w:rsidRDefault="00334636" w:rsidP="002C1A21">
            <w:pPr>
              <w:spacing w:line="240" w:lineRule="auto"/>
              <w:rPr>
                <w:rFonts w:cs="Arial"/>
                <w:sz w:val="20"/>
                <w:szCs w:val="20"/>
                <w:lang w:eastAsia="hr-HR"/>
              </w:rPr>
            </w:pPr>
            <w:r>
              <w:rPr>
                <w:rFonts w:cs="Arial"/>
                <w:sz w:val="20"/>
                <w:szCs w:val="20"/>
                <w:lang w:eastAsia="hr-HR"/>
              </w:rPr>
              <w:t xml:space="preserve">3.1.1.1. Metri održavanih cesta, mostova i  kanala </w:t>
            </w:r>
          </w:p>
        </w:tc>
        <w:tc>
          <w:tcPr>
            <w:tcW w:w="982" w:type="pct"/>
            <w:vAlign w:val="center"/>
          </w:tcPr>
          <w:p w:rsidR="00334636" w:rsidRPr="007D28D2" w:rsidRDefault="00334636" w:rsidP="002C1A21">
            <w:pPr>
              <w:spacing w:line="240" w:lineRule="auto"/>
              <w:rPr>
                <w:rFonts w:cs="Arial"/>
                <w:sz w:val="20"/>
                <w:szCs w:val="20"/>
                <w:lang w:eastAsia="hr-HR"/>
              </w:rPr>
            </w:pPr>
            <w:r>
              <w:rPr>
                <w:rFonts w:cs="Arial"/>
                <w:sz w:val="20"/>
                <w:szCs w:val="20"/>
                <w:lang w:eastAsia="hr-HR"/>
              </w:rPr>
              <w:t>Provedba svih potrebnih aktivnosti s ciljem održavanja čistoće i kvalitete cesta, mostova, kanala te drugih javnih površina</w:t>
            </w:r>
          </w:p>
        </w:tc>
        <w:tc>
          <w:tcPr>
            <w:tcW w:w="436" w:type="pct"/>
            <w:vAlign w:val="center"/>
          </w:tcPr>
          <w:p w:rsidR="00334636" w:rsidRPr="007D28D2" w:rsidRDefault="00334636" w:rsidP="002C1A21">
            <w:pPr>
              <w:spacing w:line="240" w:lineRule="auto"/>
              <w:jc w:val="center"/>
              <w:rPr>
                <w:rFonts w:cs="Arial"/>
                <w:sz w:val="20"/>
                <w:szCs w:val="20"/>
                <w:lang w:eastAsia="hr-HR"/>
              </w:rPr>
            </w:pPr>
            <w:r>
              <w:rPr>
                <w:rFonts w:cs="Arial"/>
                <w:sz w:val="20"/>
                <w:szCs w:val="20"/>
                <w:lang w:eastAsia="hr-HR"/>
              </w:rPr>
              <w:t>m</w:t>
            </w:r>
          </w:p>
        </w:tc>
        <w:tc>
          <w:tcPr>
            <w:tcW w:w="492" w:type="pct"/>
            <w:vAlign w:val="center"/>
          </w:tcPr>
          <w:p w:rsidR="00334636" w:rsidRPr="00850885" w:rsidRDefault="00334636" w:rsidP="002C1A21">
            <w:pPr>
              <w:spacing w:line="240" w:lineRule="auto"/>
              <w:jc w:val="center"/>
              <w:rPr>
                <w:rFonts w:cs="Arial"/>
                <w:color w:val="FF0000"/>
                <w:sz w:val="20"/>
                <w:szCs w:val="20"/>
                <w:lang w:eastAsia="hr-HR"/>
              </w:rPr>
            </w:pPr>
          </w:p>
        </w:tc>
        <w:tc>
          <w:tcPr>
            <w:tcW w:w="496" w:type="pct"/>
            <w:vAlign w:val="center"/>
          </w:tcPr>
          <w:p w:rsidR="00334636" w:rsidRPr="00850885" w:rsidRDefault="00334636" w:rsidP="002C1A21">
            <w:pPr>
              <w:spacing w:line="240" w:lineRule="auto"/>
              <w:jc w:val="center"/>
              <w:rPr>
                <w:rFonts w:cs="Arial"/>
                <w:color w:val="FF0000"/>
                <w:sz w:val="20"/>
                <w:szCs w:val="20"/>
                <w:lang w:eastAsia="hr-HR"/>
              </w:rPr>
            </w:pPr>
          </w:p>
        </w:tc>
        <w:tc>
          <w:tcPr>
            <w:tcW w:w="499" w:type="pct"/>
            <w:vAlign w:val="center"/>
          </w:tcPr>
          <w:p w:rsidR="00334636" w:rsidRPr="007D28D2" w:rsidRDefault="00334636" w:rsidP="002C1A21">
            <w:pPr>
              <w:spacing w:line="240" w:lineRule="auto"/>
              <w:jc w:val="center"/>
              <w:rPr>
                <w:rFonts w:cs="Arial"/>
                <w:sz w:val="20"/>
                <w:szCs w:val="20"/>
                <w:lang w:eastAsia="hr-HR"/>
              </w:rPr>
            </w:pPr>
          </w:p>
        </w:tc>
        <w:tc>
          <w:tcPr>
            <w:tcW w:w="528" w:type="pct"/>
            <w:vAlign w:val="center"/>
          </w:tcPr>
          <w:p w:rsidR="00334636" w:rsidRPr="007D28D2" w:rsidRDefault="00334636" w:rsidP="002C1A21">
            <w:pPr>
              <w:spacing w:line="240" w:lineRule="auto"/>
              <w:jc w:val="center"/>
              <w:rPr>
                <w:rFonts w:cs="Arial"/>
                <w:sz w:val="20"/>
                <w:szCs w:val="20"/>
                <w:lang w:eastAsia="hr-HR"/>
              </w:rPr>
            </w:pPr>
          </w:p>
        </w:tc>
      </w:tr>
      <w:tr w:rsidR="00334636" w:rsidRPr="007D28D2" w:rsidTr="002C1A21">
        <w:trPr>
          <w:trHeight w:val="700"/>
        </w:trPr>
        <w:tc>
          <w:tcPr>
            <w:tcW w:w="695" w:type="pct"/>
            <w:vMerge/>
            <w:vAlign w:val="center"/>
          </w:tcPr>
          <w:p w:rsidR="00334636" w:rsidRPr="00A83CF1" w:rsidRDefault="00334636" w:rsidP="002C1A21">
            <w:pPr>
              <w:rPr>
                <w:rFonts w:cs="Arial"/>
                <w:sz w:val="20"/>
                <w:szCs w:val="20"/>
              </w:rPr>
            </w:pPr>
          </w:p>
        </w:tc>
        <w:tc>
          <w:tcPr>
            <w:tcW w:w="872" w:type="pct"/>
            <w:vAlign w:val="center"/>
          </w:tcPr>
          <w:p w:rsidR="00334636" w:rsidRDefault="00334636" w:rsidP="00441893">
            <w:pPr>
              <w:spacing w:line="240" w:lineRule="auto"/>
              <w:rPr>
                <w:rFonts w:cs="Arial"/>
                <w:sz w:val="20"/>
                <w:szCs w:val="20"/>
                <w:lang w:eastAsia="hr-HR"/>
              </w:rPr>
            </w:pPr>
            <w:r>
              <w:rPr>
                <w:rFonts w:cs="Arial"/>
                <w:sz w:val="20"/>
                <w:szCs w:val="20"/>
                <w:lang w:eastAsia="hr-HR"/>
              </w:rPr>
              <w:t xml:space="preserve">3.1.1.2. Površina uređenih </w:t>
            </w:r>
            <w:r w:rsidR="00557C03">
              <w:rPr>
                <w:rFonts w:cs="Arial"/>
                <w:sz w:val="20"/>
                <w:szCs w:val="20"/>
                <w:lang w:eastAsia="hr-HR"/>
              </w:rPr>
              <w:t>javnih</w:t>
            </w:r>
            <w:r>
              <w:rPr>
                <w:rFonts w:cs="Arial"/>
                <w:sz w:val="20"/>
                <w:szCs w:val="20"/>
                <w:lang w:eastAsia="hr-HR"/>
              </w:rPr>
              <w:t xml:space="preserve"> </w:t>
            </w:r>
            <w:r w:rsidR="00557C03">
              <w:rPr>
                <w:rFonts w:cs="Arial"/>
                <w:sz w:val="20"/>
                <w:szCs w:val="20"/>
                <w:lang w:eastAsia="hr-HR"/>
              </w:rPr>
              <w:t>zelenih</w:t>
            </w:r>
            <w:r>
              <w:rPr>
                <w:rFonts w:cs="Arial"/>
                <w:sz w:val="20"/>
                <w:szCs w:val="20"/>
                <w:lang w:eastAsia="hr-HR"/>
              </w:rPr>
              <w:t xml:space="preserve"> površina</w:t>
            </w:r>
          </w:p>
        </w:tc>
        <w:tc>
          <w:tcPr>
            <w:tcW w:w="982" w:type="pct"/>
            <w:vAlign w:val="center"/>
          </w:tcPr>
          <w:p w:rsidR="00334636" w:rsidRPr="007D28D2" w:rsidRDefault="00334636" w:rsidP="00441893">
            <w:pPr>
              <w:spacing w:line="240" w:lineRule="auto"/>
              <w:rPr>
                <w:rFonts w:cs="Arial"/>
                <w:sz w:val="20"/>
                <w:szCs w:val="20"/>
              </w:rPr>
            </w:pPr>
            <w:r>
              <w:rPr>
                <w:rFonts w:cs="Arial"/>
                <w:sz w:val="20"/>
                <w:szCs w:val="20"/>
              </w:rPr>
              <w:t xml:space="preserve">Provedba aktivnosti održavanja i uređivanja javnih </w:t>
            </w:r>
            <w:r w:rsidR="00557C03">
              <w:rPr>
                <w:rFonts w:cs="Arial"/>
                <w:sz w:val="20"/>
                <w:szCs w:val="20"/>
              </w:rPr>
              <w:t>zelenih</w:t>
            </w:r>
            <w:r>
              <w:rPr>
                <w:rFonts w:cs="Arial"/>
                <w:sz w:val="20"/>
                <w:szCs w:val="20"/>
              </w:rPr>
              <w:t xml:space="preserve"> površina </w:t>
            </w:r>
          </w:p>
        </w:tc>
        <w:tc>
          <w:tcPr>
            <w:tcW w:w="436" w:type="pct"/>
            <w:vAlign w:val="center"/>
          </w:tcPr>
          <w:p w:rsidR="00334636" w:rsidRPr="007D28D2" w:rsidRDefault="00334636" w:rsidP="002C1A21">
            <w:pPr>
              <w:spacing w:line="240" w:lineRule="auto"/>
              <w:jc w:val="center"/>
              <w:rPr>
                <w:rFonts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492" w:type="pct"/>
            <w:vAlign w:val="center"/>
          </w:tcPr>
          <w:p w:rsidR="00334636" w:rsidRPr="007D28D2" w:rsidRDefault="00334636" w:rsidP="002C1A21">
            <w:pPr>
              <w:spacing w:line="240" w:lineRule="auto"/>
              <w:jc w:val="center"/>
              <w:rPr>
                <w:rFonts w:cs="Arial"/>
                <w:sz w:val="20"/>
                <w:szCs w:val="20"/>
                <w:lang w:eastAsia="hr-HR"/>
              </w:rPr>
            </w:pPr>
          </w:p>
        </w:tc>
        <w:tc>
          <w:tcPr>
            <w:tcW w:w="496" w:type="pct"/>
            <w:vAlign w:val="center"/>
          </w:tcPr>
          <w:p w:rsidR="00334636" w:rsidRPr="007D28D2" w:rsidRDefault="00334636" w:rsidP="002C1A21">
            <w:pPr>
              <w:spacing w:line="240" w:lineRule="auto"/>
              <w:jc w:val="center"/>
              <w:rPr>
                <w:rFonts w:cs="Arial"/>
                <w:sz w:val="20"/>
                <w:szCs w:val="20"/>
                <w:lang w:eastAsia="hr-HR"/>
              </w:rPr>
            </w:pPr>
          </w:p>
        </w:tc>
        <w:tc>
          <w:tcPr>
            <w:tcW w:w="499" w:type="pct"/>
            <w:vAlign w:val="center"/>
          </w:tcPr>
          <w:p w:rsidR="00334636" w:rsidRPr="007D28D2" w:rsidRDefault="00334636" w:rsidP="002C1A21">
            <w:pPr>
              <w:spacing w:line="240" w:lineRule="auto"/>
              <w:jc w:val="center"/>
              <w:rPr>
                <w:rFonts w:cs="Arial"/>
                <w:sz w:val="20"/>
                <w:szCs w:val="20"/>
                <w:lang w:eastAsia="hr-HR"/>
              </w:rPr>
            </w:pPr>
          </w:p>
        </w:tc>
        <w:tc>
          <w:tcPr>
            <w:tcW w:w="528" w:type="pct"/>
            <w:vAlign w:val="center"/>
          </w:tcPr>
          <w:p w:rsidR="00334636" w:rsidRPr="007D28D2" w:rsidRDefault="00334636" w:rsidP="002C1A21">
            <w:pPr>
              <w:spacing w:line="240" w:lineRule="auto"/>
              <w:jc w:val="center"/>
              <w:rPr>
                <w:rFonts w:cs="Arial"/>
                <w:sz w:val="20"/>
                <w:szCs w:val="20"/>
                <w:lang w:eastAsia="hr-HR"/>
              </w:rPr>
            </w:pPr>
          </w:p>
        </w:tc>
      </w:tr>
      <w:tr w:rsidR="00334636" w:rsidRPr="007D28D2" w:rsidTr="002C1A21">
        <w:trPr>
          <w:trHeight w:val="750"/>
        </w:trPr>
        <w:tc>
          <w:tcPr>
            <w:tcW w:w="695" w:type="pct"/>
            <w:vMerge/>
            <w:vAlign w:val="center"/>
          </w:tcPr>
          <w:p w:rsidR="00334636" w:rsidRPr="00A83CF1" w:rsidRDefault="00334636" w:rsidP="00441893">
            <w:pPr>
              <w:rPr>
                <w:rFonts w:cs="Arial"/>
                <w:sz w:val="20"/>
                <w:szCs w:val="20"/>
              </w:rPr>
            </w:pPr>
          </w:p>
        </w:tc>
        <w:tc>
          <w:tcPr>
            <w:tcW w:w="872" w:type="pct"/>
            <w:vAlign w:val="center"/>
          </w:tcPr>
          <w:p w:rsidR="00334636" w:rsidRPr="008E6241" w:rsidRDefault="00334636" w:rsidP="00441893">
            <w:pPr>
              <w:spacing w:line="240" w:lineRule="auto"/>
              <w:rPr>
                <w:rFonts w:eastAsia="Century Schoolbook" w:cs="Arial"/>
                <w:sz w:val="20"/>
                <w:szCs w:val="20"/>
                <w:lang w:eastAsia="hr-HR"/>
              </w:rPr>
            </w:pPr>
            <w:r>
              <w:rPr>
                <w:rFonts w:eastAsia="Century Schoolbook" w:cs="Arial"/>
                <w:sz w:val="20"/>
                <w:szCs w:val="20"/>
                <w:lang w:eastAsia="hr-HR"/>
              </w:rPr>
              <w:t>3.1.1</w:t>
            </w:r>
            <w:r w:rsidRPr="008E6241">
              <w:rPr>
                <w:rFonts w:eastAsia="Century Schoolbook" w:cs="Arial"/>
                <w:sz w:val="20"/>
                <w:szCs w:val="20"/>
                <w:lang w:eastAsia="hr-HR"/>
              </w:rPr>
              <w:t>.3. Postotak realizacije planiranih aktivnosti održavanja rasvjetnih tijela</w:t>
            </w:r>
          </w:p>
        </w:tc>
        <w:tc>
          <w:tcPr>
            <w:tcW w:w="982" w:type="pct"/>
            <w:vAlign w:val="center"/>
          </w:tcPr>
          <w:p w:rsidR="00334636" w:rsidRPr="008E6241" w:rsidRDefault="00334636" w:rsidP="00A817CA">
            <w:pPr>
              <w:spacing w:line="240" w:lineRule="auto"/>
              <w:rPr>
                <w:rFonts w:eastAsia="Century Schoolbook" w:cs="Arial"/>
                <w:sz w:val="20"/>
                <w:szCs w:val="20"/>
                <w:lang w:eastAsia="hr-HR"/>
              </w:rPr>
            </w:pPr>
            <w:r w:rsidRPr="008E6241">
              <w:rPr>
                <w:rFonts w:eastAsia="Century Schoolbook" w:cs="Arial"/>
                <w:sz w:val="20"/>
                <w:szCs w:val="20"/>
                <w:lang w:eastAsia="hr-HR"/>
              </w:rPr>
              <w:t xml:space="preserve">Održavanje </w:t>
            </w:r>
            <w:r>
              <w:rPr>
                <w:rFonts w:eastAsia="Century Schoolbook" w:cs="Arial"/>
                <w:sz w:val="20"/>
                <w:szCs w:val="20"/>
                <w:lang w:eastAsia="hr-HR"/>
              </w:rPr>
              <w:t>uređaja i javne rasvjete</w:t>
            </w:r>
            <w:r w:rsidRPr="008E6241">
              <w:rPr>
                <w:rFonts w:eastAsia="Century Schoolbook" w:cs="Arial"/>
                <w:sz w:val="20"/>
                <w:szCs w:val="20"/>
                <w:lang w:eastAsia="hr-HR"/>
              </w:rPr>
              <w:t xml:space="preserve"> će se </w:t>
            </w:r>
            <w:r w:rsidR="00A817CA">
              <w:rPr>
                <w:rFonts w:eastAsia="Century Schoolbook" w:cs="Arial"/>
                <w:sz w:val="20"/>
                <w:szCs w:val="20"/>
                <w:lang w:eastAsia="hr-HR"/>
              </w:rPr>
              <w:t xml:space="preserve">pratiti </w:t>
            </w:r>
            <w:r w:rsidRPr="008E6241">
              <w:rPr>
                <w:rFonts w:eastAsia="Century Schoolbook" w:cs="Arial"/>
                <w:sz w:val="20"/>
                <w:szCs w:val="20"/>
                <w:lang w:eastAsia="hr-HR"/>
              </w:rPr>
              <w:t xml:space="preserve">postotkom realizacije svih planiranih aktivnosti održavanja </w:t>
            </w:r>
            <w:r w:rsidR="00A817CA">
              <w:rPr>
                <w:rFonts w:eastAsia="Century Schoolbook" w:cs="Arial"/>
                <w:sz w:val="20"/>
                <w:szCs w:val="20"/>
                <w:lang w:eastAsia="hr-HR"/>
              </w:rPr>
              <w:t>tijekom godine</w:t>
            </w:r>
          </w:p>
        </w:tc>
        <w:tc>
          <w:tcPr>
            <w:tcW w:w="436" w:type="pct"/>
            <w:vAlign w:val="center"/>
          </w:tcPr>
          <w:p w:rsidR="00334636" w:rsidRPr="008E6241" w:rsidRDefault="00334636" w:rsidP="00441893">
            <w:pPr>
              <w:spacing w:line="240" w:lineRule="auto"/>
              <w:jc w:val="center"/>
              <w:rPr>
                <w:rFonts w:eastAsia="Century Schoolbook" w:cs="Arial"/>
                <w:sz w:val="20"/>
                <w:szCs w:val="20"/>
                <w:lang w:eastAsia="hr-HR"/>
              </w:rPr>
            </w:pPr>
            <w:r w:rsidRPr="008E6241">
              <w:rPr>
                <w:rFonts w:eastAsia="Century Schoolbook" w:cs="Arial"/>
                <w:sz w:val="20"/>
                <w:szCs w:val="20"/>
                <w:lang w:eastAsia="hr-HR"/>
              </w:rPr>
              <w:t>% realizacije</w:t>
            </w:r>
          </w:p>
        </w:tc>
        <w:tc>
          <w:tcPr>
            <w:tcW w:w="492" w:type="pct"/>
            <w:vAlign w:val="center"/>
          </w:tcPr>
          <w:p w:rsidR="00334636" w:rsidRPr="007D28D2" w:rsidRDefault="00334636" w:rsidP="00441893">
            <w:pPr>
              <w:spacing w:line="240" w:lineRule="auto"/>
              <w:jc w:val="center"/>
              <w:rPr>
                <w:rFonts w:cs="Arial"/>
                <w:sz w:val="20"/>
                <w:szCs w:val="20"/>
                <w:lang w:eastAsia="hr-HR"/>
              </w:rPr>
            </w:pPr>
          </w:p>
        </w:tc>
        <w:tc>
          <w:tcPr>
            <w:tcW w:w="496" w:type="pct"/>
            <w:vAlign w:val="center"/>
          </w:tcPr>
          <w:p w:rsidR="00334636" w:rsidRPr="007D28D2" w:rsidRDefault="00334636" w:rsidP="00441893">
            <w:pPr>
              <w:spacing w:line="240" w:lineRule="auto"/>
              <w:jc w:val="center"/>
              <w:rPr>
                <w:rFonts w:cs="Arial"/>
                <w:sz w:val="20"/>
                <w:szCs w:val="20"/>
                <w:lang w:eastAsia="hr-HR"/>
              </w:rPr>
            </w:pPr>
          </w:p>
        </w:tc>
        <w:tc>
          <w:tcPr>
            <w:tcW w:w="499" w:type="pct"/>
            <w:vAlign w:val="center"/>
          </w:tcPr>
          <w:p w:rsidR="00334636" w:rsidRPr="007D28D2" w:rsidRDefault="00334636" w:rsidP="00441893">
            <w:pPr>
              <w:spacing w:line="240" w:lineRule="auto"/>
              <w:jc w:val="center"/>
              <w:rPr>
                <w:rFonts w:cs="Arial"/>
                <w:sz w:val="20"/>
                <w:szCs w:val="20"/>
                <w:lang w:eastAsia="hr-HR"/>
              </w:rPr>
            </w:pPr>
          </w:p>
        </w:tc>
        <w:tc>
          <w:tcPr>
            <w:tcW w:w="528" w:type="pct"/>
            <w:vAlign w:val="center"/>
          </w:tcPr>
          <w:p w:rsidR="00334636" w:rsidRPr="007D28D2" w:rsidRDefault="00334636" w:rsidP="00441893">
            <w:pPr>
              <w:spacing w:line="240" w:lineRule="auto"/>
              <w:jc w:val="center"/>
              <w:rPr>
                <w:rFonts w:cs="Arial"/>
                <w:sz w:val="20"/>
                <w:szCs w:val="20"/>
                <w:lang w:eastAsia="hr-HR"/>
              </w:rPr>
            </w:pPr>
          </w:p>
        </w:tc>
      </w:tr>
      <w:tr w:rsidR="00334636" w:rsidRPr="007D28D2" w:rsidTr="002C1A21">
        <w:trPr>
          <w:trHeight w:val="750"/>
        </w:trPr>
        <w:tc>
          <w:tcPr>
            <w:tcW w:w="695" w:type="pct"/>
            <w:vMerge/>
            <w:vAlign w:val="center"/>
          </w:tcPr>
          <w:p w:rsidR="00334636" w:rsidRPr="00A83CF1" w:rsidRDefault="00334636" w:rsidP="00441893">
            <w:pPr>
              <w:rPr>
                <w:rFonts w:cs="Arial"/>
                <w:sz w:val="20"/>
                <w:szCs w:val="20"/>
              </w:rPr>
            </w:pPr>
          </w:p>
        </w:tc>
        <w:tc>
          <w:tcPr>
            <w:tcW w:w="872" w:type="pct"/>
            <w:vAlign w:val="center"/>
          </w:tcPr>
          <w:p w:rsidR="00334636" w:rsidRDefault="00334636" w:rsidP="00441893">
            <w:pPr>
              <w:spacing w:line="240" w:lineRule="auto"/>
              <w:rPr>
                <w:rFonts w:eastAsia="Century Schoolbook" w:cs="Arial"/>
                <w:sz w:val="20"/>
                <w:szCs w:val="20"/>
                <w:lang w:eastAsia="hr-HR"/>
              </w:rPr>
            </w:pPr>
            <w:r>
              <w:rPr>
                <w:rFonts w:eastAsia="Century Schoolbook" w:cs="Arial"/>
                <w:sz w:val="20"/>
                <w:szCs w:val="20"/>
                <w:lang w:eastAsia="hr-HR"/>
              </w:rPr>
              <w:t>3.1.1.4.</w:t>
            </w:r>
            <w:r w:rsidR="00617C2B">
              <w:rPr>
                <w:rFonts w:eastAsia="Century Schoolbook" w:cs="Arial"/>
                <w:sz w:val="20"/>
                <w:szCs w:val="20"/>
                <w:lang w:eastAsia="hr-HR"/>
              </w:rPr>
              <w:t xml:space="preserve"> Broj</w:t>
            </w:r>
            <w:r w:rsidR="000A29D0">
              <w:rPr>
                <w:rFonts w:eastAsia="Century Schoolbook" w:cs="Arial"/>
                <w:sz w:val="20"/>
                <w:szCs w:val="20"/>
                <w:lang w:eastAsia="hr-HR"/>
              </w:rPr>
              <w:t xml:space="preserve"> održavanih</w:t>
            </w:r>
            <w:r w:rsidR="00617C2B">
              <w:rPr>
                <w:rFonts w:eastAsia="Century Schoolbook" w:cs="Arial"/>
                <w:sz w:val="20"/>
                <w:szCs w:val="20"/>
                <w:lang w:eastAsia="hr-HR"/>
              </w:rPr>
              <w:t xml:space="preserve"> objekata i uređaja odvodnje</w:t>
            </w:r>
          </w:p>
        </w:tc>
        <w:tc>
          <w:tcPr>
            <w:tcW w:w="982" w:type="pct"/>
            <w:vAlign w:val="center"/>
          </w:tcPr>
          <w:p w:rsidR="00334636" w:rsidRPr="008E6241" w:rsidRDefault="000A29D0" w:rsidP="004063C2">
            <w:pPr>
              <w:spacing w:line="240" w:lineRule="auto"/>
              <w:rPr>
                <w:rFonts w:eastAsia="Century Schoolbook" w:cs="Arial"/>
                <w:sz w:val="20"/>
                <w:szCs w:val="20"/>
                <w:lang w:eastAsia="hr-HR"/>
              </w:rPr>
            </w:pPr>
            <w:r>
              <w:rPr>
                <w:rFonts w:cs="Arial"/>
                <w:sz w:val="20"/>
                <w:szCs w:val="20"/>
              </w:rPr>
              <w:t xml:space="preserve">Provedba aktivnosti </w:t>
            </w:r>
            <w:r w:rsidR="00A817CA">
              <w:rPr>
                <w:rFonts w:cs="Arial"/>
                <w:sz w:val="20"/>
                <w:szCs w:val="20"/>
              </w:rPr>
              <w:t>o</w:t>
            </w:r>
            <w:r>
              <w:rPr>
                <w:rFonts w:eastAsia="Century Schoolbook" w:cs="Arial"/>
                <w:sz w:val="20"/>
                <w:szCs w:val="20"/>
                <w:lang w:eastAsia="hr-HR"/>
              </w:rPr>
              <w:t>državanja objekata i uređaja odvodnje</w:t>
            </w:r>
          </w:p>
        </w:tc>
        <w:tc>
          <w:tcPr>
            <w:tcW w:w="436" w:type="pct"/>
            <w:vAlign w:val="center"/>
          </w:tcPr>
          <w:p w:rsidR="00334636" w:rsidRPr="008E6241" w:rsidRDefault="000A29D0" w:rsidP="00441893">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492" w:type="pct"/>
            <w:vAlign w:val="center"/>
          </w:tcPr>
          <w:p w:rsidR="00334636" w:rsidRPr="007D28D2" w:rsidRDefault="00334636" w:rsidP="00441893">
            <w:pPr>
              <w:spacing w:line="240" w:lineRule="auto"/>
              <w:jc w:val="center"/>
              <w:rPr>
                <w:rFonts w:cs="Arial"/>
                <w:sz w:val="20"/>
                <w:szCs w:val="20"/>
                <w:lang w:eastAsia="hr-HR"/>
              </w:rPr>
            </w:pPr>
          </w:p>
        </w:tc>
        <w:tc>
          <w:tcPr>
            <w:tcW w:w="496" w:type="pct"/>
            <w:vAlign w:val="center"/>
          </w:tcPr>
          <w:p w:rsidR="00334636" w:rsidRPr="007D28D2" w:rsidRDefault="00334636" w:rsidP="00441893">
            <w:pPr>
              <w:spacing w:line="240" w:lineRule="auto"/>
              <w:jc w:val="center"/>
              <w:rPr>
                <w:rFonts w:cs="Arial"/>
                <w:sz w:val="20"/>
                <w:szCs w:val="20"/>
                <w:lang w:eastAsia="hr-HR"/>
              </w:rPr>
            </w:pPr>
          </w:p>
        </w:tc>
        <w:tc>
          <w:tcPr>
            <w:tcW w:w="499" w:type="pct"/>
            <w:vAlign w:val="center"/>
          </w:tcPr>
          <w:p w:rsidR="00334636" w:rsidRPr="007D28D2" w:rsidRDefault="00334636" w:rsidP="00441893">
            <w:pPr>
              <w:spacing w:line="240" w:lineRule="auto"/>
              <w:jc w:val="center"/>
              <w:rPr>
                <w:rFonts w:cs="Arial"/>
                <w:sz w:val="20"/>
                <w:szCs w:val="20"/>
                <w:lang w:eastAsia="hr-HR"/>
              </w:rPr>
            </w:pPr>
          </w:p>
        </w:tc>
        <w:tc>
          <w:tcPr>
            <w:tcW w:w="528" w:type="pct"/>
            <w:vAlign w:val="center"/>
          </w:tcPr>
          <w:p w:rsidR="00334636" w:rsidRPr="007D28D2" w:rsidRDefault="00334636" w:rsidP="00441893">
            <w:pPr>
              <w:spacing w:line="240" w:lineRule="auto"/>
              <w:jc w:val="center"/>
              <w:rPr>
                <w:rFonts w:cs="Arial"/>
                <w:sz w:val="20"/>
                <w:szCs w:val="20"/>
                <w:lang w:eastAsia="hr-HR"/>
              </w:rPr>
            </w:pPr>
          </w:p>
        </w:tc>
      </w:tr>
      <w:tr w:rsidR="00334636" w:rsidRPr="007D28D2" w:rsidTr="002C1A21">
        <w:trPr>
          <w:trHeight w:val="750"/>
        </w:trPr>
        <w:tc>
          <w:tcPr>
            <w:tcW w:w="695" w:type="pct"/>
            <w:vMerge/>
            <w:vAlign w:val="center"/>
          </w:tcPr>
          <w:p w:rsidR="00334636" w:rsidRPr="00A83CF1" w:rsidRDefault="00334636" w:rsidP="00441893">
            <w:pPr>
              <w:rPr>
                <w:rFonts w:cs="Arial"/>
                <w:sz w:val="20"/>
                <w:szCs w:val="20"/>
              </w:rPr>
            </w:pPr>
          </w:p>
        </w:tc>
        <w:tc>
          <w:tcPr>
            <w:tcW w:w="872" w:type="pct"/>
            <w:vAlign w:val="center"/>
          </w:tcPr>
          <w:p w:rsidR="00334636" w:rsidRDefault="00334636" w:rsidP="00441893">
            <w:pPr>
              <w:spacing w:line="240" w:lineRule="auto"/>
              <w:rPr>
                <w:rFonts w:eastAsia="Century Schoolbook" w:cs="Arial"/>
                <w:sz w:val="20"/>
                <w:szCs w:val="20"/>
                <w:lang w:eastAsia="hr-HR"/>
              </w:rPr>
            </w:pPr>
            <w:r>
              <w:rPr>
                <w:rFonts w:eastAsia="Century Schoolbook" w:cs="Arial"/>
                <w:sz w:val="20"/>
                <w:szCs w:val="20"/>
                <w:lang w:eastAsia="hr-HR"/>
              </w:rPr>
              <w:t>3.1.1.5.</w:t>
            </w:r>
            <w:r w:rsidR="000A29D0">
              <w:rPr>
                <w:rFonts w:eastAsia="Century Schoolbook" w:cs="Arial"/>
                <w:sz w:val="20"/>
                <w:szCs w:val="20"/>
                <w:lang w:eastAsia="hr-HR"/>
              </w:rPr>
              <w:t xml:space="preserve"> Površina održavanog parkirališta</w:t>
            </w:r>
          </w:p>
        </w:tc>
        <w:tc>
          <w:tcPr>
            <w:tcW w:w="982" w:type="pct"/>
            <w:vAlign w:val="center"/>
          </w:tcPr>
          <w:p w:rsidR="00334636" w:rsidRPr="008E6241" w:rsidRDefault="000A29D0" w:rsidP="000A29D0">
            <w:pPr>
              <w:spacing w:line="240" w:lineRule="auto"/>
              <w:rPr>
                <w:rFonts w:eastAsia="Century Schoolbook" w:cs="Arial"/>
                <w:sz w:val="20"/>
                <w:szCs w:val="20"/>
                <w:lang w:eastAsia="hr-HR"/>
              </w:rPr>
            </w:pPr>
            <w:r>
              <w:rPr>
                <w:rFonts w:cs="Arial"/>
                <w:sz w:val="20"/>
                <w:szCs w:val="20"/>
              </w:rPr>
              <w:t>Provedba aktivnosti održavanja i uređivanja parkirališta</w:t>
            </w:r>
          </w:p>
        </w:tc>
        <w:tc>
          <w:tcPr>
            <w:tcW w:w="436" w:type="pct"/>
            <w:vAlign w:val="center"/>
          </w:tcPr>
          <w:p w:rsidR="00334636" w:rsidRPr="008E6241" w:rsidRDefault="000A29D0" w:rsidP="00441893">
            <w:pPr>
              <w:spacing w:line="240" w:lineRule="auto"/>
              <w:jc w:val="center"/>
              <w:rPr>
                <w:rFonts w:eastAsia="Century Schoolbook"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492" w:type="pct"/>
            <w:vAlign w:val="center"/>
          </w:tcPr>
          <w:p w:rsidR="00334636" w:rsidRPr="007D28D2" w:rsidRDefault="00334636" w:rsidP="00441893">
            <w:pPr>
              <w:spacing w:line="240" w:lineRule="auto"/>
              <w:jc w:val="center"/>
              <w:rPr>
                <w:rFonts w:cs="Arial"/>
                <w:sz w:val="20"/>
                <w:szCs w:val="20"/>
                <w:lang w:eastAsia="hr-HR"/>
              </w:rPr>
            </w:pPr>
          </w:p>
        </w:tc>
        <w:tc>
          <w:tcPr>
            <w:tcW w:w="496" w:type="pct"/>
            <w:vAlign w:val="center"/>
          </w:tcPr>
          <w:p w:rsidR="00334636" w:rsidRPr="007D28D2" w:rsidRDefault="00334636" w:rsidP="00441893">
            <w:pPr>
              <w:spacing w:line="240" w:lineRule="auto"/>
              <w:jc w:val="center"/>
              <w:rPr>
                <w:rFonts w:cs="Arial"/>
                <w:sz w:val="20"/>
                <w:szCs w:val="20"/>
                <w:lang w:eastAsia="hr-HR"/>
              </w:rPr>
            </w:pPr>
          </w:p>
        </w:tc>
        <w:tc>
          <w:tcPr>
            <w:tcW w:w="499" w:type="pct"/>
            <w:vAlign w:val="center"/>
          </w:tcPr>
          <w:p w:rsidR="00334636" w:rsidRPr="007D28D2" w:rsidRDefault="00334636" w:rsidP="00441893">
            <w:pPr>
              <w:spacing w:line="240" w:lineRule="auto"/>
              <w:jc w:val="center"/>
              <w:rPr>
                <w:rFonts w:cs="Arial"/>
                <w:sz w:val="20"/>
                <w:szCs w:val="20"/>
                <w:lang w:eastAsia="hr-HR"/>
              </w:rPr>
            </w:pPr>
          </w:p>
        </w:tc>
        <w:tc>
          <w:tcPr>
            <w:tcW w:w="528" w:type="pct"/>
            <w:vAlign w:val="center"/>
          </w:tcPr>
          <w:p w:rsidR="00334636" w:rsidRPr="007D28D2" w:rsidRDefault="00334636" w:rsidP="00441893">
            <w:pPr>
              <w:spacing w:line="240" w:lineRule="auto"/>
              <w:jc w:val="center"/>
              <w:rPr>
                <w:rFonts w:cs="Arial"/>
                <w:sz w:val="20"/>
                <w:szCs w:val="20"/>
                <w:lang w:eastAsia="hr-HR"/>
              </w:rPr>
            </w:pPr>
          </w:p>
        </w:tc>
      </w:tr>
      <w:tr w:rsidR="00334636" w:rsidRPr="007D28D2" w:rsidTr="002C1A21">
        <w:trPr>
          <w:trHeight w:val="750"/>
        </w:trPr>
        <w:tc>
          <w:tcPr>
            <w:tcW w:w="695" w:type="pct"/>
            <w:vMerge/>
            <w:vAlign w:val="center"/>
          </w:tcPr>
          <w:p w:rsidR="00334636" w:rsidRPr="00A83CF1" w:rsidRDefault="00334636" w:rsidP="00441893">
            <w:pPr>
              <w:rPr>
                <w:rFonts w:cs="Arial"/>
                <w:sz w:val="20"/>
                <w:szCs w:val="20"/>
              </w:rPr>
            </w:pPr>
          </w:p>
        </w:tc>
        <w:tc>
          <w:tcPr>
            <w:tcW w:w="872" w:type="pct"/>
            <w:vAlign w:val="center"/>
          </w:tcPr>
          <w:p w:rsidR="00334636" w:rsidRDefault="00334636" w:rsidP="00441893">
            <w:pPr>
              <w:spacing w:line="240" w:lineRule="auto"/>
              <w:rPr>
                <w:rFonts w:eastAsia="Century Schoolbook" w:cs="Arial"/>
                <w:sz w:val="20"/>
                <w:szCs w:val="20"/>
                <w:lang w:eastAsia="hr-HR"/>
              </w:rPr>
            </w:pPr>
            <w:r>
              <w:rPr>
                <w:rFonts w:eastAsia="Century Schoolbook" w:cs="Arial"/>
                <w:sz w:val="20"/>
                <w:szCs w:val="20"/>
                <w:lang w:eastAsia="hr-HR"/>
              </w:rPr>
              <w:t>3.1.1.6.</w:t>
            </w:r>
            <w:r w:rsidR="000F2A45">
              <w:rPr>
                <w:rFonts w:eastAsia="Century Schoolbook" w:cs="Arial"/>
                <w:sz w:val="20"/>
                <w:szCs w:val="20"/>
                <w:lang w:eastAsia="hr-HR"/>
              </w:rPr>
              <w:t xml:space="preserve"> Površina održavanog groblja i mrtvačnice</w:t>
            </w:r>
          </w:p>
        </w:tc>
        <w:tc>
          <w:tcPr>
            <w:tcW w:w="982" w:type="pct"/>
            <w:vAlign w:val="center"/>
          </w:tcPr>
          <w:p w:rsidR="00334636" w:rsidRPr="008E6241" w:rsidRDefault="000F2A45" w:rsidP="000F2A45">
            <w:pPr>
              <w:spacing w:line="240" w:lineRule="auto"/>
              <w:rPr>
                <w:rFonts w:eastAsia="Century Schoolbook" w:cs="Arial"/>
                <w:sz w:val="20"/>
                <w:szCs w:val="20"/>
                <w:lang w:eastAsia="hr-HR"/>
              </w:rPr>
            </w:pPr>
            <w:r>
              <w:rPr>
                <w:rFonts w:cs="Arial"/>
                <w:sz w:val="20"/>
                <w:szCs w:val="20"/>
              </w:rPr>
              <w:t xml:space="preserve">Provedba aktivnosti održavanja groblja i </w:t>
            </w:r>
            <w:r w:rsidR="00557C03">
              <w:rPr>
                <w:rFonts w:cs="Arial"/>
                <w:sz w:val="20"/>
                <w:szCs w:val="20"/>
              </w:rPr>
              <w:t>mrtvačnice</w:t>
            </w:r>
          </w:p>
        </w:tc>
        <w:tc>
          <w:tcPr>
            <w:tcW w:w="436" w:type="pct"/>
            <w:vAlign w:val="center"/>
          </w:tcPr>
          <w:p w:rsidR="00334636" w:rsidRPr="008E6241" w:rsidRDefault="000F2A45" w:rsidP="00441893">
            <w:pPr>
              <w:spacing w:line="240" w:lineRule="auto"/>
              <w:jc w:val="center"/>
              <w:rPr>
                <w:rFonts w:eastAsia="Century Schoolbook"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492" w:type="pct"/>
            <w:vAlign w:val="center"/>
          </w:tcPr>
          <w:p w:rsidR="00334636" w:rsidRPr="007D28D2" w:rsidRDefault="00334636" w:rsidP="00441893">
            <w:pPr>
              <w:spacing w:line="240" w:lineRule="auto"/>
              <w:jc w:val="center"/>
              <w:rPr>
                <w:rFonts w:cs="Arial"/>
                <w:sz w:val="20"/>
                <w:szCs w:val="20"/>
                <w:lang w:eastAsia="hr-HR"/>
              </w:rPr>
            </w:pPr>
          </w:p>
        </w:tc>
        <w:tc>
          <w:tcPr>
            <w:tcW w:w="496" w:type="pct"/>
            <w:vAlign w:val="center"/>
          </w:tcPr>
          <w:p w:rsidR="00334636" w:rsidRPr="007D28D2" w:rsidRDefault="00334636" w:rsidP="00441893">
            <w:pPr>
              <w:spacing w:line="240" w:lineRule="auto"/>
              <w:jc w:val="center"/>
              <w:rPr>
                <w:rFonts w:cs="Arial"/>
                <w:sz w:val="20"/>
                <w:szCs w:val="20"/>
                <w:lang w:eastAsia="hr-HR"/>
              </w:rPr>
            </w:pPr>
          </w:p>
        </w:tc>
        <w:tc>
          <w:tcPr>
            <w:tcW w:w="499" w:type="pct"/>
            <w:vAlign w:val="center"/>
          </w:tcPr>
          <w:p w:rsidR="00334636" w:rsidRPr="007D28D2" w:rsidRDefault="00334636" w:rsidP="00441893">
            <w:pPr>
              <w:spacing w:line="240" w:lineRule="auto"/>
              <w:jc w:val="center"/>
              <w:rPr>
                <w:rFonts w:cs="Arial"/>
                <w:sz w:val="20"/>
                <w:szCs w:val="20"/>
                <w:lang w:eastAsia="hr-HR"/>
              </w:rPr>
            </w:pPr>
          </w:p>
        </w:tc>
        <w:tc>
          <w:tcPr>
            <w:tcW w:w="528" w:type="pct"/>
            <w:vAlign w:val="center"/>
          </w:tcPr>
          <w:p w:rsidR="00334636" w:rsidRPr="007D28D2" w:rsidRDefault="00334636" w:rsidP="00441893">
            <w:pPr>
              <w:spacing w:line="240" w:lineRule="auto"/>
              <w:jc w:val="center"/>
              <w:rPr>
                <w:rFonts w:cs="Arial"/>
                <w:sz w:val="20"/>
                <w:szCs w:val="20"/>
                <w:lang w:eastAsia="hr-HR"/>
              </w:rPr>
            </w:pPr>
          </w:p>
        </w:tc>
      </w:tr>
      <w:tr w:rsidR="00A817CA" w:rsidRPr="007D28D2" w:rsidTr="002C1A21">
        <w:trPr>
          <w:trHeight w:val="750"/>
        </w:trPr>
        <w:tc>
          <w:tcPr>
            <w:tcW w:w="695" w:type="pct"/>
            <w:vMerge/>
            <w:vAlign w:val="center"/>
          </w:tcPr>
          <w:p w:rsidR="00A817CA" w:rsidRPr="00A83CF1" w:rsidRDefault="00A817CA" w:rsidP="00A817CA">
            <w:pPr>
              <w:rPr>
                <w:rFonts w:cs="Arial"/>
                <w:sz w:val="20"/>
                <w:szCs w:val="20"/>
              </w:rPr>
            </w:pPr>
          </w:p>
        </w:tc>
        <w:tc>
          <w:tcPr>
            <w:tcW w:w="872" w:type="pct"/>
            <w:vAlign w:val="center"/>
          </w:tcPr>
          <w:p w:rsidR="00A817CA" w:rsidRDefault="00A817CA" w:rsidP="00A817CA">
            <w:pPr>
              <w:spacing w:line="240" w:lineRule="auto"/>
              <w:rPr>
                <w:rFonts w:eastAsia="Century Schoolbook" w:cs="Arial"/>
                <w:sz w:val="20"/>
                <w:szCs w:val="20"/>
                <w:lang w:eastAsia="hr-HR"/>
              </w:rPr>
            </w:pPr>
            <w:r>
              <w:rPr>
                <w:rFonts w:eastAsia="Century Schoolbook" w:cs="Arial"/>
                <w:sz w:val="20"/>
                <w:szCs w:val="20"/>
                <w:lang w:eastAsia="hr-HR"/>
              </w:rPr>
              <w:t>3.1.1.7. Postotna realizacija planiranih aktivnosti održavanja mjesne vage</w:t>
            </w:r>
          </w:p>
        </w:tc>
        <w:tc>
          <w:tcPr>
            <w:tcW w:w="982" w:type="pct"/>
            <w:vAlign w:val="center"/>
          </w:tcPr>
          <w:p w:rsidR="00A817CA" w:rsidRPr="008E6241" w:rsidRDefault="00A817CA" w:rsidP="00A817CA">
            <w:pPr>
              <w:spacing w:line="240" w:lineRule="auto"/>
              <w:rPr>
                <w:rFonts w:eastAsia="Century Schoolbook" w:cs="Arial"/>
                <w:sz w:val="20"/>
                <w:szCs w:val="20"/>
                <w:lang w:eastAsia="hr-HR"/>
              </w:rPr>
            </w:pPr>
            <w:r w:rsidRPr="008E6241">
              <w:rPr>
                <w:rFonts w:eastAsia="Century Schoolbook" w:cs="Arial"/>
                <w:sz w:val="20"/>
                <w:szCs w:val="20"/>
                <w:lang w:eastAsia="hr-HR"/>
              </w:rPr>
              <w:t xml:space="preserve">Održavanje </w:t>
            </w:r>
            <w:r>
              <w:rPr>
                <w:rFonts w:eastAsia="Century Schoolbook" w:cs="Arial"/>
                <w:sz w:val="20"/>
                <w:szCs w:val="20"/>
                <w:lang w:eastAsia="hr-HR"/>
              </w:rPr>
              <w:t xml:space="preserve">mjesne vage </w:t>
            </w:r>
            <w:r w:rsidRPr="008E6241">
              <w:rPr>
                <w:rFonts w:eastAsia="Century Schoolbook" w:cs="Arial"/>
                <w:sz w:val="20"/>
                <w:szCs w:val="20"/>
                <w:lang w:eastAsia="hr-HR"/>
              </w:rPr>
              <w:t xml:space="preserve">će se </w:t>
            </w:r>
            <w:r>
              <w:rPr>
                <w:rFonts w:eastAsia="Century Schoolbook" w:cs="Arial"/>
                <w:sz w:val="20"/>
                <w:szCs w:val="20"/>
                <w:lang w:eastAsia="hr-HR"/>
              </w:rPr>
              <w:t xml:space="preserve">pratiti </w:t>
            </w:r>
            <w:r w:rsidRPr="008E6241">
              <w:rPr>
                <w:rFonts w:eastAsia="Century Schoolbook" w:cs="Arial"/>
                <w:sz w:val="20"/>
                <w:szCs w:val="20"/>
                <w:lang w:eastAsia="hr-HR"/>
              </w:rPr>
              <w:t xml:space="preserve">postotkom realizacije svih planiranih aktivnosti održavanja </w:t>
            </w:r>
            <w:r>
              <w:rPr>
                <w:rFonts w:eastAsia="Century Schoolbook" w:cs="Arial"/>
                <w:sz w:val="20"/>
                <w:szCs w:val="20"/>
                <w:lang w:eastAsia="hr-HR"/>
              </w:rPr>
              <w:t>tijekom godine</w:t>
            </w:r>
          </w:p>
        </w:tc>
        <w:tc>
          <w:tcPr>
            <w:tcW w:w="436" w:type="pct"/>
            <w:vAlign w:val="center"/>
          </w:tcPr>
          <w:p w:rsidR="00A817CA" w:rsidRPr="008E6241" w:rsidRDefault="00A817CA" w:rsidP="00A817CA">
            <w:pPr>
              <w:spacing w:line="240" w:lineRule="auto"/>
              <w:jc w:val="center"/>
              <w:rPr>
                <w:rFonts w:eastAsia="Century Schoolbook" w:cs="Arial"/>
                <w:sz w:val="20"/>
                <w:szCs w:val="20"/>
                <w:lang w:eastAsia="hr-HR"/>
              </w:rPr>
            </w:pPr>
            <w:r w:rsidRPr="008E6241">
              <w:rPr>
                <w:rFonts w:eastAsia="Century Schoolbook" w:cs="Arial"/>
                <w:sz w:val="20"/>
                <w:szCs w:val="20"/>
                <w:lang w:eastAsia="hr-HR"/>
              </w:rPr>
              <w:t>% realizacije</w:t>
            </w:r>
          </w:p>
        </w:tc>
        <w:tc>
          <w:tcPr>
            <w:tcW w:w="492" w:type="pct"/>
            <w:vAlign w:val="center"/>
          </w:tcPr>
          <w:p w:rsidR="00A817CA" w:rsidRPr="007D28D2" w:rsidRDefault="00A817CA" w:rsidP="00A817CA">
            <w:pPr>
              <w:spacing w:line="240" w:lineRule="auto"/>
              <w:jc w:val="center"/>
              <w:rPr>
                <w:rFonts w:cs="Arial"/>
                <w:sz w:val="20"/>
                <w:szCs w:val="20"/>
                <w:lang w:eastAsia="hr-HR"/>
              </w:rPr>
            </w:pPr>
          </w:p>
        </w:tc>
        <w:tc>
          <w:tcPr>
            <w:tcW w:w="496" w:type="pct"/>
            <w:vAlign w:val="center"/>
          </w:tcPr>
          <w:p w:rsidR="00A817CA" w:rsidRPr="007D28D2" w:rsidRDefault="00A817CA" w:rsidP="00A817CA">
            <w:pPr>
              <w:spacing w:line="240" w:lineRule="auto"/>
              <w:jc w:val="center"/>
              <w:rPr>
                <w:rFonts w:cs="Arial"/>
                <w:sz w:val="20"/>
                <w:szCs w:val="20"/>
                <w:lang w:eastAsia="hr-HR"/>
              </w:rPr>
            </w:pPr>
          </w:p>
        </w:tc>
        <w:tc>
          <w:tcPr>
            <w:tcW w:w="499" w:type="pct"/>
            <w:vAlign w:val="center"/>
          </w:tcPr>
          <w:p w:rsidR="00A817CA" w:rsidRPr="007D28D2" w:rsidRDefault="00A817CA" w:rsidP="00A817CA">
            <w:pPr>
              <w:spacing w:line="240" w:lineRule="auto"/>
              <w:jc w:val="center"/>
              <w:rPr>
                <w:rFonts w:cs="Arial"/>
                <w:sz w:val="20"/>
                <w:szCs w:val="20"/>
                <w:lang w:eastAsia="hr-HR"/>
              </w:rPr>
            </w:pPr>
          </w:p>
        </w:tc>
        <w:tc>
          <w:tcPr>
            <w:tcW w:w="528" w:type="pct"/>
            <w:vAlign w:val="center"/>
          </w:tcPr>
          <w:p w:rsidR="00A817CA" w:rsidRPr="007D28D2" w:rsidRDefault="00A817CA" w:rsidP="00A817CA">
            <w:pPr>
              <w:spacing w:line="240" w:lineRule="auto"/>
              <w:jc w:val="center"/>
              <w:rPr>
                <w:rFonts w:cs="Arial"/>
                <w:sz w:val="20"/>
                <w:szCs w:val="20"/>
                <w:lang w:eastAsia="hr-HR"/>
              </w:rPr>
            </w:pPr>
          </w:p>
        </w:tc>
      </w:tr>
      <w:tr w:rsidR="00A817CA" w:rsidRPr="007D28D2" w:rsidTr="002C1A21">
        <w:trPr>
          <w:trHeight w:val="750"/>
        </w:trPr>
        <w:tc>
          <w:tcPr>
            <w:tcW w:w="695" w:type="pct"/>
            <w:vMerge/>
            <w:vAlign w:val="center"/>
          </w:tcPr>
          <w:p w:rsidR="00A817CA" w:rsidRPr="00A83CF1" w:rsidRDefault="00A817CA" w:rsidP="00A817CA">
            <w:pPr>
              <w:rPr>
                <w:rFonts w:cs="Arial"/>
                <w:sz w:val="20"/>
                <w:szCs w:val="20"/>
              </w:rPr>
            </w:pPr>
          </w:p>
        </w:tc>
        <w:tc>
          <w:tcPr>
            <w:tcW w:w="872" w:type="pct"/>
            <w:vAlign w:val="center"/>
          </w:tcPr>
          <w:p w:rsidR="00A817CA" w:rsidRDefault="00A817CA" w:rsidP="00A817CA">
            <w:pPr>
              <w:spacing w:line="240" w:lineRule="auto"/>
              <w:rPr>
                <w:rFonts w:eastAsia="Century Schoolbook" w:cs="Arial"/>
                <w:sz w:val="20"/>
                <w:szCs w:val="20"/>
                <w:lang w:eastAsia="hr-HR"/>
              </w:rPr>
            </w:pPr>
            <w:r>
              <w:rPr>
                <w:rFonts w:eastAsia="Century Schoolbook" w:cs="Arial"/>
                <w:sz w:val="20"/>
                <w:szCs w:val="20"/>
                <w:lang w:eastAsia="hr-HR"/>
              </w:rPr>
              <w:t>3.1.1.8.  Broj održavanih vodoopskrbnih objekata</w:t>
            </w:r>
          </w:p>
        </w:tc>
        <w:tc>
          <w:tcPr>
            <w:tcW w:w="982" w:type="pct"/>
            <w:vAlign w:val="center"/>
          </w:tcPr>
          <w:p w:rsidR="00A817CA" w:rsidRPr="008E6241" w:rsidRDefault="00A817CA" w:rsidP="00A817CA">
            <w:pPr>
              <w:spacing w:line="240" w:lineRule="auto"/>
              <w:rPr>
                <w:rFonts w:eastAsia="Century Schoolbook" w:cs="Arial"/>
                <w:sz w:val="20"/>
                <w:szCs w:val="20"/>
                <w:lang w:eastAsia="hr-HR"/>
              </w:rPr>
            </w:pPr>
            <w:r>
              <w:rPr>
                <w:rFonts w:cs="Arial"/>
                <w:sz w:val="20"/>
                <w:szCs w:val="20"/>
              </w:rPr>
              <w:t>Provedba aktivnosti o</w:t>
            </w:r>
            <w:r>
              <w:rPr>
                <w:rFonts w:eastAsia="Century Schoolbook" w:cs="Arial"/>
                <w:sz w:val="20"/>
                <w:szCs w:val="20"/>
                <w:lang w:eastAsia="hr-HR"/>
              </w:rPr>
              <w:t>državanja objekata vodoopskrbe</w:t>
            </w:r>
          </w:p>
        </w:tc>
        <w:tc>
          <w:tcPr>
            <w:tcW w:w="436" w:type="pct"/>
            <w:vAlign w:val="center"/>
          </w:tcPr>
          <w:p w:rsidR="00A817CA" w:rsidRPr="008E6241" w:rsidRDefault="00A817CA" w:rsidP="00A817CA">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492" w:type="pct"/>
            <w:vAlign w:val="center"/>
          </w:tcPr>
          <w:p w:rsidR="00A817CA" w:rsidRPr="007D28D2" w:rsidRDefault="00A817CA" w:rsidP="00A817CA">
            <w:pPr>
              <w:spacing w:line="240" w:lineRule="auto"/>
              <w:jc w:val="center"/>
              <w:rPr>
                <w:rFonts w:cs="Arial"/>
                <w:sz w:val="20"/>
                <w:szCs w:val="20"/>
                <w:lang w:eastAsia="hr-HR"/>
              </w:rPr>
            </w:pPr>
          </w:p>
        </w:tc>
        <w:tc>
          <w:tcPr>
            <w:tcW w:w="496" w:type="pct"/>
            <w:vAlign w:val="center"/>
          </w:tcPr>
          <w:p w:rsidR="00A817CA" w:rsidRPr="007D28D2" w:rsidRDefault="00A817CA" w:rsidP="00A817CA">
            <w:pPr>
              <w:spacing w:line="240" w:lineRule="auto"/>
              <w:jc w:val="center"/>
              <w:rPr>
                <w:rFonts w:cs="Arial"/>
                <w:sz w:val="20"/>
                <w:szCs w:val="20"/>
                <w:lang w:eastAsia="hr-HR"/>
              </w:rPr>
            </w:pPr>
          </w:p>
        </w:tc>
        <w:tc>
          <w:tcPr>
            <w:tcW w:w="499" w:type="pct"/>
            <w:vAlign w:val="center"/>
          </w:tcPr>
          <w:p w:rsidR="00A817CA" w:rsidRPr="007D28D2" w:rsidRDefault="00A817CA" w:rsidP="00A817CA">
            <w:pPr>
              <w:spacing w:line="240" w:lineRule="auto"/>
              <w:jc w:val="center"/>
              <w:rPr>
                <w:rFonts w:cs="Arial"/>
                <w:sz w:val="20"/>
                <w:szCs w:val="20"/>
                <w:lang w:eastAsia="hr-HR"/>
              </w:rPr>
            </w:pPr>
          </w:p>
        </w:tc>
        <w:tc>
          <w:tcPr>
            <w:tcW w:w="528" w:type="pct"/>
            <w:vAlign w:val="center"/>
          </w:tcPr>
          <w:p w:rsidR="00A817CA" w:rsidRPr="007D28D2" w:rsidRDefault="00A817CA" w:rsidP="00A817CA">
            <w:pPr>
              <w:spacing w:line="240" w:lineRule="auto"/>
              <w:jc w:val="center"/>
              <w:rPr>
                <w:rFonts w:cs="Arial"/>
                <w:sz w:val="20"/>
                <w:szCs w:val="20"/>
                <w:lang w:eastAsia="hr-HR"/>
              </w:rPr>
            </w:pPr>
          </w:p>
        </w:tc>
      </w:tr>
      <w:tr w:rsidR="00334636" w:rsidRPr="007D28D2" w:rsidTr="002C1A21">
        <w:trPr>
          <w:trHeight w:val="750"/>
        </w:trPr>
        <w:tc>
          <w:tcPr>
            <w:tcW w:w="695" w:type="pct"/>
            <w:vMerge/>
            <w:vAlign w:val="center"/>
          </w:tcPr>
          <w:p w:rsidR="00334636" w:rsidRPr="00A83CF1" w:rsidRDefault="00334636" w:rsidP="00441893">
            <w:pPr>
              <w:rPr>
                <w:rFonts w:cs="Arial"/>
                <w:sz w:val="20"/>
                <w:szCs w:val="20"/>
              </w:rPr>
            </w:pPr>
          </w:p>
        </w:tc>
        <w:tc>
          <w:tcPr>
            <w:tcW w:w="872" w:type="pct"/>
            <w:vAlign w:val="center"/>
          </w:tcPr>
          <w:p w:rsidR="00334636" w:rsidRDefault="00334636" w:rsidP="00441893">
            <w:pPr>
              <w:spacing w:line="240" w:lineRule="auto"/>
              <w:rPr>
                <w:rFonts w:eastAsia="Century Schoolbook" w:cs="Arial"/>
                <w:sz w:val="20"/>
                <w:szCs w:val="20"/>
                <w:lang w:eastAsia="hr-HR"/>
              </w:rPr>
            </w:pPr>
            <w:r>
              <w:rPr>
                <w:rFonts w:eastAsia="Century Schoolbook" w:cs="Arial"/>
                <w:sz w:val="20"/>
                <w:szCs w:val="20"/>
                <w:lang w:eastAsia="hr-HR"/>
              </w:rPr>
              <w:t>3.1.1.9.</w:t>
            </w:r>
            <w:r w:rsidR="00A817CA">
              <w:rPr>
                <w:rFonts w:eastAsia="Century Schoolbook" w:cs="Arial"/>
                <w:sz w:val="20"/>
                <w:szCs w:val="20"/>
                <w:lang w:eastAsia="hr-HR"/>
              </w:rPr>
              <w:t xml:space="preserve"> Površina održavanih drugih javnih površina</w:t>
            </w:r>
          </w:p>
        </w:tc>
        <w:tc>
          <w:tcPr>
            <w:tcW w:w="982" w:type="pct"/>
            <w:vAlign w:val="center"/>
          </w:tcPr>
          <w:p w:rsidR="00334636" w:rsidRPr="008E6241" w:rsidRDefault="00A817CA" w:rsidP="00A817CA">
            <w:pPr>
              <w:spacing w:line="240" w:lineRule="auto"/>
              <w:rPr>
                <w:rFonts w:eastAsia="Century Schoolbook" w:cs="Arial"/>
                <w:sz w:val="20"/>
                <w:szCs w:val="20"/>
                <w:lang w:eastAsia="hr-HR"/>
              </w:rPr>
            </w:pPr>
            <w:r>
              <w:rPr>
                <w:rFonts w:cs="Arial"/>
                <w:sz w:val="20"/>
                <w:szCs w:val="20"/>
              </w:rPr>
              <w:t>Provedba aktivnosti održavanja i uređivanja drugih javnih površina – nogostupa, parkirališta itd.</w:t>
            </w:r>
          </w:p>
        </w:tc>
        <w:tc>
          <w:tcPr>
            <w:tcW w:w="436" w:type="pct"/>
            <w:vAlign w:val="center"/>
          </w:tcPr>
          <w:p w:rsidR="00334636" w:rsidRPr="008E6241" w:rsidRDefault="00A817CA" w:rsidP="00441893">
            <w:pPr>
              <w:spacing w:line="240" w:lineRule="auto"/>
              <w:jc w:val="center"/>
              <w:rPr>
                <w:rFonts w:eastAsia="Century Schoolbook"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492" w:type="pct"/>
            <w:vAlign w:val="center"/>
          </w:tcPr>
          <w:p w:rsidR="00334636" w:rsidRPr="007D28D2" w:rsidRDefault="00334636" w:rsidP="00441893">
            <w:pPr>
              <w:spacing w:line="240" w:lineRule="auto"/>
              <w:jc w:val="center"/>
              <w:rPr>
                <w:rFonts w:cs="Arial"/>
                <w:sz w:val="20"/>
                <w:szCs w:val="20"/>
                <w:lang w:eastAsia="hr-HR"/>
              </w:rPr>
            </w:pPr>
          </w:p>
        </w:tc>
        <w:tc>
          <w:tcPr>
            <w:tcW w:w="496" w:type="pct"/>
            <w:vAlign w:val="center"/>
          </w:tcPr>
          <w:p w:rsidR="00334636" w:rsidRPr="007D28D2" w:rsidRDefault="00334636" w:rsidP="00441893">
            <w:pPr>
              <w:spacing w:line="240" w:lineRule="auto"/>
              <w:jc w:val="center"/>
              <w:rPr>
                <w:rFonts w:cs="Arial"/>
                <w:sz w:val="20"/>
                <w:szCs w:val="20"/>
                <w:lang w:eastAsia="hr-HR"/>
              </w:rPr>
            </w:pPr>
          </w:p>
        </w:tc>
        <w:tc>
          <w:tcPr>
            <w:tcW w:w="499" w:type="pct"/>
            <w:vAlign w:val="center"/>
          </w:tcPr>
          <w:p w:rsidR="00334636" w:rsidRPr="007D28D2" w:rsidRDefault="00334636" w:rsidP="00441893">
            <w:pPr>
              <w:spacing w:line="240" w:lineRule="auto"/>
              <w:jc w:val="center"/>
              <w:rPr>
                <w:rFonts w:cs="Arial"/>
                <w:sz w:val="20"/>
                <w:szCs w:val="20"/>
                <w:lang w:eastAsia="hr-HR"/>
              </w:rPr>
            </w:pPr>
          </w:p>
        </w:tc>
        <w:tc>
          <w:tcPr>
            <w:tcW w:w="528" w:type="pct"/>
            <w:vAlign w:val="center"/>
          </w:tcPr>
          <w:p w:rsidR="00334636" w:rsidRPr="007D28D2" w:rsidRDefault="00334636" w:rsidP="00441893">
            <w:pPr>
              <w:spacing w:line="240" w:lineRule="auto"/>
              <w:jc w:val="center"/>
              <w:rPr>
                <w:rFonts w:cs="Arial"/>
                <w:sz w:val="20"/>
                <w:szCs w:val="20"/>
                <w:lang w:eastAsia="hr-HR"/>
              </w:rPr>
            </w:pPr>
          </w:p>
        </w:tc>
      </w:tr>
      <w:tr w:rsidR="005C0DB9" w:rsidRPr="007D28D2" w:rsidTr="002C1A21">
        <w:trPr>
          <w:trHeight w:val="283"/>
        </w:trPr>
        <w:tc>
          <w:tcPr>
            <w:tcW w:w="5000" w:type="pct"/>
            <w:gridSpan w:val="8"/>
            <w:shd w:val="clear" w:color="auto" w:fill="CCE9AD"/>
            <w:vAlign w:val="center"/>
          </w:tcPr>
          <w:p w:rsidR="005C0DB9" w:rsidRPr="007D28D2" w:rsidRDefault="005C0DB9" w:rsidP="002C1A21">
            <w:pPr>
              <w:spacing w:line="240" w:lineRule="auto"/>
              <w:rPr>
                <w:rFonts w:cs="Arial"/>
                <w:b/>
                <w:bCs/>
                <w:sz w:val="20"/>
                <w:szCs w:val="20"/>
                <w:lang w:eastAsia="hr-HR"/>
              </w:rPr>
            </w:pPr>
            <w:r w:rsidRPr="00E86985">
              <w:rPr>
                <w:rFonts w:cs="Arial"/>
                <w:b/>
                <w:bCs/>
                <w:sz w:val="20"/>
                <w:szCs w:val="20"/>
                <w:lang w:eastAsia="hr-HR"/>
              </w:rPr>
              <w:t>POKAZATELJ UČINKA (OUTCOME)</w:t>
            </w:r>
          </w:p>
        </w:tc>
      </w:tr>
      <w:tr w:rsidR="005C0DB9" w:rsidRPr="007D28D2" w:rsidTr="002C1A21">
        <w:trPr>
          <w:trHeight w:val="99"/>
        </w:trPr>
        <w:tc>
          <w:tcPr>
            <w:tcW w:w="1567" w:type="pct"/>
            <w:gridSpan w:val="2"/>
            <w:shd w:val="clear" w:color="auto" w:fill="F2F2F2"/>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982" w:type="pct"/>
            <w:shd w:val="clear" w:color="auto" w:fill="F2F2F2"/>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F2F2F2"/>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5C0DB9" w:rsidRDefault="005C0DB9" w:rsidP="002C1A21">
            <w:pPr>
              <w:spacing w:line="240" w:lineRule="auto"/>
              <w:jc w:val="center"/>
              <w:rPr>
                <w:rFonts w:cs="Arial"/>
                <w:b/>
                <w:bCs/>
                <w:sz w:val="20"/>
                <w:szCs w:val="20"/>
                <w:lang w:eastAsia="hr-HR"/>
              </w:rPr>
            </w:pPr>
            <w:r w:rsidRPr="007D28D2">
              <w:rPr>
                <w:rFonts w:cs="Arial"/>
                <w:b/>
                <w:bCs/>
                <w:sz w:val="20"/>
                <w:szCs w:val="20"/>
                <w:lang w:eastAsia="hr-HR"/>
              </w:rPr>
              <w:t>Polazna vrijednost</w:t>
            </w:r>
          </w:p>
          <w:p w:rsidR="005C0DB9" w:rsidRPr="007D28D2" w:rsidRDefault="005C0DB9" w:rsidP="002C1A21">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5C0DB9" w:rsidRPr="007D28D2" w:rsidRDefault="005C0DB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5C0DB9" w:rsidRPr="007D28D2" w:rsidRDefault="005C0DB9" w:rsidP="002C1A21">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5C0DB9" w:rsidRPr="007D28D2" w:rsidRDefault="005C0DB9" w:rsidP="002C1A21">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126300" w:rsidRPr="007D28D2" w:rsidTr="002C1A21">
        <w:trPr>
          <w:trHeight w:val="1838"/>
        </w:trPr>
        <w:tc>
          <w:tcPr>
            <w:tcW w:w="1567" w:type="pct"/>
            <w:gridSpan w:val="2"/>
            <w:vAlign w:val="center"/>
          </w:tcPr>
          <w:p w:rsidR="00126300" w:rsidRPr="00E85685" w:rsidRDefault="00126300" w:rsidP="00126300">
            <w:pPr>
              <w:spacing w:line="240" w:lineRule="auto"/>
              <w:rPr>
                <w:rFonts w:eastAsia="Century Schoolbook" w:cs="Arial"/>
                <w:sz w:val="20"/>
                <w:szCs w:val="20"/>
                <w:lang w:eastAsia="hr-HR"/>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održavanje </w:t>
            </w:r>
            <w:r>
              <w:rPr>
                <w:rFonts w:eastAsia="Century Schoolbook" w:cs="Arial"/>
                <w:sz w:val="20"/>
                <w:szCs w:val="20"/>
                <w:lang w:eastAsia="hr-HR"/>
              </w:rPr>
              <w:t xml:space="preserve">objekata i uređaja komunalne infrastrukture, te </w:t>
            </w:r>
            <w:r w:rsidRPr="00E85685">
              <w:rPr>
                <w:rFonts w:eastAsia="Century Schoolbook" w:cs="Arial"/>
                <w:sz w:val="20"/>
                <w:szCs w:val="20"/>
                <w:lang w:eastAsia="hr-HR"/>
              </w:rPr>
              <w:t>javnih površina</w:t>
            </w:r>
          </w:p>
        </w:tc>
        <w:tc>
          <w:tcPr>
            <w:tcW w:w="982" w:type="pct"/>
            <w:vAlign w:val="center"/>
          </w:tcPr>
          <w:p w:rsidR="00126300" w:rsidRPr="00E85685" w:rsidRDefault="00126300" w:rsidP="00126300">
            <w:pPr>
              <w:spacing w:line="240" w:lineRule="auto"/>
              <w:rPr>
                <w:rFonts w:eastAsia="Century Schoolbook" w:cs="Arial"/>
                <w:sz w:val="20"/>
                <w:szCs w:val="20"/>
                <w:lang w:eastAsia="hr-HR"/>
              </w:rPr>
            </w:pPr>
            <w:r w:rsidRPr="00E85685">
              <w:rPr>
                <w:rFonts w:eastAsia="Century Schoolbook" w:cs="Arial"/>
                <w:sz w:val="20"/>
                <w:szCs w:val="20"/>
                <w:lang w:eastAsia="hr-HR"/>
              </w:rPr>
              <w:t xml:space="preserve">Općina </w:t>
            </w:r>
            <w:r>
              <w:rPr>
                <w:rFonts w:eastAsia="Century Schoolbook" w:cs="Arial"/>
                <w:sz w:val="20"/>
                <w:szCs w:val="20"/>
                <w:lang w:eastAsia="hr-HR"/>
              </w:rPr>
              <w:t xml:space="preserve">Berek </w:t>
            </w:r>
            <w:r w:rsidRPr="00E85685">
              <w:rPr>
                <w:rFonts w:eastAsia="Century Schoolbook" w:cs="Arial"/>
                <w:sz w:val="20"/>
                <w:szCs w:val="20"/>
                <w:lang w:eastAsia="hr-HR"/>
              </w:rPr>
              <w:t xml:space="preserve">će </w:t>
            </w:r>
            <w:r>
              <w:rPr>
                <w:rFonts w:eastAsia="Century Schoolbook" w:cs="Arial"/>
                <w:sz w:val="20"/>
                <w:szCs w:val="20"/>
                <w:lang w:eastAsia="hr-HR"/>
              </w:rPr>
              <w:t>s ciljem održavanja čistoće i kvalitete objekata i uređaja komunalne infrastrukture i javnih površina provoditi sve potrebne aktivnosti, a provedba će se pratiti kroz postotnu realizaciju plana održavanja za svaku pojedinu narednu godinu</w:t>
            </w:r>
          </w:p>
        </w:tc>
        <w:tc>
          <w:tcPr>
            <w:tcW w:w="436" w:type="pct"/>
            <w:vAlign w:val="center"/>
          </w:tcPr>
          <w:p w:rsidR="00126300" w:rsidRPr="00E85685" w:rsidRDefault="00126300" w:rsidP="00126300">
            <w:pPr>
              <w:spacing w:line="240" w:lineRule="auto"/>
              <w:jc w:val="center"/>
              <w:rPr>
                <w:rFonts w:eastAsia="Century Schoolbook" w:cs="Arial"/>
                <w:sz w:val="20"/>
                <w:szCs w:val="20"/>
                <w:lang w:eastAsia="hr-HR"/>
              </w:rPr>
            </w:pPr>
            <w:r w:rsidRPr="00E85685">
              <w:rPr>
                <w:rFonts w:eastAsia="Century Schoolbook" w:cs="Arial"/>
                <w:sz w:val="20"/>
                <w:szCs w:val="20"/>
                <w:lang w:eastAsia="hr-HR"/>
              </w:rPr>
              <w:t xml:space="preserve">% </w:t>
            </w:r>
            <w:r>
              <w:rPr>
                <w:rFonts w:eastAsia="Century Schoolbook" w:cs="Arial"/>
                <w:sz w:val="20"/>
                <w:szCs w:val="20"/>
                <w:lang w:eastAsia="hr-HR"/>
              </w:rPr>
              <w:t>realizacije</w:t>
            </w:r>
            <w:r w:rsidRPr="00E85685">
              <w:rPr>
                <w:rFonts w:eastAsia="Century Schoolbook" w:cs="Arial"/>
                <w:sz w:val="20"/>
                <w:szCs w:val="20"/>
                <w:lang w:eastAsia="hr-HR"/>
              </w:rPr>
              <w:t xml:space="preserve"> </w:t>
            </w:r>
          </w:p>
        </w:tc>
        <w:tc>
          <w:tcPr>
            <w:tcW w:w="492" w:type="pct"/>
            <w:vAlign w:val="center"/>
          </w:tcPr>
          <w:p w:rsidR="00126300" w:rsidRPr="00565395" w:rsidRDefault="00126300" w:rsidP="00126300">
            <w:pPr>
              <w:spacing w:line="240" w:lineRule="auto"/>
              <w:jc w:val="center"/>
              <w:rPr>
                <w:rFonts w:cs="Arial"/>
                <w:sz w:val="20"/>
                <w:szCs w:val="20"/>
                <w:lang w:eastAsia="hr-HR"/>
              </w:rPr>
            </w:pPr>
          </w:p>
        </w:tc>
        <w:tc>
          <w:tcPr>
            <w:tcW w:w="496" w:type="pct"/>
            <w:vAlign w:val="center"/>
          </w:tcPr>
          <w:p w:rsidR="00126300" w:rsidRPr="007D28D2" w:rsidRDefault="00126300" w:rsidP="00126300">
            <w:pPr>
              <w:spacing w:line="240" w:lineRule="auto"/>
              <w:jc w:val="center"/>
              <w:rPr>
                <w:rFonts w:cs="Arial"/>
                <w:sz w:val="20"/>
                <w:szCs w:val="20"/>
                <w:lang w:eastAsia="hr-HR"/>
              </w:rPr>
            </w:pPr>
          </w:p>
        </w:tc>
        <w:tc>
          <w:tcPr>
            <w:tcW w:w="499" w:type="pct"/>
            <w:vAlign w:val="center"/>
          </w:tcPr>
          <w:p w:rsidR="00126300" w:rsidRPr="007D28D2" w:rsidRDefault="00126300" w:rsidP="00126300">
            <w:pPr>
              <w:spacing w:line="240" w:lineRule="auto"/>
              <w:jc w:val="center"/>
              <w:rPr>
                <w:rFonts w:cs="Arial"/>
                <w:sz w:val="20"/>
                <w:szCs w:val="20"/>
                <w:lang w:eastAsia="hr-HR"/>
              </w:rPr>
            </w:pPr>
          </w:p>
        </w:tc>
        <w:tc>
          <w:tcPr>
            <w:tcW w:w="528" w:type="pct"/>
            <w:vAlign w:val="center"/>
          </w:tcPr>
          <w:p w:rsidR="00126300" w:rsidRPr="007D28D2" w:rsidRDefault="00126300" w:rsidP="00126300">
            <w:pPr>
              <w:spacing w:line="240" w:lineRule="auto"/>
              <w:jc w:val="center"/>
              <w:rPr>
                <w:rFonts w:cs="Arial"/>
                <w:sz w:val="20"/>
                <w:szCs w:val="20"/>
                <w:lang w:eastAsia="hr-HR"/>
              </w:rPr>
            </w:pPr>
          </w:p>
        </w:tc>
      </w:tr>
    </w:tbl>
    <w:p w:rsidR="00532B0E" w:rsidRDefault="00532B0E" w:rsidP="00E94330">
      <w:pPr>
        <w:rPr>
          <w:color w:val="FF0000"/>
        </w:rPr>
      </w:pPr>
    </w:p>
    <w:p w:rsidR="00532B0E" w:rsidRDefault="00532B0E" w:rsidP="00532B0E">
      <w:pPr>
        <w:tabs>
          <w:tab w:val="left" w:pos="3525"/>
        </w:tabs>
      </w:pPr>
      <w:r>
        <w:tab/>
      </w: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p w:rsidR="008A0AA9" w:rsidRDefault="008A0AA9" w:rsidP="00532B0E">
      <w:pPr>
        <w:tabs>
          <w:tab w:val="left" w:pos="3525"/>
        </w:tabs>
      </w:pPr>
    </w:p>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244"/>
        <w:gridCol w:w="3117"/>
        <w:gridCol w:w="1152"/>
        <w:gridCol w:w="1399"/>
        <w:gridCol w:w="1411"/>
        <w:gridCol w:w="1419"/>
        <w:gridCol w:w="1502"/>
      </w:tblGrid>
      <w:tr w:rsidR="008A0AA9" w:rsidRPr="007D28D2" w:rsidTr="00FE4ABF">
        <w:trPr>
          <w:trHeight w:val="283"/>
        </w:trPr>
        <w:tc>
          <w:tcPr>
            <w:tcW w:w="5000" w:type="pct"/>
            <w:gridSpan w:val="8"/>
            <w:shd w:val="clear" w:color="auto" w:fill="CCE9AD"/>
            <w:noWrap/>
            <w:vAlign w:val="center"/>
          </w:tcPr>
          <w:p w:rsidR="008A0AA9" w:rsidRPr="00665237" w:rsidRDefault="008A0AA9" w:rsidP="00FE4ABF">
            <w:pPr>
              <w:spacing w:line="240" w:lineRule="auto"/>
              <w:rPr>
                <w:rFonts w:cs="Arial"/>
                <w:b/>
                <w:bCs/>
                <w:sz w:val="20"/>
                <w:szCs w:val="20"/>
                <w:lang w:eastAsia="hr-HR"/>
              </w:rPr>
            </w:pPr>
            <w:r w:rsidRPr="00665237">
              <w:rPr>
                <w:rFonts w:cs="Arial"/>
                <w:b/>
                <w:bCs/>
                <w:sz w:val="20"/>
                <w:szCs w:val="20"/>
                <w:lang w:eastAsia="hr-HR"/>
              </w:rPr>
              <w:t>POKAZATELJI REZULTATA (OUTPUT)</w:t>
            </w:r>
          </w:p>
        </w:tc>
      </w:tr>
      <w:tr w:rsidR="008A0AA9" w:rsidRPr="007D28D2" w:rsidTr="00FE4ABF">
        <w:trPr>
          <w:trHeight w:val="344"/>
        </w:trPr>
        <w:tc>
          <w:tcPr>
            <w:tcW w:w="695" w:type="pct"/>
            <w:shd w:val="clear" w:color="auto" w:fill="FCE1AF" w:themeFill="accent4" w:themeFillTint="66"/>
            <w:noWrap/>
            <w:vAlign w:val="center"/>
          </w:tcPr>
          <w:p w:rsidR="008A0AA9" w:rsidRPr="007D28D2" w:rsidRDefault="008A0AA9" w:rsidP="008A0AA9">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8A0AA9" w:rsidRPr="00665237" w:rsidRDefault="00857167" w:rsidP="008A0AA9">
            <w:pPr>
              <w:spacing w:line="240" w:lineRule="auto"/>
              <w:jc w:val="center"/>
              <w:rPr>
                <w:rFonts w:cs="Arial"/>
                <w:b/>
                <w:bCs/>
                <w:color w:val="FF0000"/>
                <w:sz w:val="20"/>
                <w:szCs w:val="20"/>
                <w:lang w:eastAsia="hr-HR"/>
              </w:rPr>
            </w:pPr>
            <w:r>
              <w:rPr>
                <w:rFonts w:eastAsia="Century Schoolbook" w:cs="Arial"/>
                <w:b/>
                <w:sz w:val="20"/>
                <w:szCs w:val="20"/>
              </w:rPr>
              <w:t xml:space="preserve">3 </w:t>
            </w:r>
            <w:r w:rsidR="008A0AA9" w:rsidRPr="0073434A">
              <w:rPr>
                <w:rFonts w:eastAsia="Century Schoolbook" w:cs="Arial"/>
                <w:b/>
                <w:sz w:val="20"/>
                <w:szCs w:val="20"/>
              </w:rPr>
              <w:t>Unaprjeđenje infrastrukturnog sustava Općine</w:t>
            </w:r>
          </w:p>
        </w:tc>
      </w:tr>
      <w:tr w:rsidR="008A0AA9" w:rsidRPr="007D28D2" w:rsidTr="00FE4ABF">
        <w:trPr>
          <w:trHeight w:val="374"/>
        </w:trPr>
        <w:tc>
          <w:tcPr>
            <w:tcW w:w="695" w:type="pct"/>
            <w:shd w:val="clear" w:color="auto" w:fill="FDF0D7" w:themeFill="accent4" w:themeFillTint="33"/>
            <w:noWrap/>
            <w:vAlign w:val="center"/>
          </w:tcPr>
          <w:p w:rsidR="008A0AA9" w:rsidRPr="007D28D2" w:rsidRDefault="008A0AA9" w:rsidP="008A0AA9">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8A0AA9" w:rsidRPr="007D28D2" w:rsidRDefault="008A0AA9" w:rsidP="008A0AA9">
            <w:pPr>
              <w:spacing w:line="240" w:lineRule="auto"/>
              <w:contextualSpacing/>
              <w:rPr>
                <w:rFonts w:cs="Arial"/>
                <w:b/>
                <w:bCs/>
                <w:sz w:val="20"/>
                <w:szCs w:val="20"/>
                <w:lang w:eastAsia="hr-HR"/>
              </w:rPr>
            </w:pPr>
            <w:r>
              <w:rPr>
                <w:rFonts w:cs="Arial"/>
                <w:b/>
                <w:bCs/>
                <w:sz w:val="20"/>
                <w:szCs w:val="20"/>
                <w:lang w:eastAsia="hr-HR"/>
              </w:rPr>
              <w:t>3.2</w:t>
            </w:r>
            <w:r w:rsidRPr="007D28D2">
              <w:rPr>
                <w:rFonts w:cs="Arial"/>
                <w:b/>
                <w:bCs/>
                <w:sz w:val="20"/>
                <w:szCs w:val="20"/>
                <w:lang w:eastAsia="hr-HR"/>
              </w:rPr>
              <w:t xml:space="preserve">. </w:t>
            </w:r>
            <w:r w:rsidRPr="007D28D2">
              <w:rPr>
                <w:rFonts w:cs="Arial"/>
                <w:b/>
                <w:sz w:val="20"/>
                <w:szCs w:val="20"/>
              </w:rPr>
              <w:t xml:space="preserve"> </w:t>
            </w:r>
            <w:r>
              <w:rPr>
                <w:b/>
                <w:sz w:val="20"/>
                <w:szCs w:val="20"/>
              </w:rPr>
              <w:t xml:space="preserve"> Izgradnja  infrastrukturnih objekata i uređaja</w:t>
            </w:r>
          </w:p>
        </w:tc>
      </w:tr>
      <w:tr w:rsidR="008A0AA9" w:rsidRPr="007D28D2" w:rsidTr="00C94776">
        <w:trPr>
          <w:trHeight w:val="742"/>
        </w:trPr>
        <w:tc>
          <w:tcPr>
            <w:tcW w:w="695" w:type="pct"/>
            <w:shd w:val="clear" w:color="auto" w:fill="D9D9D9"/>
            <w:noWrap/>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789" w:type="pct"/>
            <w:shd w:val="clear" w:color="auto" w:fill="D9D9D9"/>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1096" w:type="pct"/>
            <w:shd w:val="clear" w:color="auto" w:fill="D9D9D9"/>
            <w:noWrap/>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Definicija</w:t>
            </w:r>
          </w:p>
        </w:tc>
        <w:tc>
          <w:tcPr>
            <w:tcW w:w="405" w:type="pct"/>
            <w:shd w:val="clear" w:color="auto" w:fill="D9D9D9"/>
            <w:noWrap/>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8A0AA9" w:rsidRDefault="008A0AA9" w:rsidP="00FE4ABF">
            <w:pPr>
              <w:spacing w:line="240" w:lineRule="auto"/>
              <w:jc w:val="center"/>
              <w:rPr>
                <w:rFonts w:cs="Arial"/>
                <w:b/>
                <w:bCs/>
                <w:sz w:val="20"/>
                <w:szCs w:val="20"/>
                <w:lang w:eastAsia="hr-HR"/>
              </w:rPr>
            </w:pPr>
            <w:r w:rsidRPr="007D28D2">
              <w:rPr>
                <w:rFonts w:cs="Arial"/>
                <w:b/>
                <w:bCs/>
                <w:sz w:val="20"/>
                <w:szCs w:val="20"/>
                <w:lang w:eastAsia="hr-HR"/>
              </w:rPr>
              <w:t>Polazna vrijednost</w:t>
            </w:r>
          </w:p>
          <w:p w:rsidR="008A0AA9" w:rsidRPr="007D28D2" w:rsidRDefault="008A0AA9" w:rsidP="00FE4ABF">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8A0AA9" w:rsidRPr="007D28D2" w:rsidRDefault="008A0AA9"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8A0AA9" w:rsidRPr="007D28D2" w:rsidRDefault="008A0AA9"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8A0AA9" w:rsidRPr="007D28D2" w:rsidTr="00C94776">
        <w:trPr>
          <w:trHeight w:val="1176"/>
        </w:trPr>
        <w:tc>
          <w:tcPr>
            <w:tcW w:w="695" w:type="pct"/>
            <w:vAlign w:val="center"/>
          </w:tcPr>
          <w:p w:rsidR="008A0AA9" w:rsidRPr="00A83CF1" w:rsidRDefault="008A0AA9" w:rsidP="00C94776">
            <w:pPr>
              <w:rPr>
                <w:rFonts w:cs="Arial"/>
                <w:sz w:val="20"/>
                <w:szCs w:val="20"/>
              </w:rPr>
            </w:pPr>
            <w:r>
              <w:rPr>
                <w:rFonts w:cs="Arial"/>
                <w:sz w:val="20"/>
                <w:szCs w:val="20"/>
              </w:rPr>
              <w:t>3.2.1</w:t>
            </w:r>
            <w:r w:rsidRPr="00A83CF1">
              <w:rPr>
                <w:rFonts w:cs="Arial"/>
                <w:sz w:val="20"/>
                <w:szCs w:val="20"/>
              </w:rPr>
              <w:t xml:space="preserve">. </w:t>
            </w:r>
            <w:r>
              <w:rPr>
                <w:rFonts w:cs="Arial"/>
                <w:sz w:val="20"/>
                <w:szCs w:val="20"/>
              </w:rPr>
              <w:t xml:space="preserve"> Izgradnja vodoopskrbe</w:t>
            </w:r>
            <w:r w:rsidR="00C94776">
              <w:rPr>
                <w:rFonts w:cs="Arial"/>
                <w:sz w:val="20"/>
                <w:szCs w:val="20"/>
              </w:rPr>
              <w:t xml:space="preserve"> mreže</w:t>
            </w:r>
          </w:p>
        </w:tc>
        <w:tc>
          <w:tcPr>
            <w:tcW w:w="789" w:type="pct"/>
            <w:shd w:val="clear" w:color="auto" w:fill="FFFFFF" w:themeFill="background1"/>
            <w:vAlign w:val="center"/>
          </w:tcPr>
          <w:p w:rsidR="008A0AA9" w:rsidRPr="00C86B49" w:rsidRDefault="008A0AA9" w:rsidP="00C94776">
            <w:pPr>
              <w:spacing w:line="240" w:lineRule="auto"/>
              <w:rPr>
                <w:rFonts w:cs="Arial"/>
                <w:sz w:val="20"/>
                <w:szCs w:val="20"/>
                <w:lang w:eastAsia="hr-HR"/>
              </w:rPr>
            </w:pPr>
            <w:r w:rsidRPr="00C86B49">
              <w:rPr>
                <w:rFonts w:cs="Arial"/>
                <w:sz w:val="20"/>
                <w:szCs w:val="20"/>
                <w:lang w:eastAsia="hr-HR"/>
              </w:rPr>
              <w:t xml:space="preserve">3.2.1.1. </w:t>
            </w:r>
            <w:r w:rsidR="00C94776">
              <w:rPr>
                <w:rFonts w:cs="Arial"/>
                <w:sz w:val="20"/>
                <w:szCs w:val="20"/>
                <w:lang w:eastAsia="hr-HR"/>
              </w:rPr>
              <w:t xml:space="preserve"> Metri</w:t>
            </w:r>
            <w:r w:rsidR="00C86B49" w:rsidRPr="00C86B49">
              <w:rPr>
                <w:rFonts w:cs="Arial"/>
                <w:sz w:val="20"/>
                <w:szCs w:val="20"/>
                <w:lang w:eastAsia="hr-HR"/>
              </w:rPr>
              <w:t xml:space="preserve"> </w:t>
            </w:r>
            <w:r w:rsidR="00C94776">
              <w:rPr>
                <w:rFonts w:cs="Arial"/>
                <w:sz w:val="20"/>
                <w:szCs w:val="20"/>
                <w:lang w:eastAsia="hr-HR"/>
              </w:rPr>
              <w:t>izgrađene vodovodne mreže</w:t>
            </w:r>
          </w:p>
        </w:tc>
        <w:tc>
          <w:tcPr>
            <w:tcW w:w="1096" w:type="pct"/>
            <w:shd w:val="clear" w:color="auto" w:fill="FFFFFF" w:themeFill="background1"/>
            <w:vAlign w:val="center"/>
          </w:tcPr>
          <w:p w:rsidR="008A0AA9" w:rsidRPr="00C86B49" w:rsidRDefault="00C86B49" w:rsidP="00C94776">
            <w:pPr>
              <w:spacing w:line="240" w:lineRule="auto"/>
              <w:rPr>
                <w:rFonts w:cs="Arial"/>
                <w:sz w:val="20"/>
                <w:szCs w:val="20"/>
                <w:lang w:eastAsia="hr-HR"/>
              </w:rPr>
            </w:pPr>
            <w:r w:rsidRPr="00C86B49">
              <w:rPr>
                <w:rFonts w:cs="Arial"/>
                <w:sz w:val="20"/>
                <w:lang w:eastAsia="hr-HR"/>
              </w:rPr>
              <w:t xml:space="preserve">Izgradnja i podizanje kvalitete vodoopskrbnog sustava na području Općine </w:t>
            </w:r>
            <w:r w:rsidR="00C94776">
              <w:rPr>
                <w:rFonts w:cs="Arial"/>
                <w:sz w:val="20"/>
                <w:lang w:eastAsia="hr-HR"/>
              </w:rPr>
              <w:t>pratit će se kroz metre novoizgrađene vodovodne mreže</w:t>
            </w:r>
          </w:p>
        </w:tc>
        <w:tc>
          <w:tcPr>
            <w:tcW w:w="405" w:type="pct"/>
            <w:shd w:val="clear" w:color="auto" w:fill="FFFFFF" w:themeFill="background1"/>
            <w:vAlign w:val="center"/>
          </w:tcPr>
          <w:p w:rsidR="008A0AA9" w:rsidRPr="00C86B49" w:rsidRDefault="00C94776" w:rsidP="008A0AA9">
            <w:pPr>
              <w:spacing w:line="240" w:lineRule="auto"/>
              <w:jc w:val="center"/>
              <w:rPr>
                <w:rFonts w:cs="Arial"/>
                <w:sz w:val="20"/>
                <w:szCs w:val="20"/>
                <w:lang w:eastAsia="hr-HR"/>
              </w:rPr>
            </w:pPr>
            <w:r>
              <w:rPr>
                <w:rFonts w:cs="Arial"/>
                <w:sz w:val="20"/>
                <w:szCs w:val="20"/>
                <w:lang w:eastAsia="hr-HR"/>
              </w:rPr>
              <w:t>m</w:t>
            </w:r>
          </w:p>
        </w:tc>
        <w:tc>
          <w:tcPr>
            <w:tcW w:w="492" w:type="pct"/>
            <w:vAlign w:val="center"/>
          </w:tcPr>
          <w:p w:rsidR="008A0AA9" w:rsidRPr="00850885" w:rsidRDefault="008A0AA9" w:rsidP="008A0AA9">
            <w:pPr>
              <w:spacing w:line="240" w:lineRule="auto"/>
              <w:jc w:val="center"/>
              <w:rPr>
                <w:rFonts w:cs="Arial"/>
                <w:color w:val="FF0000"/>
                <w:sz w:val="20"/>
                <w:szCs w:val="20"/>
                <w:lang w:eastAsia="hr-HR"/>
              </w:rPr>
            </w:pPr>
          </w:p>
        </w:tc>
        <w:tc>
          <w:tcPr>
            <w:tcW w:w="496" w:type="pct"/>
            <w:vAlign w:val="center"/>
          </w:tcPr>
          <w:p w:rsidR="008A0AA9" w:rsidRPr="00850885" w:rsidRDefault="008A0AA9" w:rsidP="008A0AA9">
            <w:pPr>
              <w:spacing w:line="240" w:lineRule="auto"/>
              <w:jc w:val="center"/>
              <w:rPr>
                <w:rFonts w:cs="Arial"/>
                <w:color w:val="FF0000"/>
                <w:sz w:val="20"/>
                <w:szCs w:val="20"/>
                <w:lang w:eastAsia="hr-HR"/>
              </w:rPr>
            </w:pPr>
          </w:p>
        </w:tc>
        <w:tc>
          <w:tcPr>
            <w:tcW w:w="499" w:type="pct"/>
            <w:vAlign w:val="center"/>
          </w:tcPr>
          <w:p w:rsidR="008A0AA9" w:rsidRPr="007D28D2" w:rsidRDefault="008A0AA9" w:rsidP="008A0AA9">
            <w:pPr>
              <w:spacing w:line="240" w:lineRule="auto"/>
              <w:jc w:val="center"/>
              <w:rPr>
                <w:rFonts w:cs="Arial"/>
                <w:sz w:val="20"/>
                <w:szCs w:val="20"/>
                <w:lang w:eastAsia="hr-HR"/>
              </w:rPr>
            </w:pPr>
          </w:p>
        </w:tc>
        <w:tc>
          <w:tcPr>
            <w:tcW w:w="528" w:type="pct"/>
            <w:vAlign w:val="center"/>
          </w:tcPr>
          <w:p w:rsidR="008A0AA9" w:rsidRPr="007D28D2" w:rsidRDefault="008A0AA9" w:rsidP="008A0AA9">
            <w:pPr>
              <w:spacing w:line="240" w:lineRule="auto"/>
              <w:jc w:val="center"/>
              <w:rPr>
                <w:rFonts w:cs="Arial"/>
                <w:sz w:val="20"/>
                <w:szCs w:val="20"/>
                <w:lang w:eastAsia="hr-HR"/>
              </w:rPr>
            </w:pPr>
          </w:p>
        </w:tc>
      </w:tr>
      <w:tr w:rsidR="00F15556" w:rsidRPr="007D28D2" w:rsidTr="00C94776">
        <w:trPr>
          <w:trHeight w:val="702"/>
        </w:trPr>
        <w:tc>
          <w:tcPr>
            <w:tcW w:w="695" w:type="pct"/>
            <w:vMerge w:val="restart"/>
            <w:vAlign w:val="center"/>
          </w:tcPr>
          <w:p w:rsidR="00F15556" w:rsidRPr="00A83CF1" w:rsidRDefault="00F15556" w:rsidP="008A0AA9">
            <w:pPr>
              <w:rPr>
                <w:rFonts w:cs="Arial"/>
                <w:sz w:val="20"/>
                <w:szCs w:val="20"/>
              </w:rPr>
            </w:pPr>
            <w:r>
              <w:rPr>
                <w:rFonts w:cs="Arial"/>
                <w:sz w:val="20"/>
                <w:szCs w:val="20"/>
              </w:rPr>
              <w:t>3.2.2</w:t>
            </w:r>
            <w:r w:rsidRPr="00A83CF1">
              <w:rPr>
                <w:rFonts w:cs="Arial"/>
                <w:sz w:val="20"/>
                <w:szCs w:val="20"/>
              </w:rPr>
              <w:t xml:space="preserve">. </w:t>
            </w:r>
            <w:r>
              <w:rPr>
                <w:rFonts w:cs="Arial"/>
                <w:sz w:val="20"/>
                <w:szCs w:val="20"/>
              </w:rPr>
              <w:t xml:space="preserve"> Izgradnja domova</w:t>
            </w:r>
          </w:p>
        </w:tc>
        <w:tc>
          <w:tcPr>
            <w:tcW w:w="789" w:type="pct"/>
            <w:shd w:val="clear" w:color="auto" w:fill="FFFFFF" w:themeFill="background1"/>
            <w:vAlign w:val="center"/>
          </w:tcPr>
          <w:p w:rsidR="00F15556" w:rsidRPr="00F15556" w:rsidRDefault="00F15556" w:rsidP="008A0AA9">
            <w:pPr>
              <w:spacing w:line="240" w:lineRule="auto"/>
              <w:rPr>
                <w:rFonts w:cs="Arial"/>
                <w:sz w:val="20"/>
                <w:szCs w:val="20"/>
                <w:lang w:eastAsia="hr-HR"/>
              </w:rPr>
            </w:pPr>
            <w:r w:rsidRPr="00F15556">
              <w:rPr>
                <w:rFonts w:cs="Arial"/>
                <w:sz w:val="20"/>
                <w:szCs w:val="20"/>
                <w:lang w:eastAsia="hr-HR"/>
              </w:rPr>
              <w:t>3.2.2.1. Postotna realizacija izgradnje doma</w:t>
            </w:r>
          </w:p>
        </w:tc>
        <w:tc>
          <w:tcPr>
            <w:tcW w:w="1096" w:type="pct"/>
            <w:shd w:val="clear" w:color="auto" w:fill="FFFFFF" w:themeFill="background1"/>
            <w:vAlign w:val="center"/>
          </w:tcPr>
          <w:p w:rsidR="00F15556" w:rsidRPr="00F15556" w:rsidRDefault="00F15556" w:rsidP="008A0AA9">
            <w:pPr>
              <w:spacing w:line="240" w:lineRule="auto"/>
              <w:rPr>
                <w:rFonts w:cs="Arial"/>
                <w:sz w:val="20"/>
                <w:szCs w:val="20"/>
              </w:rPr>
            </w:pPr>
            <w:r w:rsidRPr="00F15556">
              <w:rPr>
                <w:rFonts w:cs="Arial"/>
                <w:sz w:val="20"/>
                <w:szCs w:val="20"/>
              </w:rPr>
              <w:t>Izgradnja doma u naselju Gornja Garešnica</w:t>
            </w:r>
          </w:p>
        </w:tc>
        <w:tc>
          <w:tcPr>
            <w:tcW w:w="405" w:type="pct"/>
            <w:shd w:val="clear" w:color="auto" w:fill="FFFFFF" w:themeFill="background1"/>
            <w:vAlign w:val="center"/>
          </w:tcPr>
          <w:p w:rsidR="00F15556" w:rsidRPr="00F15556" w:rsidRDefault="00F15556" w:rsidP="008A0AA9">
            <w:pPr>
              <w:spacing w:line="240" w:lineRule="auto"/>
              <w:jc w:val="center"/>
              <w:rPr>
                <w:rFonts w:cs="Arial"/>
                <w:sz w:val="20"/>
                <w:szCs w:val="20"/>
                <w:lang w:eastAsia="hr-HR"/>
              </w:rPr>
            </w:pPr>
            <w:r w:rsidRPr="00F15556">
              <w:rPr>
                <w:rFonts w:cs="Arial"/>
                <w:sz w:val="20"/>
                <w:szCs w:val="20"/>
                <w:lang w:eastAsia="hr-HR"/>
              </w:rPr>
              <w:t>%</w:t>
            </w:r>
          </w:p>
        </w:tc>
        <w:tc>
          <w:tcPr>
            <w:tcW w:w="492" w:type="pct"/>
            <w:vAlign w:val="center"/>
          </w:tcPr>
          <w:p w:rsidR="00F15556" w:rsidRPr="00850885" w:rsidRDefault="00F15556" w:rsidP="008A0AA9">
            <w:pPr>
              <w:spacing w:line="240" w:lineRule="auto"/>
              <w:jc w:val="center"/>
              <w:rPr>
                <w:rFonts w:cs="Arial"/>
                <w:color w:val="FF0000"/>
                <w:sz w:val="20"/>
                <w:szCs w:val="20"/>
                <w:lang w:eastAsia="hr-HR"/>
              </w:rPr>
            </w:pPr>
          </w:p>
        </w:tc>
        <w:tc>
          <w:tcPr>
            <w:tcW w:w="496" w:type="pct"/>
            <w:vAlign w:val="center"/>
          </w:tcPr>
          <w:p w:rsidR="00F15556" w:rsidRPr="00850885" w:rsidRDefault="00F15556" w:rsidP="008A0AA9">
            <w:pPr>
              <w:spacing w:line="240" w:lineRule="auto"/>
              <w:jc w:val="center"/>
              <w:rPr>
                <w:rFonts w:cs="Arial"/>
                <w:color w:val="FF0000"/>
                <w:sz w:val="20"/>
                <w:szCs w:val="20"/>
                <w:lang w:eastAsia="hr-HR"/>
              </w:rPr>
            </w:pPr>
          </w:p>
        </w:tc>
        <w:tc>
          <w:tcPr>
            <w:tcW w:w="499" w:type="pct"/>
            <w:vAlign w:val="center"/>
          </w:tcPr>
          <w:p w:rsidR="00F15556" w:rsidRPr="007D28D2" w:rsidRDefault="00F15556" w:rsidP="008A0AA9">
            <w:pPr>
              <w:spacing w:line="240" w:lineRule="auto"/>
              <w:jc w:val="center"/>
              <w:rPr>
                <w:rFonts w:cs="Arial"/>
                <w:sz w:val="20"/>
                <w:szCs w:val="20"/>
                <w:lang w:eastAsia="hr-HR"/>
              </w:rPr>
            </w:pPr>
          </w:p>
        </w:tc>
        <w:tc>
          <w:tcPr>
            <w:tcW w:w="528" w:type="pct"/>
            <w:vAlign w:val="center"/>
          </w:tcPr>
          <w:p w:rsidR="00F15556" w:rsidRPr="007D28D2" w:rsidRDefault="00F15556" w:rsidP="008A0AA9">
            <w:pPr>
              <w:spacing w:line="240" w:lineRule="auto"/>
              <w:jc w:val="center"/>
              <w:rPr>
                <w:rFonts w:cs="Arial"/>
                <w:sz w:val="20"/>
                <w:szCs w:val="20"/>
                <w:lang w:eastAsia="hr-HR"/>
              </w:rPr>
            </w:pPr>
          </w:p>
        </w:tc>
      </w:tr>
      <w:tr w:rsidR="00F15556" w:rsidRPr="007D28D2" w:rsidTr="00C94776">
        <w:trPr>
          <w:trHeight w:val="702"/>
        </w:trPr>
        <w:tc>
          <w:tcPr>
            <w:tcW w:w="695" w:type="pct"/>
            <w:vMerge/>
            <w:vAlign w:val="center"/>
          </w:tcPr>
          <w:p w:rsidR="00F15556" w:rsidRDefault="00F15556" w:rsidP="008A0AA9">
            <w:pPr>
              <w:rPr>
                <w:rFonts w:cs="Arial"/>
                <w:sz w:val="20"/>
                <w:szCs w:val="20"/>
              </w:rPr>
            </w:pPr>
          </w:p>
        </w:tc>
        <w:tc>
          <w:tcPr>
            <w:tcW w:w="789" w:type="pct"/>
            <w:shd w:val="clear" w:color="auto" w:fill="FFFFFF" w:themeFill="background1"/>
            <w:vAlign w:val="center"/>
          </w:tcPr>
          <w:p w:rsidR="00F15556" w:rsidRPr="00F15556" w:rsidRDefault="00F15556" w:rsidP="00F15556">
            <w:pPr>
              <w:spacing w:line="240" w:lineRule="auto"/>
              <w:rPr>
                <w:rFonts w:cs="Arial"/>
                <w:sz w:val="20"/>
                <w:szCs w:val="20"/>
                <w:lang w:eastAsia="hr-HR"/>
              </w:rPr>
            </w:pPr>
            <w:r>
              <w:rPr>
                <w:rFonts w:cs="Arial"/>
                <w:sz w:val="20"/>
                <w:szCs w:val="20"/>
                <w:lang w:eastAsia="hr-HR"/>
              </w:rPr>
              <w:t>3.2.2.2</w:t>
            </w:r>
            <w:r w:rsidRPr="00F15556">
              <w:rPr>
                <w:rFonts w:cs="Arial"/>
                <w:sz w:val="20"/>
                <w:szCs w:val="20"/>
                <w:lang w:eastAsia="hr-HR"/>
              </w:rPr>
              <w:t xml:space="preserve">. </w:t>
            </w:r>
            <w:r>
              <w:rPr>
                <w:rFonts w:cs="Arial"/>
                <w:sz w:val="20"/>
                <w:szCs w:val="20"/>
                <w:lang w:eastAsia="hr-HR"/>
              </w:rPr>
              <w:t xml:space="preserve"> Broj domova na kojima su izvršena dodatna ulaganja</w:t>
            </w:r>
          </w:p>
        </w:tc>
        <w:tc>
          <w:tcPr>
            <w:tcW w:w="1096" w:type="pct"/>
            <w:shd w:val="clear" w:color="auto" w:fill="FFFFFF" w:themeFill="background1"/>
            <w:vAlign w:val="center"/>
          </w:tcPr>
          <w:p w:rsidR="00F15556" w:rsidRPr="00F15556" w:rsidRDefault="00F15556" w:rsidP="008A0AA9">
            <w:pPr>
              <w:spacing w:line="240" w:lineRule="auto"/>
              <w:rPr>
                <w:rFonts w:cs="Arial"/>
                <w:sz w:val="20"/>
                <w:szCs w:val="20"/>
              </w:rPr>
            </w:pPr>
            <w:r>
              <w:rPr>
                <w:rFonts w:cs="Arial"/>
                <w:sz w:val="20"/>
                <w:szCs w:val="20"/>
              </w:rPr>
              <w:t>Rekonstrukcija društvenih domova – fasaderski radovi, stolarija i sl.</w:t>
            </w:r>
          </w:p>
        </w:tc>
        <w:tc>
          <w:tcPr>
            <w:tcW w:w="405" w:type="pct"/>
            <w:shd w:val="clear" w:color="auto" w:fill="FFFFFF" w:themeFill="background1"/>
            <w:vAlign w:val="center"/>
          </w:tcPr>
          <w:p w:rsidR="00F15556" w:rsidRPr="00F15556" w:rsidRDefault="00C94776" w:rsidP="008A0AA9">
            <w:pPr>
              <w:spacing w:line="240" w:lineRule="auto"/>
              <w:jc w:val="center"/>
              <w:rPr>
                <w:rFonts w:cs="Arial"/>
                <w:sz w:val="20"/>
                <w:szCs w:val="20"/>
                <w:lang w:eastAsia="hr-HR"/>
              </w:rPr>
            </w:pPr>
            <w:r>
              <w:rPr>
                <w:rFonts w:cs="Arial"/>
                <w:sz w:val="20"/>
                <w:szCs w:val="20"/>
                <w:lang w:eastAsia="hr-HR"/>
              </w:rPr>
              <w:t>broj</w:t>
            </w:r>
          </w:p>
        </w:tc>
        <w:tc>
          <w:tcPr>
            <w:tcW w:w="492" w:type="pct"/>
            <w:vAlign w:val="center"/>
          </w:tcPr>
          <w:p w:rsidR="00F15556" w:rsidRPr="00850885" w:rsidRDefault="00F15556" w:rsidP="008A0AA9">
            <w:pPr>
              <w:spacing w:line="240" w:lineRule="auto"/>
              <w:jc w:val="center"/>
              <w:rPr>
                <w:rFonts w:cs="Arial"/>
                <w:color w:val="FF0000"/>
                <w:sz w:val="20"/>
                <w:szCs w:val="20"/>
                <w:lang w:eastAsia="hr-HR"/>
              </w:rPr>
            </w:pPr>
          </w:p>
        </w:tc>
        <w:tc>
          <w:tcPr>
            <w:tcW w:w="496" w:type="pct"/>
            <w:vAlign w:val="center"/>
          </w:tcPr>
          <w:p w:rsidR="00F15556" w:rsidRPr="00850885" w:rsidRDefault="00F15556" w:rsidP="008A0AA9">
            <w:pPr>
              <w:spacing w:line="240" w:lineRule="auto"/>
              <w:jc w:val="center"/>
              <w:rPr>
                <w:rFonts w:cs="Arial"/>
                <w:color w:val="FF0000"/>
                <w:sz w:val="20"/>
                <w:szCs w:val="20"/>
                <w:lang w:eastAsia="hr-HR"/>
              </w:rPr>
            </w:pPr>
          </w:p>
        </w:tc>
        <w:tc>
          <w:tcPr>
            <w:tcW w:w="499" w:type="pct"/>
            <w:vAlign w:val="center"/>
          </w:tcPr>
          <w:p w:rsidR="00F15556" w:rsidRPr="007D28D2" w:rsidRDefault="00F15556" w:rsidP="008A0AA9">
            <w:pPr>
              <w:spacing w:line="240" w:lineRule="auto"/>
              <w:jc w:val="center"/>
              <w:rPr>
                <w:rFonts w:cs="Arial"/>
                <w:sz w:val="20"/>
                <w:szCs w:val="20"/>
                <w:lang w:eastAsia="hr-HR"/>
              </w:rPr>
            </w:pPr>
          </w:p>
        </w:tc>
        <w:tc>
          <w:tcPr>
            <w:tcW w:w="528" w:type="pct"/>
            <w:vAlign w:val="center"/>
          </w:tcPr>
          <w:p w:rsidR="00F15556" w:rsidRPr="007D28D2" w:rsidRDefault="00F15556" w:rsidP="008A0AA9">
            <w:pPr>
              <w:spacing w:line="240" w:lineRule="auto"/>
              <w:jc w:val="center"/>
              <w:rPr>
                <w:rFonts w:cs="Arial"/>
                <w:sz w:val="20"/>
                <w:szCs w:val="20"/>
                <w:lang w:eastAsia="hr-HR"/>
              </w:rPr>
            </w:pPr>
          </w:p>
        </w:tc>
      </w:tr>
      <w:tr w:rsidR="008A0AA9" w:rsidRPr="007D28D2" w:rsidTr="00C94776">
        <w:trPr>
          <w:trHeight w:val="840"/>
        </w:trPr>
        <w:tc>
          <w:tcPr>
            <w:tcW w:w="695" w:type="pct"/>
            <w:vAlign w:val="center"/>
          </w:tcPr>
          <w:p w:rsidR="008A0AA9" w:rsidRPr="00A83CF1" w:rsidRDefault="008A0AA9" w:rsidP="008A0AA9">
            <w:pPr>
              <w:rPr>
                <w:rFonts w:cs="Arial"/>
                <w:sz w:val="20"/>
                <w:szCs w:val="20"/>
              </w:rPr>
            </w:pPr>
            <w:r>
              <w:rPr>
                <w:rFonts w:cs="Arial"/>
                <w:sz w:val="20"/>
                <w:szCs w:val="20"/>
              </w:rPr>
              <w:t>3.2.3</w:t>
            </w:r>
            <w:r w:rsidRPr="00A83CF1">
              <w:rPr>
                <w:rFonts w:cs="Arial"/>
                <w:sz w:val="20"/>
                <w:szCs w:val="20"/>
              </w:rPr>
              <w:t xml:space="preserve">. </w:t>
            </w:r>
            <w:r>
              <w:rPr>
                <w:rFonts w:cs="Arial"/>
                <w:sz w:val="20"/>
                <w:szCs w:val="20"/>
              </w:rPr>
              <w:t xml:space="preserve"> Izgradnja objekata i uređaja odvodnje</w:t>
            </w:r>
          </w:p>
        </w:tc>
        <w:tc>
          <w:tcPr>
            <w:tcW w:w="789" w:type="pct"/>
            <w:shd w:val="clear" w:color="auto" w:fill="FFFFFF" w:themeFill="background1"/>
            <w:vAlign w:val="center"/>
          </w:tcPr>
          <w:p w:rsidR="008A0AA9" w:rsidRPr="00D8086A" w:rsidRDefault="008A0AA9" w:rsidP="00D8086A">
            <w:pPr>
              <w:spacing w:line="240" w:lineRule="auto"/>
              <w:rPr>
                <w:rFonts w:cs="Arial"/>
                <w:sz w:val="20"/>
                <w:szCs w:val="20"/>
                <w:lang w:eastAsia="hr-HR"/>
              </w:rPr>
            </w:pPr>
            <w:r w:rsidRPr="00D8086A">
              <w:rPr>
                <w:rFonts w:cs="Arial"/>
                <w:sz w:val="20"/>
                <w:szCs w:val="20"/>
                <w:lang w:eastAsia="hr-HR"/>
              </w:rPr>
              <w:t xml:space="preserve">3.2.3.1. </w:t>
            </w:r>
            <w:r w:rsidR="00D8086A" w:rsidRPr="00D8086A">
              <w:rPr>
                <w:rFonts w:cs="Arial"/>
                <w:sz w:val="20"/>
                <w:szCs w:val="20"/>
                <w:lang w:eastAsia="hr-HR"/>
              </w:rPr>
              <w:t xml:space="preserve"> Broj izgrađenih objekata i uređaja sustava odvodnje</w:t>
            </w:r>
          </w:p>
        </w:tc>
        <w:tc>
          <w:tcPr>
            <w:tcW w:w="1096" w:type="pct"/>
            <w:shd w:val="clear" w:color="auto" w:fill="FFFFFF" w:themeFill="background1"/>
            <w:vAlign w:val="center"/>
          </w:tcPr>
          <w:p w:rsidR="008A0AA9" w:rsidRPr="00D8086A" w:rsidRDefault="00D8086A" w:rsidP="008A0AA9">
            <w:pPr>
              <w:spacing w:line="240" w:lineRule="auto"/>
              <w:rPr>
                <w:rFonts w:cs="Arial"/>
                <w:sz w:val="20"/>
                <w:szCs w:val="20"/>
              </w:rPr>
            </w:pPr>
            <w:r w:rsidRPr="00D8086A">
              <w:rPr>
                <w:rFonts w:eastAsia="Times New Roman" w:cs="Arial"/>
                <w:sz w:val="20"/>
                <w:szCs w:val="20"/>
              </w:rPr>
              <w:t>Izgradnja sustava javne odvodnje otpadnih i oborinskih voda na području Općine</w:t>
            </w:r>
          </w:p>
        </w:tc>
        <w:tc>
          <w:tcPr>
            <w:tcW w:w="405" w:type="pct"/>
            <w:shd w:val="clear" w:color="auto" w:fill="FFFFFF" w:themeFill="background1"/>
            <w:vAlign w:val="center"/>
          </w:tcPr>
          <w:p w:rsidR="008A0AA9" w:rsidRPr="00D8086A" w:rsidRDefault="00D8086A" w:rsidP="008A0AA9">
            <w:pPr>
              <w:spacing w:line="240" w:lineRule="auto"/>
              <w:jc w:val="center"/>
              <w:rPr>
                <w:rFonts w:cs="Arial"/>
                <w:sz w:val="20"/>
                <w:szCs w:val="20"/>
                <w:lang w:eastAsia="hr-HR"/>
              </w:rPr>
            </w:pPr>
            <w:r w:rsidRPr="00D8086A">
              <w:rPr>
                <w:rFonts w:cs="Arial"/>
                <w:sz w:val="20"/>
                <w:szCs w:val="20"/>
                <w:lang w:eastAsia="hr-HR"/>
              </w:rPr>
              <w:t>broj</w:t>
            </w:r>
          </w:p>
        </w:tc>
        <w:tc>
          <w:tcPr>
            <w:tcW w:w="492" w:type="pct"/>
            <w:vAlign w:val="center"/>
          </w:tcPr>
          <w:p w:rsidR="008A0AA9" w:rsidRPr="00850885" w:rsidRDefault="008A0AA9" w:rsidP="008A0AA9">
            <w:pPr>
              <w:spacing w:line="240" w:lineRule="auto"/>
              <w:jc w:val="center"/>
              <w:rPr>
                <w:rFonts w:cs="Arial"/>
                <w:color w:val="FF0000"/>
                <w:sz w:val="20"/>
                <w:szCs w:val="20"/>
                <w:lang w:eastAsia="hr-HR"/>
              </w:rPr>
            </w:pPr>
          </w:p>
        </w:tc>
        <w:tc>
          <w:tcPr>
            <w:tcW w:w="496" w:type="pct"/>
            <w:vAlign w:val="center"/>
          </w:tcPr>
          <w:p w:rsidR="008A0AA9" w:rsidRPr="00850885" w:rsidRDefault="008A0AA9" w:rsidP="008A0AA9">
            <w:pPr>
              <w:spacing w:line="240" w:lineRule="auto"/>
              <w:jc w:val="center"/>
              <w:rPr>
                <w:rFonts w:cs="Arial"/>
                <w:color w:val="FF0000"/>
                <w:sz w:val="20"/>
                <w:szCs w:val="20"/>
                <w:lang w:eastAsia="hr-HR"/>
              </w:rPr>
            </w:pPr>
          </w:p>
        </w:tc>
        <w:tc>
          <w:tcPr>
            <w:tcW w:w="499" w:type="pct"/>
            <w:vAlign w:val="center"/>
          </w:tcPr>
          <w:p w:rsidR="008A0AA9" w:rsidRPr="007D28D2" w:rsidRDefault="008A0AA9" w:rsidP="008A0AA9">
            <w:pPr>
              <w:spacing w:line="240" w:lineRule="auto"/>
              <w:jc w:val="center"/>
              <w:rPr>
                <w:rFonts w:cs="Arial"/>
                <w:sz w:val="20"/>
                <w:szCs w:val="20"/>
                <w:lang w:eastAsia="hr-HR"/>
              </w:rPr>
            </w:pPr>
          </w:p>
        </w:tc>
        <w:tc>
          <w:tcPr>
            <w:tcW w:w="528" w:type="pct"/>
            <w:vAlign w:val="center"/>
          </w:tcPr>
          <w:p w:rsidR="008A0AA9" w:rsidRPr="007D28D2" w:rsidRDefault="008A0AA9" w:rsidP="008A0AA9">
            <w:pPr>
              <w:spacing w:line="240" w:lineRule="auto"/>
              <w:jc w:val="center"/>
              <w:rPr>
                <w:rFonts w:cs="Arial"/>
                <w:sz w:val="20"/>
                <w:szCs w:val="20"/>
                <w:lang w:eastAsia="hr-HR"/>
              </w:rPr>
            </w:pPr>
          </w:p>
        </w:tc>
      </w:tr>
      <w:tr w:rsidR="008A0AA9" w:rsidRPr="007D28D2" w:rsidTr="00FE4ABF">
        <w:trPr>
          <w:trHeight w:val="283"/>
        </w:trPr>
        <w:tc>
          <w:tcPr>
            <w:tcW w:w="5000" w:type="pct"/>
            <w:gridSpan w:val="8"/>
            <w:shd w:val="clear" w:color="auto" w:fill="CCE9AD"/>
            <w:vAlign w:val="center"/>
          </w:tcPr>
          <w:p w:rsidR="008A0AA9" w:rsidRPr="007D28D2" w:rsidRDefault="008A0AA9" w:rsidP="00FE4ABF">
            <w:pPr>
              <w:spacing w:line="240" w:lineRule="auto"/>
              <w:rPr>
                <w:rFonts w:cs="Arial"/>
                <w:b/>
                <w:bCs/>
                <w:sz w:val="20"/>
                <w:szCs w:val="20"/>
                <w:lang w:eastAsia="hr-HR"/>
              </w:rPr>
            </w:pPr>
            <w:r w:rsidRPr="00E86985">
              <w:rPr>
                <w:rFonts w:cs="Arial"/>
                <w:b/>
                <w:bCs/>
                <w:sz w:val="20"/>
                <w:szCs w:val="20"/>
                <w:lang w:eastAsia="hr-HR"/>
              </w:rPr>
              <w:t>POKAZATELJ UČINKA (OUTCOME)</w:t>
            </w:r>
          </w:p>
        </w:tc>
      </w:tr>
      <w:tr w:rsidR="008A0AA9" w:rsidRPr="007D28D2" w:rsidTr="00C94776">
        <w:trPr>
          <w:trHeight w:val="99"/>
        </w:trPr>
        <w:tc>
          <w:tcPr>
            <w:tcW w:w="1484" w:type="pct"/>
            <w:gridSpan w:val="2"/>
            <w:shd w:val="clear" w:color="auto" w:fill="F2F2F2"/>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1096" w:type="pct"/>
            <w:shd w:val="clear" w:color="auto" w:fill="F2F2F2"/>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Definicija</w:t>
            </w:r>
          </w:p>
        </w:tc>
        <w:tc>
          <w:tcPr>
            <w:tcW w:w="405" w:type="pct"/>
            <w:shd w:val="clear" w:color="auto" w:fill="F2F2F2"/>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8A0AA9" w:rsidRDefault="008A0AA9" w:rsidP="00FE4ABF">
            <w:pPr>
              <w:spacing w:line="240" w:lineRule="auto"/>
              <w:jc w:val="center"/>
              <w:rPr>
                <w:rFonts w:cs="Arial"/>
                <w:b/>
                <w:bCs/>
                <w:sz w:val="20"/>
                <w:szCs w:val="20"/>
                <w:lang w:eastAsia="hr-HR"/>
              </w:rPr>
            </w:pPr>
            <w:r w:rsidRPr="007D28D2">
              <w:rPr>
                <w:rFonts w:cs="Arial"/>
                <w:b/>
                <w:bCs/>
                <w:sz w:val="20"/>
                <w:szCs w:val="20"/>
                <w:lang w:eastAsia="hr-HR"/>
              </w:rPr>
              <w:t>Polazna vrijednost</w:t>
            </w:r>
          </w:p>
          <w:p w:rsidR="008A0AA9" w:rsidRPr="007D28D2" w:rsidRDefault="008A0AA9" w:rsidP="00FE4ABF">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8A0AA9" w:rsidRPr="007D28D2" w:rsidRDefault="008A0AA9"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8A0AA9" w:rsidRPr="007D28D2" w:rsidRDefault="008A0AA9"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8A0AA9" w:rsidRPr="007D28D2" w:rsidRDefault="008A0AA9" w:rsidP="00FE4ABF">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3F66CB" w:rsidRPr="007D28D2" w:rsidTr="00C94776">
        <w:trPr>
          <w:trHeight w:val="70"/>
        </w:trPr>
        <w:tc>
          <w:tcPr>
            <w:tcW w:w="1484" w:type="pct"/>
            <w:gridSpan w:val="2"/>
            <w:vAlign w:val="center"/>
          </w:tcPr>
          <w:p w:rsidR="003F66CB" w:rsidRPr="00E85685" w:rsidRDefault="003F66CB" w:rsidP="003F66CB">
            <w:pPr>
              <w:spacing w:line="240" w:lineRule="auto"/>
              <w:rPr>
                <w:rFonts w:eastAsia="Century Schoolbook" w:cs="Arial"/>
                <w:sz w:val="20"/>
                <w:szCs w:val="20"/>
                <w:lang w:eastAsia="hr-HR"/>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w:t>
            </w:r>
            <w:r>
              <w:rPr>
                <w:rFonts w:eastAsia="Century Schoolbook" w:cs="Arial"/>
                <w:sz w:val="20"/>
                <w:szCs w:val="20"/>
                <w:lang w:eastAsia="hr-HR"/>
              </w:rPr>
              <w:t>izgradnju objekata i uređaja komunalne infrastrukture</w:t>
            </w:r>
          </w:p>
        </w:tc>
        <w:tc>
          <w:tcPr>
            <w:tcW w:w="1096" w:type="pct"/>
            <w:vAlign w:val="center"/>
          </w:tcPr>
          <w:p w:rsidR="003F66CB" w:rsidRPr="00E85685" w:rsidRDefault="003F66CB" w:rsidP="00C94776">
            <w:pPr>
              <w:spacing w:line="240" w:lineRule="auto"/>
              <w:rPr>
                <w:rFonts w:eastAsia="Century Schoolbook" w:cs="Arial"/>
                <w:sz w:val="20"/>
                <w:szCs w:val="20"/>
                <w:lang w:eastAsia="hr-HR"/>
              </w:rPr>
            </w:pPr>
            <w:r w:rsidRPr="00E85685">
              <w:rPr>
                <w:rFonts w:eastAsia="Century Schoolbook" w:cs="Arial"/>
                <w:sz w:val="20"/>
                <w:szCs w:val="20"/>
                <w:lang w:eastAsia="hr-HR"/>
              </w:rPr>
              <w:t xml:space="preserve">Općina </w:t>
            </w:r>
            <w:r>
              <w:rPr>
                <w:rFonts w:eastAsia="Century Schoolbook" w:cs="Arial"/>
                <w:sz w:val="20"/>
                <w:szCs w:val="20"/>
                <w:lang w:eastAsia="hr-HR"/>
              </w:rPr>
              <w:t xml:space="preserve">Berek </w:t>
            </w:r>
            <w:r w:rsidRPr="00E85685">
              <w:rPr>
                <w:rFonts w:eastAsia="Century Schoolbook" w:cs="Arial"/>
                <w:sz w:val="20"/>
                <w:szCs w:val="20"/>
                <w:lang w:eastAsia="hr-HR"/>
              </w:rPr>
              <w:t xml:space="preserve">će </w:t>
            </w:r>
            <w:r>
              <w:rPr>
                <w:rFonts w:eastAsia="Century Schoolbook" w:cs="Arial"/>
                <w:sz w:val="20"/>
                <w:szCs w:val="20"/>
                <w:lang w:eastAsia="hr-HR"/>
              </w:rPr>
              <w:t>s ciljem unaprjeđenja kvalitete života stanovništva provoditi realizaciju projekata izgradnje objekata i uređaja komunalne infrastrukture, a provedba će se pratiti kroz postotnu realizaciju projekata</w:t>
            </w:r>
            <w:r w:rsidR="00F15556">
              <w:rPr>
                <w:rFonts w:eastAsia="Century Schoolbook" w:cs="Arial"/>
                <w:sz w:val="20"/>
                <w:szCs w:val="20"/>
                <w:lang w:eastAsia="hr-HR"/>
              </w:rPr>
              <w:t xml:space="preserve"> usporedno s planom za svaku pojedinu godinu</w:t>
            </w:r>
          </w:p>
        </w:tc>
        <w:tc>
          <w:tcPr>
            <w:tcW w:w="405" w:type="pct"/>
            <w:vAlign w:val="center"/>
          </w:tcPr>
          <w:p w:rsidR="003F66CB" w:rsidRPr="00E85685" w:rsidRDefault="003F66CB" w:rsidP="003F66CB">
            <w:pPr>
              <w:spacing w:line="240" w:lineRule="auto"/>
              <w:jc w:val="center"/>
              <w:rPr>
                <w:rFonts w:eastAsia="Century Schoolbook" w:cs="Arial"/>
                <w:sz w:val="20"/>
                <w:szCs w:val="20"/>
                <w:lang w:eastAsia="hr-HR"/>
              </w:rPr>
            </w:pPr>
            <w:r w:rsidRPr="00E85685">
              <w:rPr>
                <w:rFonts w:eastAsia="Century Schoolbook" w:cs="Arial"/>
                <w:sz w:val="20"/>
                <w:szCs w:val="20"/>
                <w:lang w:eastAsia="hr-HR"/>
              </w:rPr>
              <w:t xml:space="preserve">% </w:t>
            </w:r>
            <w:r>
              <w:rPr>
                <w:rFonts w:eastAsia="Century Schoolbook" w:cs="Arial"/>
                <w:sz w:val="20"/>
                <w:szCs w:val="20"/>
                <w:lang w:eastAsia="hr-HR"/>
              </w:rPr>
              <w:t>realizacije</w:t>
            </w:r>
            <w:r w:rsidRPr="00E85685">
              <w:rPr>
                <w:rFonts w:eastAsia="Century Schoolbook" w:cs="Arial"/>
                <w:sz w:val="20"/>
                <w:szCs w:val="20"/>
                <w:lang w:eastAsia="hr-HR"/>
              </w:rPr>
              <w:t xml:space="preserve"> </w:t>
            </w:r>
          </w:p>
        </w:tc>
        <w:tc>
          <w:tcPr>
            <w:tcW w:w="492" w:type="pct"/>
            <w:vAlign w:val="center"/>
          </w:tcPr>
          <w:p w:rsidR="003F66CB" w:rsidRPr="00565395" w:rsidRDefault="003F66CB" w:rsidP="003F66CB">
            <w:pPr>
              <w:spacing w:line="240" w:lineRule="auto"/>
              <w:jc w:val="center"/>
              <w:rPr>
                <w:rFonts w:cs="Arial"/>
                <w:sz w:val="20"/>
                <w:szCs w:val="20"/>
                <w:lang w:eastAsia="hr-HR"/>
              </w:rPr>
            </w:pPr>
          </w:p>
        </w:tc>
        <w:tc>
          <w:tcPr>
            <w:tcW w:w="496" w:type="pct"/>
            <w:vAlign w:val="center"/>
          </w:tcPr>
          <w:p w:rsidR="003F66CB" w:rsidRPr="007D28D2" w:rsidRDefault="003F66CB" w:rsidP="003F66CB">
            <w:pPr>
              <w:spacing w:line="240" w:lineRule="auto"/>
              <w:jc w:val="center"/>
              <w:rPr>
                <w:rFonts w:cs="Arial"/>
                <w:sz w:val="20"/>
                <w:szCs w:val="20"/>
                <w:lang w:eastAsia="hr-HR"/>
              </w:rPr>
            </w:pPr>
          </w:p>
        </w:tc>
        <w:tc>
          <w:tcPr>
            <w:tcW w:w="499" w:type="pct"/>
            <w:vAlign w:val="center"/>
          </w:tcPr>
          <w:p w:rsidR="003F66CB" w:rsidRPr="007D28D2" w:rsidRDefault="003F66CB" w:rsidP="003F66CB">
            <w:pPr>
              <w:spacing w:line="240" w:lineRule="auto"/>
              <w:jc w:val="center"/>
              <w:rPr>
                <w:rFonts w:cs="Arial"/>
                <w:sz w:val="20"/>
                <w:szCs w:val="20"/>
                <w:lang w:eastAsia="hr-HR"/>
              </w:rPr>
            </w:pPr>
          </w:p>
        </w:tc>
        <w:tc>
          <w:tcPr>
            <w:tcW w:w="528" w:type="pct"/>
            <w:vAlign w:val="center"/>
          </w:tcPr>
          <w:p w:rsidR="003F66CB" w:rsidRPr="007D28D2" w:rsidRDefault="003F66CB" w:rsidP="003F66CB">
            <w:pPr>
              <w:spacing w:line="240" w:lineRule="auto"/>
              <w:jc w:val="center"/>
              <w:rPr>
                <w:rFonts w:cs="Arial"/>
                <w:sz w:val="20"/>
                <w:szCs w:val="20"/>
                <w:lang w:eastAsia="hr-HR"/>
              </w:rPr>
            </w:pPr>
          </w:p>
        </w:tc>
      </w:tr>
    </w:tbl>
    <w:p w:rsidR="006B6D72" w:rsidRPr="00532B0E" w:rsidRDefault="006B6D72" w:rsidP="00532B0E">
      <w:pPr>
        <w:sectPr w:rsidR="006B6D72" w:rsidRPr="00532B0E" w:rsidSect="007C6603">
          <w:headerReference w:type="default" r:id="rId90"/>
          <w:headerReference w:type="first" r:id="rId91"/>
          <w:pgSz w:w="16838" w:h="11906" w:orient="landscape"/>
          <w:pgMar w:top="1417" w:right="1417" w:bottom="1417" w:left="1417" w:header="708" w:footer="708" w:gutter="0"/>
          <w:cols w:space="708"/>
          <w:titlePg/>
          <w:docGrid w:linePitch="360"/>
        </w:sectPr>
      </w:pPr>
    </w:p>
    <w:tbl>
      <w:tblPr>
        <w:tblStyle w:val="Srednjareetka3-Isticanje4"/>
        <w:tblW w:w="0" w:type="auto"/>
        <w:tblBorders>
          <w:top w:val="single" w:sz="12" w:space="0" w:color="B14C1D" w:themeColor="accent3" w:themeShade="BF"/>
          <w:left w:val="single" w:sz="12" w:space="0" w:color="B14C1D" w:themeColor="accent3" w:themeShade="BF"/>
          <w:bottom w:val="single" w:sz="12" w:space="0" w:color="B14C1D" w:themeColor="accent3" w:themeShade="BF"/>
          <w:right w:val="single" w:sz="12" w:space="0" w:color="B14C1D" w:themeColor="accent3" w:themeShade="BF"/>
          <w:insideH w:val="single" w:sz="12" w:space="0" w:color="B14C1D" w:themeColor="accent3" w:themeShade="BF"/>
          <w:insideV w:val="single" w:sz="12" w:space="0" w:color="B14C1D" w:themeColor="accent3" w:themeShade="BF"/>
        </w:tblBorders>
        <w:tblLook w:val="04A0" w:firstRow="1" w:lastRow="0" w:firstColumn="1" w:lastColumn="0" w:noHBand="0" w:noVBand="1"/>
      </w:tblPr>
      <w:tblGrid>
        <w:gridCol w:w="1101"/>
        <w:gridCol w:w="8185"/>
      </w:tblGrid>
      <w:tr w:rsidR="00532B0E" w:rsidRPr="007F6F0E" w:rsidTr="001038B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C4725C"/>
          </w:tcPr>
          <w:p w:rsidR="00532B0E" w:rsidRPr="007F6F0E" w:rsidRDefault="00532B0E" w:rsidP="00FF0EC5">
            <w:pPr>
              <w:jc w:val="center"/>
              <w:rPr>
                <w:rFonts w:eastAsia="Calibri" w:cs="Times New Roman"/>
                <w:color w:val="000000" w:themeColor="text1"/>
                <w:sz w:val="20"/>
                <w:szCs w:val="20"/>
              </w:rPr>
            </w:pPr>
            <w:r w:rsidRPr="007F6F0E">
              <w:rPr>
                <w:rFonts w:eastAsia="Calibri" w:cs="Times New Roman"/>
                <w:color w:val="000000" w:themeColor="text1"/>
                <w:sz w:val="20"/>
                <w:szCs w:val="20"/>
              </w:rPr>
              <w:lastRenderedPageBreak/>
              <w:t>Opći cilj 4</w:t>
            </w:r>
          </w:p>
          <w:p w:rsidR="00532B0E" w:rsidRPr="007F6F0E" w:rsidRDefault="00532B0E" w:rsidP="00FF0EC5">
            <w:pPr>
              <w:jc w:val="center"/>
              <w:rPr>
                <w:rFonts w:eastAsia="Calibri" w:cs="Times New Roman"/>
                <w:color w:val="000000" w:themeColor="text1"/>
                <w:sz w:val="20"/>
                <w:szCs w:val="20"/>
              </w:rPr>
            </w:pPr>
            <w:r w:rsidRPr="007F6F0E">
              <w:rPr>
                <w:rFonts w:eastAsia="Calibri" w:cs="Times New Roman"/>
                <w:color w:val="000000" w:themeColor="text1"/>
                <w:sz w:val="20"/>
                <w:szCs w:val="20"/>
              </w:rPr>
              <w:t>Zaštita i briga o prirodnim resursima te gospodarenje okolišem</w:t>
            </w:r>
          </w:p>
        </w:tc>
      </w:tr>
      <w:tr w:rsidR="00532B0E" w:rsidRPr="007F6F0E" w:rsidTr="001038B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E2BBB0"/>
          </w:tcPr>
          <w:p w:rsidR="00532B0E" w:rsidRPr="007F6F0E" w:rsidRDefault="00532B0E" w:rsidP="00FF0EC5">
            <w:pPr>
              <w:jc w:val="center"/>
              <w:rPr>
                <w:rFonts w:eastAsia="Calibri" w:cs="Times New Roman"/>
                <w:color w:val="000000" w:themeColor="text1"/>
                <w:sz w:val="20"/>
                <w:szCs w:val="20"/>
              </w:rPr>
            </w:pPr>
            <w:r w:rsidRPr="007F6F0E">
              <w:rPr>
                <w:rFonts w:eastAsia="Calibri" w:cs="Times New Roman"/>
                <w:color w:val="000000" w:themeColor="text1"/>
                <w:sz w:val="20"/>
                <w:szCs w:val="20"/>
              </w:rPr>
              <w:t>Posebni cilj 4.1.</w:t>
            </w:r>
          </w:p>
          <w:p w:rsidR="00532B0E" w:rsidRPr="007F6F0E" w:rsidRDefault="007F6F0E" w:rsidP="00FF0EC5">
            <w:pPr>
              <w:jc w:val="center"/>
              <w:rPr>
                <w:rFonts w:eastAsia="Calibri" w:cs="Times New Roman"/>
                <w:b w:val="0"/>
                <w:color w:val="000000" w:themeColor="text1"/>
                <w:sz w:val="20"/>
                <w:szCs w:val="20"/>
              </w:rPr>
            </w:pPr>
            <w:r>
              <w:rPr>
                <w:rFonts w:eastAsia="Calibri" w:cs="Times New Roman"/>
                <w:color w:val="000000" w:themeColor="text1"/>
                <w:sz w:val="20"/>
                <w:szCs w:val="20"/>
              </w:rPr>
              <w:t>Unaprjeđenje sustava g</w:t>
            </w:r>
            <w:r w:rsidR="00532B0E" w:rsidRPr="007F6F0E">
              <w:rPr>
                <w:rFonts w:eastAsia="Calibri" w:cs="Times New Roman"/>
                <w:color w:val="000000" w:themeColor="text1"/>
                <w:sz w:val="20"/>
                <w:szCs w:val="20"/>
              </w:rPr>
              <w:t>ospo</w:t>
            </w:r>
            <w:r>
              <w:rPr>
                <w:rFonts w:eastAsia="Calibri" w:cs="Times New Roman"/>
                <w:color w:val="000000" w:themeColor="text1"/>
                <w:sz w:val="20"/>
                <w:szCs w:val="20"/>
              </w:rPr>
              <w:t>darenja</w:t>
            </w:r>
            <w:r w:rsidR="00532B0E" w:rsidRPr="007F6F0E">
              <w:rPr>
                <w:rFonts w:eastAsia="Calibri" w:cs="Times New Roman"/>
                <w:color w:val="000000" w:themeColor="text1"/>
                <w:sz w:val="20"/>
                <w:szCs w:val="20"/>
              </w:rPr>
              <w:t xml:space="preserve"> otpadom</w:t>
            </w:r>
          </w:p>
        </w:tc>
      </w:tr>
      <w:tr w:rsidR="00532B0E" w:rsidRPr="007F6F0E" w:rsidTr="001038BD">
        <w:trPr>
          <w:cantSplit/>
          <w:trHeight w:val="2894"/>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shd w:val="clear" w:color="auto" w:fill="F4E7ED" w:themeFill="background2"/>
            <w:textDirection w:val="btLr"/>
            <w:vAlign w:val="center"/>
          </w:tcPr>
          <w:p w:rsidR="00532B0E" w:rsidRPr="007F6F0E" w:rsidRDefault="00532B0E" w:rsidP="00532B0E">
            <w:pPr>
              <w:ind w:left="113" w:right="113"/>
              <w:jc w:val="center"/>
              <w:rPr>
                <w:rFonts w:eastAsia="Calibri" w:cs="Times New Roman"/>
                <w:color w:val="000000" w:themeColor="text1"/>
                <w:sz w:val="20"/>
                <w:szCs w:val="20"/>
              </w:rPr>
            </w:pPr>
            <w:r w:rsidRPr="007F6F0E">
              <w:rPr>
                <w:rFonts w:eastAsia="Calibri" w:cs="Times New Roman"/>
                <w:color w:val="000000" w:themeColor="text1"/>
                <w:sz w:val="20"/>
                <w:szCs w:val="20"/>
              </w:rPr>
              <w:t>Način ostvarenja 4.1.1.</w:t>
            </w:r>
          </w:p>
          <w:p w:rsidR="00623684" w:rsidRPr="007F6F0E" w:rsidRDefault="004B2F53" w:rsidP="00532B0E">
            <w:pPr>
              <w:ind w:left="113" w:right="113"/>
              <w:jc w:val="center"/>
              <w:rPr>
                <w:rFonts w:eastAsia="Calibri" w:cs="Times New Roman"/>
                <w:color w:val="000000" w:themeColor="text1"/>
                <w:sz w:val="20"/>
                <w:szCs w:val="20"/>
              </w:rPr>
            </w:pPr>
            <w:r>
              <w:rPr>
                <w:rFonts w:eastAsia="Calibri" w:cs="Times New Roman"/>
                <w:color w:val="000000" w:themeColor="text1"/>
                <w:sz w:val="20"/>
                <w:szCs w:val="20"/>
              </w:rPr>
              <w:t>Pomoć tvrtki Komunalac d.o.o.</w:t>
            </w:r>
          </w:p>
        </w:tc>
        <w:tc>
          <w:tcPr>
            <w:tcW w:w="8185" w:type="dxa"/>
            <w:shd w:val="clear" w:color="auto" w:fill="FFFFFF" w:themeFill="background1"/>
            <w:vAlign w:val="center"/>
          </w:tcPr>
          <w:p w:rsidR="00A979A5" w:rsidRPr="004B2F53" w:rsidRDefault="004B2F53" w:rsidP="004B2F53">
            <w:pPr>
              <w:pStyle w:val="StandardWeb"/>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B2F53">
              <w:rPr>
                <w:rFonts w:ascii="Arial" w:hAnsi="Arial" w:cs="Arial"/>
                <w:color w:val="000000" w:themeColor="text1"/>
                <w:sz w:val="20"/>
                <w:szCs w:val="20"/>
              </w:rPr>
              <w:t>Unaprjeđenje sustava gospodarenja otpadom Općina Berek potiče osiguranjem financijske pomoći tvrtki Komunalac d.o.o. Garešnica</w:t>
            </w:r>
            <w:r>
              <w:rPr>
                <w:rFonts w:ascii="Arial" w:hAnsi="Arial" w:cs="Arial"/>
                <w:color w:val="000000" w:themeColor="text1"/>
                <w:sz w:val="20"/>
                <w:szCs w:val="20"/>
              </w:rPr>
              <w:t>, a kako bi bila u mogućnosti obavljati djelatnosti i poslove</w:t>
            </w:r>
            <w:r w:rsidRPr="004B2F53">
              <w:rPr>
                <w:rFonts w:ascii="Arial" w:hAnsi="Arial" w:cs="Arial"/>
                <w:color w:val="000000" w:themeColor="text1"/>
                <w:sz w:val="20"/>
                <w:szCs w:val="20"/>
              </w:rPr>
              <w:t xml:space="preserve"> </w:t>
            </w:r>
            <w:r w:rsidRPr="004B2F53">
              <w:rPr>
                <w:rFonts w:ascii="Arial" w:hAnsi="Arial" w:cs="Arial"/>
                <w:color w:val="000000"/>
                <w:sz w:val="20"/>
                <w:szCs w:val="20"/>
              </w:rPr>
              <w:t>zbrinjavanja komunalnog i neopasnog tehnološkog otpada na području Općine.</w:t>
            </w:r>
          </w:p>
        </w:tc>
      </w:tr>
      <w:tr w:rsidR="00532B0E" w:rsidRPr="007F6F0E" w:rsidTr="001038BD">
        <w:trPr>
          <w:cnfStyle w:val="000000100000" w:firstRow="0" w:lastRow="0" w:firstColumn="0" w:lastColumn="0" w:oddVBand="0" w:evenVBand="0" w:oddHBand="1" w:evenHBand="0" w:firstRowFirstColumn="0" w:firstRowLastColumn="0" w:lastRowFirstColumn="0" w:lastRowLastColumn="0"/>
          <w:cantSplit/>
          <w:trHeight w:val="587"/>
        </w:trPr>
        <w:tc>
          <w:tcPr>
            <w:cnfStyle w:val="001000000000" w:firstRow="0" w:lastRow="0" w:firstColumn="1" w:lastColumn="0" w:oddVBand="0" w:evenVBand="0" w:oddHBand="0" w:evenHBand="0" w:firstRowFirstColumn="0" w:firstRowLastColumn="0" w:lastRowFirstColumn="0" w:lastRowLastColumn="0"/>
            <w:tcW w:w="9286" w:type="dxa"/>
            <w:gridSpan w:val="2"/>
            <w:tcBorders>
              <w:top w:val="none" w:sz="0" w:space="0" w:color="auto"/>
              <w:left w:val="none" w:sz="0" w:space="0" w:color="auto"/>
              <w:bottom w:val="none" w:sz="0" w:space="0" w:color="auto"/>
              <w:right w:val="none" w:sz="0" w:space="0" w:color="auto"/>
            </w:tcBorders>
            <w:shd w:val="clear" w:color="auto" w:fill="E2BBB0"/>
            <w:vAlign w:val="center"/>
          </w:tcPr>
          <w:p w:rsidR="00532B0E" w:rsidRPr="007F6F0E" w:rsidRDefault="00532B0E" w:rsidP="00532B0E">
            <w:pPr>
              <w:jc w:val="center"/>
              <w:rPr>
                <w:rFonts w:eastAsia="Calibri" w:cs="Times New Roman"/>
                <w:color w:val="000000" w:themeColor="text1"/>
                <w:sz w:val="20"/>
                <w:szCs w:val="20"/>
              </w:rPr>
            </w:pPr>
            <w:r w:rsidRPr="007F6F0E">
              <w:rPr>
                <w:rFonts w:eastAsia="Calibri" w:cs="Times New Roman"/>
                <w:color w:val="000000" w:themeColor="text1"/>
                <w:sz w:val="20"/>
                <w:szCs w:val="20"/>
              </w:rPr>
              <w:t>Posebni cilj 4.2.</w:t>
            </w:r>
          </w:p>
          <w:p w:rsidR="00532B0E" w:rsidRPr="007F6F0E" w:rsidRDefault="00532B0E" w:rsidP="00532B0E">
            <w:pPr>
              <w:jc w:val="center"/>
              <w:rPr>
                <w:rFonts w:eastAsia="Calibri" w:cs="Times New Roman"/>
                <w:color w:val="000000" w:themeColor="text1"/>
                <w:sz w:val="20"/>
                <w:szCs w:val="20"/>
              </w:rPr>
            </w:pPr>
            <w:r w:rsidRPr="007F6F0E">
              <w:rPr>
                <w:rFonts w:eastAsia="Calibri" w:cs="Times New Roman"/>
                <w:color w:val="000000" w:themeColor="text1"/>
                <w:sz w:val="20"/>
                <w:szCs w:val="20"/>
              </w:rPr>
              <w:t>Unaprjeđenje energetske učinkovitosti</w:t>
            </w:r>
            <w:r w:rsidR="007F6F0E">
              <w:rPr>
                <w:rFonts w:eastAsia="Calibri" w:cs="Times New Roman"/>
                <w:color w:val="000000" w:themeColor="text1"/>
                <w:sz w:val="20"/>
                <w:szCs w:val="20"/>
              </w:rPr>
              <w:t xml:space="preserve"> </w:t>
            </w:r>
          </w:p>
        </w:tc>
      </w:tr>
      <w:tr w:rsidR="00532B0E" w:rsidRPr="007F6F0E" w:rsidTr="001038BD">
        <w:trPr>
          <w:cantSplit/>
          <w:trHeight w:val="4099"/>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right w:val="none" w:sz="0" w:space="0" w:color="auto"/>
            </w:tcBorders>
            <w:shd w:val="clear" w:color="auto" w:fill="F4E7ED" w:themeFill="background2"/>
            <w:textDirection w:val="btLr"/>
            <w:vAlign w:val="center"/>
          </w:tcPr>
          <w:p w:rsidR="00532B0E" w:rsidRPr="007F6F0E" w:rsidRDefault="00532B0E" w:rsidP="00FF0EC5">
            <w:pPr>
              <w:jc w:val="center"/>
              <w:rPr>
                <w:rFonts w:eastAsia="Calibri" w:cs="Times New Roman"/>
                <w:color w:val="000000" w:themeColor="text1"/>
                <w:sz w:val="20"/>
                <w:szCs w:val="20"/>
              </w:rPr>
            </w:pPr>
            <w:r w:rsidRPr="007F6F0E">
              <w:rPr>
                <w:rFonts w:eastAsia="Calibri" w:cs="Times New Roman"/>
                <w:color w:val="000000" w:themeColor="text1"/>
                <w:sz w:val="20"/>
                <w:szCs w:val="20"/>
              </w:rPr>
              <w:t>Način ostvarenja 4.2.1.</w:t>
            </w:r>
          </w:p>
          <w:p w:rsidR="00623684" w:rsidRPr="007F6F0E" w:rsidRDefault="00FA7919" w:rsidP="00FF0EC5">
            <w:pPr>
              <w:jc w:val="center"/>
              <w:rPr>
                <w:rFonts w:eastAsia="Calibri" w:cs="Times New Roman"/>
                <w:color w:val="000000" w:themeColor="text1"/>
                <w:sz w:val="20"/>
                <w:szCs w:val="20"/>
              </w:rPr>
            </w:pPr>
            <w:r>
              <w:rPr>
                <w:rFonts w:eastAsia="Calibri" w:cs="Times New Roman"/>
                <w:color w:val="000000" w:themeColor="text1"/>
                <w:sz w:val="20"/>
                <w:szCs w:val="20"/>
              </w:rPr>
              <w:t>Povećanje energetske učinkovitosti obiteljskih kuća</w:t>
            </w:r>
          </w:p>
        </w:tc>
        <w:tc>
          <w:tcPr>
            <w:tcW w:w="8185" w:type="dxa"/>
            <w:shd w:val="clear" w:color="auto" w:fill="auto"/>
            <w:vAlign w:val="center"/>
          </w:tcPr>
          <w:p w:rsidR="00C05452" w:rsidRPr="00E82D50" w:rsidRDefault="00684810" w:rsidP="00465F38">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FF0000"/>
                <w:sz w:val="20"/>
                <w:szCs w:val="20"/>
              </w:rPr>
            </w:pPr>
            <w:r w:rsidRPr="00E82D50">
              <w:rPr>
                <w:sz w:val="20"/>
                <w:szCs w:val="20"/>
              </w:rPr>
              <w:t xml:space="preserve">U suradnji sa Fondom za zaštitu okoliša i energetsku učinkovitost </w:t>
            </w:r>
            <w:r w:rsidR="00E82D50" w:rsidRPr="00E82D50">
              <w:rPr>
                <w:sz w:val="20"/>
                <w:szCs w:val="20"/>
              </w:rPr>
              <w:t>(FZOEU), Općina Berek</w:t>
            </w:r>
            <w:r w:rsidR="00E82D50">
              <w:rPr>
                <w:sz w:val="20"/>
                <w:szCs w:val="20"/>
              </w:rPr>
              <w:t xml:space="preserve"> s</w:t>
            </w:r>
            <w:r w:rsidRPr="00E82D50">
              <w:rPr>
                <w:sz w:val="20"/>
                <w:szCs w:val="20"/>
              </w:rPr>
              <w:t xml:space="preserve">e 2015. godine kandidirala </w:t>
            </w:r>
            <w:r w:rsidR="00E82D50">
              <w:rPr>
                <w:sz w:val="20"/>
                <w:szCs w:val="20"/>
              </w:rPr>
              <w:t xml:space="preserve">za </w:t>
            </w:r>
            <w:r w:rsidRPr="00E82D50">
              <w:rPr>
                <w:sz w:val="20"/>
                <w:szCs w:val="20"/>
              </w:rPr>
              <w:t xml:space="preserve">projekt energetske obnove kuća. Sudionici natječaja čiji su projekti odobreni, </w:t>
            </w:r>
            <w:r w:rsidR="00E82D50" w:rsidRPr="00E82D50">
              <w:rPr>
                <w:sz w:val="20"/>
                <w:szCs w:val="20"/>
              </w:rPr>
              <w:t>imaju</w:t>
            </w:r>
            <w:r w:rsidRPr="00E82D50">
              <w:rPr>
                <w:sz w:val="20"/>
                <w:szCs w:val="20"/>
              </w:rPr>
              <w:t xml:space="preserve"> pravo sufinanciranja od strane FZOEU, te Općine </w:t>
            </w:r>
            <w:r w:rsidR="00E82D50" w:rsidRPr="00E82D50">
              <w:rPr>
                <w:sz w:val="20"/>
                <w:szCs w:val="20"/>
              </w:rPr>
              <w:t>Berek. I u narednim godinama Općina Berek planira sudjelovati u Programu korištenja obnovljivih izvora energije u obiteljskim kućama, te u određenom postotku dodatno olakšati svojim građanima provedbu projekata povećanja energetske učinkovitosti obiteljskih kuća.</w:t>
            </w:r>
          </w:p>
          <w:p w:rsidR="00C05452" w:rsidRPr="00E82D50" w:rsidRDefault="00C05452" w:rsidP="00465F38">
            <w:pPr>
              <w:jc w:val="both"/>
              <w:cnfStyle w:val="000000000000" w:firstRow="0" w:lastRow="0" w:firstColumn="0" w:lastColumn="0" w:oddVBand="0" w:evenVBand="0" w:oddHBand="0" w:evenHBand="0" w:firstRowFirstColumn="0" w:firstRowLastColumn="0" w:lastRowFirstColumn="0" w:lastRowLastColumn="0"/>
              <w:rPr>
                <w:rFonts w:eastAsia="Calibri" w:cs="Times New Roman"/>
                <w:color w:val="FF0000"/>
                <w:sz w:val="20"/>
                <w:szCs w:val="20"/>
              </w:rPr>
            </w:pPr>
          </w:p>
          <w:p w:rsidR="00E82D50" w:rsidRPr="007F6F0E" w:rsidRDefault="00E82D50" w:rsidP="00465F38">
            <w:pPr>
              <w:jc w:val="both"/>
              <w:cnfStyle w:val="000000000000" w:firstRow="0" w:lastRow="0" w:firstColumn="0" w:lastColumn="0" w:oddVBand="0" w:evenVBand="0" w:oddHBand="0" w:evenHBand="0" w:firstRowFirstColumn="0" w:firstRowLastColumn="0" w:lastRowFirstColumn="0" w:lastRowLastColumn="0"/>
              <w:rPr>
                <w:rFonts w:eastAsia="Calibri" w:cs="Times New Roman"/>
                <w:b/>
                <w:color w:val="000000" w:themeColor="text1"/>
                <w:sz w:val="20"/>
                <w:szCs w:val="20"/>
              </w:rPr>
            </w:pPr>
            <w:r>
              <w:rPr>
                <w:sz w:val="20"/>
                <w:szCs w:val="20"/>
              </w:rPr>
              <w:t>Povećanje energetske učinkovitosti se provodi u vidu obnove</w:t>
            </w:r>
            <w:r w:rsidRPr="00E82D50">
              <w:rPr>
                <w:sz w:val="20"/>
                <w:szCs w:val="20"/>
              </w:rPr>
              <w:t xml:space="preserve"> pročelja, krova, s</w:t>
            </w:r>
            <w:r>
              <w:rPr>
                <w:sz w:val="20"/>
                <w:szCs w:val="20"/>
              </w:rPr>
              <w:t>tolarije, ventilacije i promjene</w:t>
            </w:r>
            <w:r w:rsidRPr="00E82D50">
              <w:rPr>
                <w:sz w:val="20"/>
                <w:szCs w:val="20"/>
              </w:rPr>
              <w:t xml:space="preserve"> sustava grijanja, a sufinanciraju se i obnovljivi izvori energije.</w:t>
            </w:r>
          </w:p>
        </w:tc>
      </w:tr>
    </w:tbl>
    <w:p w:rsidR="000228DF" w:rsidRPr="00CC045D" w:rsidRDefault="000228DF" w:rsidP="00E94330">
      <w:pPr>
        <w:rPr>
          <w:color w:val="FF0000"/>
        </w:rPr>
        <w:sectPr w:rsidR="000228DF" w:rsidRPr="00CC045D" w:rsidSect="007C6603">
          <w:headerReference w:type="first" r:id="rId92"/>
          <w:pgSz w:w="11906" w:h="16838"/>
          <w:pgMar w:top="1417" w:right="1417" w:bottom="1417" w:left="1417" w:header="708" w:footer="708" w:gutter="0"/>
          <w:cols w:space="708"/>
          <w:titlePg/>
          <w:docGrid w:linePitch="360"/>
        </w:sectPr>
      </w:pPr>
    </w:p>
    <w:p w:rsidR="000228DF" w:rsidRDefault="000228DF" w:rsidP="00E94330">
      <w:pPr>
        <w:rPr>
          <w:color w:val="FF0000"/>
        </w:rPr>
      </w:pPr>
    </w:p>
    <w:p w:rsidR="00857167" w:rsidRDefault="00857167" w:rsidP="00E94330">
      <w:pPr>
        <w:rPr>
          <w:color w:val="FF0000"/>
        </w:rPr>
      </w:pPr>
    </w:p>
    <w:p w:rsidR="00857167" w:rsidRPr="00CC045D" w:rsidRDefault="00857167" w:rsidP="00E94330">
      <w:pPr>
        <w:rPr>
          <w:color w:val="FF0000"/>
        </w:rPr>
      </w:pPr>
    </w:p>
    <w:p w:rsidR="00857167" w:rsidRDefault="00857167" w:rsidP="00857167"/>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480"/>
        <w:gridCol w:w="2793"/>
        <w:gridCol w:w="1240"/>
        <w:gridCol w:w="1399"/>
        <w:gridCol w:w="1411"/>
        <w:gridCol w:w="1419"/>
        <w:gridCol w:w="1502"/>
      </w:tblGrid>
      <w:tr w:rsidR="00857167" w:rsidRPr="007D28D2" w:rsidTr="00FE4ABF">
        <w:trPr>
          <w:trHeight w:val="283"/>
        </w:trPr>
        <w:tc>
          <w:tcPr>
            <w:tcW w:w="5000" w:type="pct"/>
            <w:gridSpan w:val="8"/>
            <w:shd w:val="clear" w:color="auto" w:fill="CCE9AD"/>
            <w:noWrap/>
            <w:vAlign w:val="center"/>
          </w:tcPr>
          <w:p w:rsidR="00857167" w:rsidRPr="00665237" w:rsidRDefault="00857167" w:rsidP="00FE4ABF">
            <w:pPr>
              <w:spacing w:line="240" w:lineRule="auto"/>
              <w:rPr>
                <w:rFonts w:cs="Arial"/>
                <w:b/>
                <w:bCs/>
                <w:sz w:val="20"/>
                <w:szCs w:val="20"/>
                <w:lang w:eastAsia="hr-HR"/>
              </w:rPr>
            </w:pPr>
            <w:r w:rsidRPr="00665237">
              <w:rPr>
                <w:rFonts w:cs="Arial"/>
                <w:b/>
                <w:bCs/>
                <w:sz w:val="20"/>
                <w:szCs w:val="20"/>
                <w:lang w:eastAsia="hr-HR"/>
              </w:rPr>
              <w:t>POKAZATELJI REZULTATA (OUTPUT)</w:t>
            </w:r>
          </w:p>
        </w:tc>
      </w:tr>
      <w:tr w:rsidR="00857167" w:rsidRPr="007D28D2" w:rsidTr="00FE4ABF">
        <w:trPr>
          <w:trHeight w:val="344"/>
        </w:trPr>
        <w:tc>
          <w:tcPr>
            <w:tcW w:w="695" w:type="pct"/>
            <w:shd w:val="clear" w:color="auto" w:fill="FCE1AF" w:themeFill="accent4" w:themeFillTint="66"/>
            <w:noWrap/>
            <w:vAlign w:val="center"/>
          </w:tcPr>
          <w:p w:rsidR="00857167" w:rsidRPr="007D28D2" w:rsidRDefault="00857167" w:rsidP="00FE4ABF">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857167" w:rsidRPr="00665237" w:rsidRDefault="00857167" w:rsidP="00FE4ABF">
            <w:pPr>
              <w:spacing w:line="240" w:lineRule="auto"/>
              <w:jc w:val="center"/>
              <w:rPr>
                <w:rFonts w:cs="Arial"/>
                <w:b/>
                <w:bCs/>
                <w:color w:val="FF0000"/>
                <w:sz w:val="20"/>
                <w:szCs w:val="20"/>
                <w:lang w:eastAsia="hr-HR"/>
              </w:rPr>
            </w:pPr>
            <w:r>
              <w:rPr>
                <w:rFonts w:eastAsia="Century Schoolbook" w:cs="Arial"/>
                <w:b/>
                <w:sz w:val="20"/>
                <w:szCs w:val="20"/>
              </w:rPr>
              <w:t xml:space="preserve">4. </w:t>
            </w:r>
            <w:r w:rsidRPr="00433864">
              <w:rPr>
                <w:rFonts w:eastAsia="Calibri" w:cs="Arial"/>
                <w:b/>
                <w:sz w:val="20"/>
                <w:szCs w:val="20"/>
              </w:rPr>
              <w:t xml:space="preserve"> Zaštita i briga o prirodnim resursima te gospodarenje okolišem</w:t>
            </w:r>
          </w:p>
        </w:tc>
      </w:tr>
      <w:tr w:rsidR="00857167" w:rsidRPr="007D28D2" w:rsidTr="00FE4ABF">
        <w:trPr>
          <w:trHeight w:val="374"/>
        </w:trPr>
        <w:tc>
          <w:tcPr>
            <w:tcW w:w="695" w:type="pct"/>
            <w:shd w:val="clear" w:color="auto" w:fill="FDF0D7" w:themeFill="accent4" w:themeFillTint="33"/>
            <w:noWrap/>
            <w:vAlign w:val="center"/>
          </w:tcPr>
          <w:p w:rsidR="00857167" w:rsidRPr="007D28D2" w:rsidRDefault="00857167" w:rsidP="00FE4ABF">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857167" w:rsidRPr="007D28D2" w:rsidRDefault="00857167" w:rsidP="007F6F0E">
            <w:pPr>
              <w:spacing w:line="240" w:lineRule="auto"/>
              <w:contextualSpacing/>
              <w:rPr>
                <w:rFonts w:cs="Arial"/>
                <w:b/>
                <w:bCs/>
                <w:sz w:val="20"/>
                <w:szCs w:val="20"/>
                <w:lang w:eastAsia="hr-HR"/>
              </w:rPr>
            </w:pPr>
            <w:r w:rsidRPr="007F6F0E">
              <w:rPr>
                <w:rFonts w:cs="Arial"/>
                <w:b/>
                <w:bCs/>
                <w:sz w:val="20"/>
                <w:szCs w:val="20"/>
                <w:lang w:eastAsia="hr-HR"/>
              </w:rPr>
              <w:t xml:space="preserve">4.1. </w:t>
            </w:r>
            <w:r w:rsidRPr="007F6F0E">
              <w:rPr>
                <w:rFonts w:cs="Arial"/>
                <w:b/>
                <w:sz w:val="20"/>
                <w:szCs w:val="20"/>
              </w:rPr>
              <w:t xml:space="preserve"> </w:t>
            </w:r>
            <w:r w:rsidRPr="007F6F0E">
              <w:rPr>
                <w:b/>
                <w:sz w:val="20"/>
                <w:szCs w:val="20"/>
              </w:rPr>
              <w:t xml:space="preserve"> </w:t>
            </w:r>
            <w:r w:rsidR="007F6F0E">
              <w:rPr>
                <w:b/>
                <w:sz w:val="20"/>
                <w:szCs w:val="20"/>
              </w:rPr>
              <w:t>Unaprjeđenje sustava gospodarenja otpadom</w:t>
            </w:r>
          </w:p>
        </w:tc>
      </w:tr>
      <w:tr w:rsidR="00857167" w:rsidRPr="007D28D2" w:rsidTr="00FE4ABF">
        <w:trPr>
          <w:trHeight w:val="742"/>
        </w:trPr>
        <w:tc>
          <w:tcPr>
            <w:tcW w:w="695"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872" w:type="pct"/>
            <w:shd w:val="clear" w:color="auto" w:fill="D9D9D9"/>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982"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857167" w:rsidRDefault="00857167" w:rsidP="00FE4ABF">
            <w:pPr>
              <w:spacing w:line="240" w:lineRule="auto"/>
              <w:jc w:val="center"/>
              <w:rPr>
                <w:rFonts w:cs="Arial"/>
                <w:b/>
                <w:bCs/>
                <w:sz w:val="20"/>
                <w:szCs w:val="20"/>
                <w:lang w:eastAsia="hr-HR"/>
              </w:rPr>
            </w:pPr>
            <w:r w:rsidRPr="007D28D2">
              <w:rPr>
                <w:rFonts w:cs="Arial"/>
                <w:b/>
                <w:bCs/>
                <w:sz w:val="20"/>
                <w:szCs w:val="20"/>
                <w:lang w:eastAsia="hr-HR"/>
              </w:rPr>
              <w:t>Polazna vrijednost</w:t>
            </w:r>
          </w:p>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4B2F53" w:rsidRPr="007D28D2" w:rsidTr="004B2F53">
        <w:trPr>
          <w:trHeight w:val="1026"/>
        </w:trPr>
        <w:tc>
          <w:tcPr>
            <w:tcW w:w="695" w:type="pct"/>
            <w:shd w:val="clear" w:color="auto" w:fill="FFFFFF" w:themeFill="background1"/>
            <w:vAlign w:val="center"/>
          </w:tcPr>
          <w:p w:rsidR="004B2F53" w:rsidRPr="00A83CF1" w:rsidRDefault="004B2F53" w:rsidP="004B2F53">
            <w:pPr>
              <w:rPr>
                <w:rFonts w:cs="Arial"/>
                <w:sz w:val="20"/>
                <w:szCs w:val="20"/>
              </w:rPr>
            </w:pPr>
            <w:r>
              <w:rPr>
                <w:rFonts w:eastAsia="SimSun" w:cs="Arial"/>
                <w:sz w:val="20"/>
                <w:szCs w:val="20"/>
                <w:lang w:eastAsia="hr-HR"/>
              </w:rPr>
              <w:t>4.1.1. Pomoć tvrtki Komunalac d.o.o.</w:t>
            </w:r>
          </w:p>
        </w:tc>
        <w:tc>
          <w:tcPr>
            <w:tcW w:w="872" w:type="pct"/>
            <w:shd w:val="clear" w:color="auto" w:fill="FFFFFF" w:themeFill="background1"/>
            <w:vAlign w:val="center"/>
          </w:tcPr>
          <w:p w:rsidR="004B2F53" w:rsidRPr="008A0AA9" w:rsidRDefault="004B2F53" w:rsidP="004B2F53">
            <w:pPr>
              <w:spacing w:line="240" w:lineRule="auto"/>
              <w:rPr>
                <w:rFonts w:cs="Arial"/>
                <w:sz w:val="20"/>
                <w:szCs w:val="20"/>
                <w:highlight w:val="yellow"/>
                <w:lang w:eastAsia="hr-HR"/>
              </w:rPr>
            </w:pPr>
            <w:r>
              <w:rPr>
                <w:rFonts w:eastAsia="SimSun" w:cs="Arial"/>
                <w:sz w:val="20"/>
                <w:szCs w:val="20"/>
                <w:lang w:eastAsia="hr-HR"/>
              </w:rPr>
              <w:t xml:space="preserve">4.1.1.1. Broj danih donaciji </w:t>
            </w:r>
          </w:p>
        </w:tc>
        <w:tc>
          <w:tcPr>
            <w:tcW w:w="982" w:type="pct"/>
            <w:shd w:val="clear" w:color="auto" w:fill="FFFFFF" w:themeFill="background1"/>
            <w:vAlign w:val="center"/>
          </w:tcPr>
          <w:p w:rsidR="004B2F53" w:rsidRPr="008A0AA9" w:rsidRDefault="004B2F53" w:rsidP="004B2F53">
            <w:pPr>
              <w:spacing w:line="240" w:lineRule="auto"/>
              <w:rPr>
                <w:rFonts w:cs="Arial"/>
                <w:sz w:val="20"/>
                <w:szCs w:val="20"/>
                <w:highlight w:val="yellow"/>
                <w:lang w:eastAsia="hr-HR"/>
              </w:rPr>
            </w:pPr>
            <w:r w:rsidRPr="00986FC7">
              <w:rPr>
                <w:rFonts w:cs="Arial"/>
                <w:sz w:val="20"/>
                <w:szCs w:val="20"/>
                <w:lang w:eastAsia="hr-HR"/>
              </w:rPr>
              <w:t xml:space="preserve">Osiguranje pomoći za obavljanje poslova zbrinjavanja </w:t>
            </w:r>
            <w:r w:rsidR="00557C03">
              <w:rPr>
                <w:rFonts w:cs="Arial"/>
                <w:sz w:val="20"/>
                <w:szCs w:val="20"/>
                <w:lang w:eastAsia="hr-HR"/>
              </w:rPr>
              <w:t>ko</w:t>
            </w:r>
            <w:r w:rsidR="00557C03" w:rsidRPr="00986FC7">
              <w:rPr>
                <w:rFonts w:cs="Arial"/>
                <w:sz w:val="20"/>
                <w:szCs w:val="20"/>
                <w:lang w:eastAsia="hr-HR"/>
              </w:rPr>
              <w:t>munalnog</w:t>
            </w:r>
            <w:r w:rsidRPr="00986FC7">
              <w:rPr>
                <w:rFonts w:cs="Arial"/>
                <w:sz w:val="20"/>
                <w:szCs w:val="20"/>
                <w:lang w:eastAsia="hr-HR"/>
              </w:rPr>
              <w:t xml:space="preserve"> i neopasnog tehnološkog otpada na području Općine</w:t>
            </w:r>
          </w:p>
        </w:tc>
        <w:tc>
          <w:tcPr>
            <w:tcW w:w="436" w:type="pct"/>
            <w:shd w:val="clear" w:color="auto" w:fill="FFFFFF" w:themeFill="background1"/>
            <w:vAlign w:val="center"/>
          </w:tcPr>
          <w:p w:rsidR="004B2F53" w:rsidRPr="008A0AA9" w:rsidRDefault="004B2F53" w:rsidP="004B2F53">
            <w:pPr>
              <w:spacing w:line="240" w:lineRule="auto"/>
              <w:jc w:val="center"/>
              <w:rPr>
                <w:rFonts w:cs="Arial"/>
                <w:sz w:val="20"/>
                <w:szCs w:val="20"/>
                <w:highlight w:val="yellow"/>
                <w:lang w:eastAsia="hr-HR"/>
              </w:rPr>
            </w:pPr>
            <w:r>
              <w:rPr>
                <w:rFonts w:cs="Arial"/>
                <w:sz w:val="20"/>
                <w:szCs w:val="20"/>
                <w:lang w:eastAsia="hr-HR"/>
              </w:rPr>
              <w:t>broj</w:t>
            </w:r>
          </w:p>
        </w:tc>
        <w:tc>
          <w:tcPr>
            <w:tcW w:w="492" w:type="pct"/>
            <w:vAlign w:val="center"/>
          </w:tcPr>
          <w:p w:rsidR="004B2F53" w:rsidRPr="00850885" w:rsidRDefault="004B2F53" w:rsidP="004B2F53">
            <w:pPr>
              <w:spacing w:line="240" w:lineRule="auto"/>
              <w:jc w:val="center"/>
              <w:rPr>
                <w:rFonts w:cs="Arial"/>
                <w:color w:val="FF0000"/>
                <w:sz w:val="20"/>
                <w:szCs w:val="20"/>
                <w:lang w:eastAsia="hr-HR"/>
              </w:rPr>
            </w:pPr>
          </w:p>
        </w:tc>
        <w:tc>
          <w:tcPr>
            <w:tcW w:w="496" w:type="pct"/>
            <w:vAlign w:val="center"/>
          </w:tcPr>
          <w:p w:rsidR="004B2F53" w:rsidRPr="00850885" w:rsidRDefault="004B2F53" w:rsidP="004B2F53">
            <w:pPr>
              <w:spacing w:line="240" w:lineRule="auto"/>
              <w:jc w:val="center"/>
              <w:rPr>
                <w:rFonts w:cs="Arial"/>
                <w:color w:val="FF0000"/>
                <w:sz w:val="20"/>
                <w:szCs w:val="20"/>
                <w:lang w:eastAsia="hr-HR"/>
              </w:rPr>
            </w:pPr>
          </w:p>
        </w:tc>
        <w:tc>
          <w:tcPr>
            <w:tcW w:w="499" w:type="pct"/>
            <w:vAlign w:val="center"/>
          </w:tcPr>
          <w:p w:rsidR="004B2F53" w:rsidRPr="007D28D2" w:rsidRDefault="004B2F53" w:rsidP="004B2F53">
            <w:pPr>
              <w:spacing w:line="240" w:lineRule="auto"/>
              <w:jc w:val="center"/>
              <w:rPr>
                <w:rFonts w:cs="Arial"/>
                <w:sz w:val="20"/>
                <w:szCs w:val="20"/>
                <w:lang w:eastAsia="hr-HR"/>
              </w:rPr>
            </w:pPr>
          </w:p>
        </w:tc>
        <w:tc>
          <w:tcPr>
            <w:tcW w:w="528" w:type="pct"/>
            <w:vAlign w:val="center"/>
          </w:tcPr>
          <w:p w:rsidR="004B2F53" w:rsidRPr="007D28D2" w:rsidRDefault="004B2F53" w:rsidP="004B2F53">
            <w:pPr>
              <w:spacing w:line="240" w:lineRule="auto"/>
              <w:jc w:val="center"/>
              <w:rPr>
                <w:rFonts w:cs="Arial"/>
                <w:sz w:val="20"/>
                <w:szCs w:val="20"/>
                <w:lang w:eastAsia="hr-HR"/>
              </w:rPr>
            </w:pPr>
          </w:p>
        </w:tc>
      </w:tr>
      <w:tr w:rsidR="00857167" w:rsidRPr="007D28D2" w:rsidTr="00FE4ABF">
        <w:trPr>
          <w:trHeight w:val="283"/>
        </w:trPr>
        <w:tc>
          <w:tcPr>
            <w:tcW w:w="5000" w:type="pct"/>
            <w:gridSpan w:val="8"/>
            <w:shd w:val="clear" w:color="auto" w:fill="CCE9AD"/>
            <w:vAlign w:val="center"/>
          </w:tcPr>
          <w:p w:rsidR="00857167" w:rsidRPr="007D28D2" w:rsidRDefault="00857167" w:rsidP="00FE4ABF">
            <w:pPr>
              <w:spacing w:line="240" w:lineRule="auto"/>
              <w:rPr>
                <w:rFonts w:cs="Arial"/>
                <w:b/>
                <w:bCs/>
                <w:sz w:val="20"/>
                <w:szCs w:val="20"/>
                <w:lang w:eastAsia="hr-HR"/>
              </w:rPr>
            </w:pPr>
            <w:r w:rsidRPr="00E86985">
              <w:rPr>
                <w:rFonts w:cs="Arial"/>
                <w:b/>
                <w:bCs/>
                <w:sz w:val="20"/>
                <w:szCs w:val="20"/>
                <w:lang w:eastAsia="hr-HR"/>
              </w:rPr>
              <w:t>POKAZATELJ UČINKA (OUTCOME)</w:t>
            </w:r>
          </w:p>
        </w:tc>
      </w:tr>
      <w:tr w:rsidR="00857167" w:rsidRPr="007D28D2" w:rsidTr="00FE4ABF">
        <w:trPr>
          <w:trHeight w:val="99"/>
        </w:trPr>
        <w:tc>
          <w:tcPr>
            <w:tcW w:w="1567" w:type="pct"/>
            <w:gridSpan w:val="2"/>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982"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857167" w:rsidRDefault="00857167" w:rsidP="00FE4ABF">
            <w:pPr>
              <w:spacing w:line="240" w:lineRule="auto"/>
              <w:jc w:val="center"/>
              <w:rPr>
                <w:rFonts w:cs="Arial"/>
                <w:b/>
                <w:bCs/>
                <w:sz w:val="20"/>
                <w:szCs w:val="20"/>
                <w:lang w:eastAsia="hr-HR"/>
              </w:rPr>
            </w:pPr>
            <w:r w:rsidRPr="007D28D2">
              <w:rPr>
                <w:rFonts w:cs="Arial"/>
                <w:b/>
                <w:bCs/>
                <w:sz w:val="20"/>
                <w:szCs w:val="20"/>
                <w:lang w:eastAsia="hr-HR"/>
              </w:rPr>
              <w:t>Polazna vrijednost</w:t>
            </w:r>
          </w:p>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4B2F53" w:rsidRPr="007D28D2" w:rsidTr="004B2F53">
        <w:trPr>
          <w:trHeight w:val="2270"/>
        </w:trPr>
        <w:tc>
          <w:tcPr>
            <w:tcW w:w="1567" w:type="pct"/>
            <w:gridSpan w:val="2"/>
            <w:shd w:val="clear" w:color="auto" w:fill="FFFFFF" w:themeFill="background1"/>
            <w:vAlign w:val="center"/>
          </w:tcPr>
          <w:p w:rsidR="004B2F53" w:rsidRPr="00623684" w:rsidRDefault="004B2F53" w:rsidP="004B2F53">
            <w:pPr>
              <w:spacing w:line="240" w:lineRule="auto"/>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Količina saniranog otpada</w:t>
            </w:r>
          </w:p>
        </w:tc>
        <w:tc>
          <w:tcPr>
            <w:tcW w:w="982" w:type="pct"/>
            <w:shd w:val="clear" w:color="auto" w:fill="FFFFFF" w:themeFill="background1"/>
            <w:vAlign w:val="center"/>
          </w:tcPr>
          <w:p w:rsidR="004B2F53" w:rsidRPr="00623684" w:rsidRDefault="004B2F53" w:rsidP="004B2F53">
            <w:pPr>
              <w:spacing w:line="240" w:lineRule="auto"/>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 xml:space="preserve">Količina saniranog otpada odnosi se na </w:t>
            </w:r>
            <w:r>
              <w:rPr>
                <w:rFonts w:eastAsia="Century Schoolbook" w:cs="Arial"/>
                <w:color w:val="000000" w:themeColor="text1"/>
                <w:sz w:val="20"/>
                <w:szCs w:val="20"/>
                <w:lang w:eastAsia="hr-HR"/>
              </w:rPr>
              <w:t xml:space="preserve">komunalni i tehnološki </w:t>
            </w:r>
            <w:r w:rsidRPr="00623684">
              <w:rPr>
                <w:rFonts w:eastAsia="Century Schoolbook" w:cs="Arial"/>
                <w:color w:val="000000" w:themeColor="text1"/>
                <w:sz w:val="20"/>
                <w:szCs w:val="20"/>
                <w:lang w:eastAsia="hr-HR"/>
              </w:rPr>
              <w:t xml:space="preserve">otpad koji </w:t>
            </w:r>
            <w:r>
              <w:rPr>
                <w:rFonts w:eastAsia="Century Schoolbook" w:cs="Arial"/>
                <w:color w:val="000000" w:themeColor="text1"/>
                <w:sz w:val="20"/>
                <w:szCs w:val="20"/>
                <w:lang w:eastAsia="hr-HR"/>
              </w:rPr>
              <w:t>zbrinjava tvrtka Komunalac d.o.o. na području Općine</w:t>
            </w:r>
          </w:p>
        </w:tc>
        <w:tc>
          <w:tcPr>
            <w:tcW w:w="436" w:type="pct"/>
            <w:shd w:val="clear" w:color="auto" w:fill="FFFFFF" w:themeFill="background1"/>
            <w:vAlign w:val="center"/>
          </w:tcPr>
          <w:p w:rsidR="004B2F53" w:rsidRPr="00623684" w:rsidRDefault="004B2F53" w:rsidP="004B2F53">
            <w:pPr>
              <w:spacing w:line="240" w:lineRule="auto"/>
              <w:jc w:val="center"/>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tona</w:t>
            </w:r>
          </w:p>
        </w:tc>
        <w:tc>
          <w:tcPr>
            <w:tcW w:w="492" w:type="pct"/>
            <w:vAlign w:val="center"/>
          </w:tcPr>
          <w:p w:rsidR="004B2F53" w:rsidRPr="00565395" w:rsidRDefault="004B2F53" w:rsidP="004B2F53">
            <w:pPr>
              <w:spacing w:line="240" w:lineRule="auto"/>
              <w:jc w:val="center"/>
              <w:rPr>
                <w:rFonts w:cs="Arial"/>
                <w:sz w:val="20"/>
                <w:szCs w:val="20"/>
                <w:lang w:eastAsia="hr-HR"/>
              </w:rPr>
            </w:pPr>
          </w:p>
        </w:tc>
        <w:tc>
          <w:tcPr>
            <w:tcW w:w="496" w:type="pct"/>
            <w:vAlign w:val="center"/>
          </w:tcPr>
          <w:p w:rsidR="004B2F53" w:rsidRPr="007D28D2" w:rsidRDefault="004B2F53" w:rsidP="004B2F53">
            <w:pPr>
              <w:spacing w:line="240" w:lineRule="auto"/>
              <w:jc w:val="center"/>
              <w:rPr>
                <w:rFonts w:cs="Arial"/>
                <w:sz w:val="20"/>
                <w:szCs w:val="20"/>
                <w:lang w:eastAsia="hr-HR"/>
              </w:rPr>
            </w:pPr>
          </w:p>
        </w:tc>
        <w:tc>
          <w:tcPr>
            <w:tcW w:w="499" w:type="pct"/>
            <w:vAlign w:val="center"/>
          </w:tcPr>
          <w:p w:rsidR="004B2F53" w:rsidRPr="007D28D2" w:rsidRDefault="004B2F53" w:rsidP="004B2F53">
            <w:pPr>
              <w:spacing w:line="240" w:lineRule="auto"/>
              <w:jc w:val="center"/>
              <w:rPr>
                <w:rFonts w:cs="Arial"/>
                <w:sz w:val="20"/>
                <w:szCs w:val="20"/>
                <w:lang w:eastAsia="hr-HR"/>
              </w:rPr>
            </w:pPr>
          </w:p>
        </w:tc>
        <w:tc>
          <w:tcPr>
            <w:tcW w:w="528" w:type="pct"/>
            <w:vAlign w:val="center"/>
          </w:tcPr>
          <w:p w:rsidR="004B2F53" w:rsidRPr="007D28D2" w:rsidRDefault="004B2F53" w:rsidP="004B2F53">
            <w:pPr>
              <w:spacing w:line="240" w:lineRule="auto"/>
              <w:jc w:val="center"/>
              <w:rPr>
                <w:rFonts w:cs="Arial"/>
                <w:sz w:val="20"/>
                <w:szCs w:val="20"/>
                <w:lang w:eastAsia="hr-HR"/>
              </w:rPr>
            </w:pPr>
          </w:p>
        </w:tc>
      </w:tr>
    </w:tbl>
    <w:p w:rsidR="00857167" w:rsidRDefault="00857167" w:rsidP="00857167"/>
    <w:p w:rsidR="00857167" w:rsidRDefault="00857167" w:rsidP="00857167"/>
    <w:p w:rsidR="00857167" w:rsidRDefault="00857167" w:rsidP="00857167"/>
    <w:p w:rsidR="00857167" w:rsidRDefault="00857167" w:rsidP="00857167"/>
    <w:p w:rsidR="00857167" w:rsidRDefault="00857167" w:rsidP="00857167"/>
    <w:p w:rsidR="00857167" w:rsidRDefault="00857167" w:rsidP="00857167"/>
    <w:p w:rsidR="00857167" w:rsidRDefault="00857167" w:rsidP="00857167"/>
    <w:p w:rsidR="00857167" w:rsidRDefault="00857167" w:rsidP="00857167"/>
    <w:tbl>
      <w:tblPr>
        <w:tblpPr w:leftFromText="180" w:rightFromText="180" w:vertAnchor="text" w:horzAnchor="margin"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6"/>
        <w:gridCol w:w="2480"/>
        <w:gridCol w:w="2793"/>
        <w:gridCol w:w="1240"/>
        <w:gridCol w:w="1399"/>
        <w:gridCol w:w="1411"/>
        <w:gridCol w:w="1419"/>
        <w:gridCol w:w="1502"/>
      </w:tblGrid>
      <w:tr w:rsidR="00857167" w:rsidRPr="007D28D2" w:rsidTr="00FE4ABF">
        <w:trPr>
          <w:trHeight w:val="283"/>
        </w:trPr>
        <w:tc>
          <w:tcPr>
            <w:tcW w:w="5000" w:type="pct"/>
            <w:gridSpan w:val="8"/>
            <w:shd w:val="clear" w:color="auto" w:fill="CCE9AD"/>
            <w:noWrap/>
            <w:vAlign w:val="center"/>
          </w:tcPr>
          <w:p w:rsidR="00857167" w:rsidRPr="00665237" w:rsidRDefault="00857167" w:rsidP="00FE4ABF">
            <w:pPr>
              <w:spacing w:line="240" w:lineRule="auto"/>
              <w:rPr>
                <w:rFonts w:cs="Arial"/>
                <w:b/>
                <w:bCs/>
                <w:sz w:val="20"/>
                <w:szCs w:val="20"/>
                <w:lang w:eastAsia="hr-HR"/>
              </w:rPr>
            </w:pPr>
            <w:r w:rsidRPr="00665237">
              <w:rPr>
                <w:rFonts w:cs="Arial"/>
                <w:b/>
                <w:bCs/>
                <w:sz w:val="20"/>
                <w:szCs w:val="20"/>
                <w:lang w:eastAsia="hr-HR"/>
              </w:rPr>
              <w:t>POKAZATELJI REZULTATA (OUTPUT)</w:t>
            </w:r>
          </w:p>
        </w:tc>
      </w:tr>
      <w:tr w:rsidR="00857167" w:rsidRPr="007D28D2" w:rsidTr="00FE4ABF">
        <w:trPr>
          <w:trHeight w:val="344"/>
        </w:trPr>
        <w:tc>
          <w:tcPr>
            <w:tcW w:w="695" w:type="pct"/>
            <w:shd w:val="clear" w:color="auto" w:fill="FCE1AF" w:themeFill="accent4" w:themeFillTint="66"/>
            <w:noWrap/>
            <w:vAlign w:val="center"/>
          </w:tcPr>
          <w:p w:rsidR="00857167" w:rsidRPr="007D28D2" w:rsidRDefault="00857167" w:rsidP="00FE4ABF">
            <w:pPr>
              <w:spacing w:line="240" w:lineRule="auto"/>
              <w:rPr>
                <w:rFonts w:cs="Arial"/>
                <w:b/>
                <w:bCs/>
                <w:sz w:val="20"/>
                <w:szCs w:val="20"/>
                <w:lang w:eastAsia="hr-HR"/>
              </w:rPr>
            </w:pPr>
            <w:r w:rsidRPr="007D28D2">
              <w:rPr>
                <w:rFonts w:cs="Arial"/>
                <w:b/>
                <w:bCs/>
                <w:sz w:val="20"/>
                <w:szCs w:val="20"/>
                <w:lang w:eastAsia="hr-HR"/>
              </w:rPr>
              <w:t>Opći cilj</w:t>
            </w:r>
          </w:p>
        </w:tc>
        <w:tc>
          <w:tcPr>
            <w:tcW w:w="4305" w:type="pct"/>
            <w:gridSpan w:val="7"/>
            <w:shd w:val="clear" w:color="auto" w:fill="FCE1AF" w:themeFill="accent4" w:themeFillTint="66"/>
            <w:noWrap/>
            <w:vAlign w:val="center"/>
          </w:tcPr>
          <w:p w:rsidR="00857167" w:rsidRPr="00665237" w:rsidRDefault="00857167" w:rsidP="00FE4ABF">
            <w:pPr>
              <w:spacing w:line="240" w:lineRule="auto"/>
              <w:jc w:val="center"/>
              <w:rPr>
                <w:rFonts w:cs="Arial"/>
                <w:b/>
                <w:bCs/>
                <w:color w:val="FF0000"/>
                <w:sz w:val="20"/>
                <w:szCs w:val="20"/>
                <w:lang w:eastAsia="hr-HR"/>
              </w:rPr>
            </w:pPr>
            <w:r>
              <w:rPr>
                <w:rFonts w:eastAsia="Century Schoolbook" w:cs="Arial"/>
                <w:b/>
                <w:sz w:val="20"/>
                <w:szCs w:val="20"/>
              </w:rPr>
              <w:t xml:space="preserve">4. </w:t>
            </w:r>
            <w:r w:rsidRPr="00433864">
              <w:rPr>
                <w:rFonts w:eastAsia="Calibri" w:cs="Arial"/>
                <w:b/>
                <w:sz w:val="20"/>
                <w:szCs w:val="20"/>
              </w:rPr>
              <w:t xml:space="preserve"> Zaštita i briga o prirodnim resursima te gospodarenje okolišem</w:t>
            </w:r>
          </w:p>
        </w:tc>
      </w:tr>
      <w:tr w:rsidR="00857167" w:rsidRPr="007D28D2" w:rsidTr="00FE4ABF">
        <w:trPr>
          <w:trHeight w:val="374"/>
        </w:trPr>
        <w:tc>
          <w:tcPr>
            <w:tcW w:w="695" w:type="pct"/>
            <w:shd w:val="clear" w:color="auto" w:fill="FDF0D7" w:themeFill="accent4" w:themeFillTint="33"/>
            <w:noWrap/>
            <w:vAlign w:val="center"/>
          </w:tcPr>
          <w:p w:rsidR="00857167" w:rsidRPr="007D28D2" w:rsidRDefault="00857167" w:rsidP="00FE4ABF">
            <w:pPr>
              <w:spacing w:line="240" w:lineRule="auto"/>
              <w:rPr>
                <w:rFonts w:cs="Arial"/>
                <w:b/>
                <w:bCs/>
                <w:sz w:val="20"/>
                <w:szCs w:val="20"/>
                <w:lang w:eastAsia="hr-HR"/>
              </w:rPr>
            </w:pPr>
            <w:r w:rsidRPr="007D28D2">
              <w:rPr>
                <w:rFonts w:cs="Arial"/>
                <w:b/>
                <w:bCs/>
                <w:sz w:val="20"/>
                <w:szCs w:val="20"/>
                <w:lang w:eastAsia="hr-HR"/>
              </w:rPr>
              <w:t xml:space="preserve">Posebni cilj </w:t>
            </w:r>
          </w:p>
        </w:tc>
        <w:tc>
          <w:tcPr>
            <w:tcW w:w="4305" w:type="pct"/>
            <w:gridSpan w:val="7"/>
            <w:shd w:val="clear" w:color="auto" w:fill="FDF0D7" w:themeFill="accent4" w:themeFillTint="33"/>
            <w:noWrap/>
            <w:vAlign w:val="center"/>
          </w:tcPr>
          <w:p w:rsidR="00857167" w:rsidRPr="007D28D2" w:rsidRDefault="00857167" w:rsidP="007F6F0E">
            <w:pPr>
              <w:spacing w:line="240" w:lineRule="auto"/>
              <w:contextualSpacing/>
              <w:rPr>
                <w:rFonts w:cs="Arial"/>
                <w:b/>
                <w:bCs/>
                <w:sz w:val="20"/>
                <w:szCs w:val="20"/>
                <w:lang w:eastAsia="hr-HR"/>
              </w:rPr>
            </w:pPr>
            <w:r w:rsidRPr="007F6F0E">
              <w:rPr>
                <w:rFonts w:cs="Arial"/>
                <w:b/>
                <w:bCs/>
                <w:sz w:val="20"/>
                <w:szCs w:val="20"/>
                <w:lang w:eastAsia="hr-HR"/>
              </w:rPr>
              <w:t xml:space="preserve">4.2. </w:t>
            </w:r>
            <w:r w:rsidRPr="007F6F0E">
              <w:rPr>
                <w:rFonts w:cs="Arial"/>
                <w:b/>
                <w:sz w:val="20"/>
                <w:szCs w:val="20"/>
              </w:rPr>
              <w:t xml:space="preserve"> </w:t>
            </w:r>
            <w:r w:rsidRPr="007F6F0E">
              <w:rPr>
                <w:b/>
                <w:sz w:val="20"/>
                <w:szCs w:val="20"/>
              </w:rPr>
              <w:t xml:space="preserve"> </w:t>
            </w:r>
            <w:r w:rsidR="007F6F0E" w:rsidRPr="007F6F0E">
              <w:rPr>
                <w:b/>
                <w:sz w:val="20"/>
                <w:szCs w:val="20"/>
              </w:rPr>
              <w:t>Unaprjeđenje</w:t>
            </w:r>
            <w:r w:rsidR="007F6F0E">
              <w:rPr>
                <w:b/>
                <w:sz w:val="20"/>
                <w:szCs w:val="20"/>
              </w:rPr>
              <w:t xml:space="preserve"> energentske učinkovitosti</w:t>
            </w:r>
          </w:p>
        </w:tc>
      </w:tr>
      <w:tr w:rsidR="00857167" w:rsidRPr="007D28D2" w:rsidTr="00FE4ABF">
        <w:trPr>
          <w:trHeight w:val="742"/>
        </w:trPr>
        <w:tc>
          <w:tcPr>
            <w:tcW w:w="695"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Načini ostvarenja</w:t>
            </w:r>
          </w:p>
        </w:tc>
        <w:tc>
          <w:tcPr>
            <w:tcW w:w="872" w:type="pct"/>
            <w:shd w:val="clear" w:color="auto" w:fill="D9D9D9"/>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 xml:space="preserve">Pokazatelj rezultata </w:t>
            </w:r>
            <w:r w:rsidRPr="007D28D2">
              <w:rPr>
                <w:rFonts w:cs="Arial"/>
                <w:b/>
                <w:bCs/>
                <w:sz w:val="20"/>
                <w:szCs w:val="20"/>
                <w:lang w:eastAsia="hr-HR"/>
              </w:rPr>
              <w:br/>
              <w:t>(output)</w:t>
            </w:r>
          </w:p>
        </w:tc>
        <w:tc>
          <w:tcPr>
            <w:tcW w:w="982"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D9D9D9"/>
            <w:vAlign w:val="center"/>
          </w:tcPr>
          <w:p w:rsidR="00857167" w:rsidRDefault="00857167" w:rsidP="00FE4ABF">
            <w:pPr>
              <w:spacing w:line="240" w:lineRule="auto"/>
              <w:jc w:val="center"/>
              <w:rPr>
                <w:rFonts w:cs="Arial"/>
                <w:b/>
                <w:bCs/>
                <w:sz w:val="20"/>
                <w:szCs w:val="20"/>
                <w:lang w:eastAsia="hr-HR"/>
              </w:rPr>
            </w:pPr>
            <w:r w:rsidRPr="007D28D2">
              <w:rPr>
                <w:rFonts w:cs="Arial"/>
                <w:b/>
                <w:bCs/>
                <w:sz w:val="20"/>
                <w:szCs w:val="20"/>
                <w:lang w:eastAsia="hr-HR"/>
              </w:rPr>
              <w:t>Polazna vrijednost</w:t>
            </w:r>
          </w:p>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D9D9D9"/>
            <w:noWrap/>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D9D9D9"/>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D9D9D9"/>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857167" w:rsidRPr="007D28D2" w:rsidTr="00D92B4B">
        <w:trPr>
          <w:trHeight w:val="1026"/>
        </w:trPr>
        <w:tc>
          <w:tcPr>
            <w:tcW w:w="695" w:type="pct"/>
            <w:vAlign w:val="center"/>
          </w:tcPr>
          <w:p w:rsidR="00857167" w:rsidRPr="00A83CF1" w:rsidRDefault="00857167" w:rsidP="00FE4ABF">
            <w:pPr>
              <w:rPr>
                <w:rFonts w:cs="Arial"/>
                <w:sz w:val="20"/>
                <w:szCs w:val="20"/>
              </w:rPr>
            </w:pPr>
            <w:r>
              <w:rPr>
                <w:rFonts w:eastAsia="Century Schoolbook" w:cs="Arial"/>
                <w:color w:val="000000" w:themeColor="text1"/>
                <w:sz w:val="20"/>
                <w:szCs w:val="20"/>
              </w:rPr>
              <w:t xml:space="preserve">4.2.1. </w:t>
            </w:r>
            <w:r>
              <w:rPr>
                <w:rFonts w:eastAsia="Century Schoolbook" w:cs="Arial"/>
                <w:bCs/>
                <w:color w:val="000000" w:themeColor="text1"/>
                <w:sz w:val="20"/>
                <w:szCs w:val="20"/>
                <w:lang w:eastAsia="hr-HR"/>
              </w:rPr>
              <w:t>Povećanje energetske učinkovitosti obiteljskih kuća</w:t>
            </w:r>
          </w:p>
        </w:tc>
        <w:tc>
          <w:tcPr>
            <w:tcW w:w="872" w:type="pct"/>
            <w:shd w:val="clear" w:color="auto" w:fill="FFFFFF" w:themeFill="background1"/>
            <w:vAlign w:val="center"/>
          </w:tcPr>
          <w:p w:rsidR="00857167" w:rsidRPr="008A0AA9" w:rsidRDefault="00857167" w:rsidP="00D92B4B">
            <w:pPr>
              <w:spacing w:line="240" w:lineRule="auto"/>
              <w:rPr>
                <w:rFonts w:cs="Arial"/>
                <w:sz w:val="20"/>
                <w:szCs w:val="20"/>
                <w:highlight w:val="yellow"/>
                <w:lang w:eastAsia="hr-HR"/>
              </w:rPr>
            </w:pPr>
            <w:r>
              <w:rPr>
                <w:rFonts w:eastAsia="SimSun" w:cs="Arial"/>
                <w:sz w:val="20"/>
                <w:szCs w:val="20"/>
                <w:lang w:eastAsia="hr-HR"/>
              </w:rPr>
              <w:t xml:space="preserve">4.2.1.1. Broj </w:t>
            </w:r>
            <w:r w:rsidR="00D92B4B">
              <w:rPr>
                <w:rFonts w:eastAsia="SimSun" w:cs="Arial"/>
                <w:sz w:val="20"/>
                <w:szCs w:val="20"/>
                <w:lang w:eastAsia="hr-HR"/>
              </w:rPr>
              <w:t>financiranih obiteljskih kućanstava</w:t>
            </w:r>
          </w:p>
        </w:tc>
        <w:tc>
          <w:tcPr>
            <w:tcW w:w="982" w:type="pct"/>
            <w:shd w:val="clear" w:color="auto" w:fill="FFFFFF" w:themeFill="background1"/>
            <w:vAlign w:val="center"/>
          </w:tcPr>
          <w:p w:rsidR="00857167" w:rsidRPr="008A0AA9" w:rsidRDefault="00D92B4B" w:rsidP="00FE4ABF">
            <w:pPr>
              <w:spacing w:line="240" w:lineRule="auto"/>
              <w:rPr>
                <w:rFonts w:cs="Arial"/>
                <w:sz w:val="20"/>
                <w:szCs w:val="20"/>
                <w:highlight w:val="yellow"/>
                <w:lang w:eastAsia="hr-HR"/>
              </w:rPr>
            </w:pPr>
            <w:r w:rsidRPr="00D92B4B">
              <w:rPr>
                <w:rFonts w:cs="Arial"/>
                <w:sz w:val="20"/>
                <w:szCs w:val="20"/>
                <w:lang w:eastAsia="hr-HR"/>
              </w:rPr>
              <w:t>Općina sufinancira provedbu p</w:t>
            </w:r>
            <w:r>
              <w:rPr>
                <w:rFonts w:cs="Arial"/>
                <w:sz w:val="20"/>
                <w:szCs w:val="20"/>
                <w:lang w:eastAsia="hr-HR"/>
              </w:rPr>
              <w:t>r</w:t>
            </w:r>
            <w:r w:rsidRPr="00D92B4B">
              <w:rPr>
                <w:rFonts w:cs="Arial"/>
                <w:sz w:val="20"/>
                <w:szCs w:val="20"/>
                <w:lang w:eastAsia="hr-HR"/>
              </w:rPr>
              <w:t>oj</w:t>
            </w:r>
            <w:r>
              <w:rPr>
                <w:rFonts w:cs="Arial"/>
                <w:sz w:val="20"/>
                <w:szCs w:val="20"/>
                <w:lang w:eastAsia="hr-HR"/>
              </w:rPr>
              <w:t>e</w:t>
            </w:r>
            <w:r w:rsidRPr="00D92B4B">
              <w:rPr>
                <w:rFonts w:cs="Arial"/>
                <w:sz w:val="20"/>
                <w:szCs w:val="20"/>
                <w:lang w:eastAsia="hr-HR"/>
              </w:rPr>
              <w:t>kata povećanja energetske učinkovitosti obiteljskih kuća</w:t>
            </w:r>
          </w:p>
        </w:tc>
        <w:tc>
          <w:tcPr>
            <w:tcW w:w="436" w:type="pct"/>
            <w:shd w:val="clear" w:color="auto" w:fill="FFFFFF" w:themeFill="background1"/>
            <w:vAlign w:val="center"/>
          </w:tcPr>
          <w:p w:rsidR="00857167" w:rsidRPr="008A0AA9" w:rsidRDefault="00857167" w:rsidP="00FE4ABF">
            <w:pPr>
              <w:spacing w:line="240" w:lineRule="auto"/>
              <w:jc w:val="center"/>
              <w:rPr>
                <w:rFonts w:cs="Arial"/>
                <w:sz w:val="20"/>
                <w:szCs w:val="20"/>
                <w:highlight w:val="yellow"/>
                <w:lang w:eastAsia="hr-HR"/>
              </w:rPr>
            </w:pPr>
            <w:r>
              <w:rPr>
                <w:rFonts w:cs="Arial"/>
                <w:sz w:val="20"/>
                <w:szCs w:val="20"/>
                <w:lang w:eastAsia="hr-HR"/>
              </w:rPr>
              <w:t>broj</w:t>
            </w:r>
          </w:p>
        </w:tc>
        <w:tc>
          <w:tcPr>
            <w:tcW w:w="492" w:type="pct"/>
            <w:vAlign w:val="center"/>
          </w:tcPr>
          <w:p w:rsidR="00857167" w:rsidRPr="00850885" w:rsidRDefault="00857167" w:rsidP="00FE4ABF">
            <w:pPr>
              <w:spacing w:line="240" w:lineRule="auto"/>
              <w:jc w:val="center"/>
              <w:rPr>
                <w:rFonts w:cs="Arial"/>
                <w:color w:val="FF0000"/>
                <w:sz w:val="20"/>
                <w:szCs w:val="20"/>
                <w:lang w:eastAsia="hr-HR"/>
              </w:rPr>
            </w:pPr>
          </w:p>
        </w:tc>
        <w:tc>
          <w:tcPr>
            <w:tcW w:w="496" w:type="pct"/>
            <w:vAlign w:val="center"/>
          </w:tcPr>
          <w:p w:rsidR="00857167" w:rsidRPr="00850885" w:rsidRDefault="00857167" w:rsidP="00FE4ABF">
            <w:pPr>
              <w:spacing w:line="240" w:lineRule="auto"/>
              <w:jc w:val="center"/>
              <w:rPr>
                <w:rFonts w:cs="Arial"/>
                <w:color w:val="FF0000"/>
                <w:sz w:val="20"/>
                <w:szCs w:val="20"/>
                <w:lang w:eastAsia="hr-HR"/>
              </w:rPr>
            </w:pPr>
          </w:p>
        </w:tc>
        <w:tc>
          <w:tcPr>
            <w:tcW w:w="499" w:type="pct"/>
            <w:vAlign w:val="center"/>
          </w:tcPr>
          <w:p w:rsidR="00857167" w:rsidRPr="007D28D2" w:rsidRDefault="00857167" w:rsidP="00FE4ABF">
            <w:pPr>
              <w:spacing w:line="240" w:lineRule="auto"/>
              <w:jc w:val="center"/>
              <w:rPr>
                <w:rFonts w:cs="Arial"/>
                <w:sz w:val="20"/>
                <w:szCs w:val="20"/>
                <w:lang w:eastAsia="hr-HR"/>
              </w:rPr>
            </w:pPr>
          </w:p>
        </w:tc>
        <w:tc>
          <w:tcPr>
            <w:tcW w:w="528" w:type="pct"/>
            <w:vAlign w:val="center"/>
          </w:tcPr>
          <w:p w:rsidR="00857167" w:rsidRPr="007D28D2" w:rsidRDefault="00857167" w:rsidP="00FE4ABF">
            <w:pPr>
              <w:spacing w:line="240" w:lineRule="auto"/>
              <w:jc w:val="center"/>
              <w:rPr>
                <w:rFonts w:cs="Arial"/>
                <w:sz w:val="20"/>
                <w:szCs w:val="20"/>
                <w:lang w:eastAsia="hr-HR"/>
              </w:rPr>
            </w:pPr>
          </w:p>
        </w:tc>
      </w:tr>
      <w:tr w:rsidR="00857167" w:rsidRPr="007D28D2" w:rsidTr="00FE4ABF">
        <w:trPr>
          <w:trHeight w:val="283"/>
        </w:trPr>
        <w:tc>
          <w:tcPr>
            <w:tcW w:w="5000" w:type="pct"/>
            <w:gridSpan w:val="8"/>
            <w:shd w:val="clear" w:color="auto" w:fill="CCE9AD"/>
            <w:vAlign w:val="center"/>
          </w:tcPr>
          <w:p w:rsidR="00857167" w:rsidRPr="007D28D2" w:rsidRDefault="00857167" w:rsidP="00FE4ABF">
            <w:pPr>
              <w:spacing w:line="240" w:lineRule="auto"/>
              <w:rPr>
                <w:rFonts w:cs="Arial"/>
                <w:b/>
                <w:bCs/>
                <w:sz w:val="20"/>
                <w:szCs w:val="20"/>
                <w:lang w:eastAsia="hr-HR"/>
              </w:rPr>
            </w:pPr>
            <w:r w:rsidRPr="00E86985">
              <w:rPr>
                <w:rFonts w:cs="Arial"/>
                <w:b/>
                <w:bCs/>
                <w:sz w:val="20"/>
                <w:szCs w:val="20"/>
                <w:lang w:eastAsia="hr-HR"/>
              </w:rPr>
              <w:t>POKAZATELJ UČINKA (OUTCOME)</w:t>
            </w:r>
          </w:p>
        </w:tc>
      </w:tr>
      <w:tr w:rsidR="00857167" w:rsidRPr="007D28D2" w:rsidTr="00FE4ABF">
        <w:trPr>
          <w:trHeight w:val="99"/>
        </w:trPr>
        <w:tc>
          <w:tcPr>
            <w:tcW w:w="1567" w:type="pct"/>
            <w:gridSpan w:val="2"/>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 xml:space="preserve">Pokazatelj učinka </w:t>
            </w:r>
            <w:r w:rsidRPr="007D28D2">
              <w:rPr>
                <w:rFonts w:cs="Arial"/>
                <w:b/>
                <w:bCs/>
                <w:sz w:val="20"/>
                <w:szCs w:val="20"/>
                <w:lang w:eastAsia="hr-HR"/>
              </w:rPr>
              <w:br/>
              <w:t>(outcome)</w:t>
            </w:r>
          </w:p>
        </w:tc>
        <w:tc>
          <w:tcPr>
            <w:tcW w:w="982"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Definicija</w:t>
            </w:r>
          </w:p>
        </w:tc>
        <w:tc>
          <w:tcPr>
            <w:tcW w:w="436"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Jedinica</w:t>
            </w:r>
          </w:p>
        </w:tc>
        <w:tc>
          <w:tcPr>
            <w:tcW w:w="492" w:type="pct"/>
            <w:shd w:val="clear" w:color="auto" w:fill="F2F2F2"/>
            <w:vAlign w:val="center"/>
          </w:tcPr>
          <w:p w:rsidR="00857167" w:rsidRDefault="00857167" w:rsidP="00FE4ABF">
            <w:pPr>
              <w:spacing w:line="240" w:lineRule="auto"/>
              <w:jc w:val="center"/>
              <w:rPr>
                <w:rFonts w:cs="Arial"/>
                <w:b/>
                <w:bCs/>
                <w:sz w:val="20"/>
                <w:szCs w:val="20"/>
                <w:lang w:eastAsia="hr-HR"/>
              </w:rPr>
            </w:pPr>
            <w:r w:rsidRPr="007D28D2">
              <w:rPr>
                <w:rFonts w:cs="Arial"/>
                <w:b/>
                <w:bCs/>
                <w:sz w:val="20"/>
                <w:szCs w:val="20"/>
                <w:lang w:eastAsia="hr-HR"/>
              </w:rPr>
              <w:t>Polazna vrijednost</w:t>
            </w:r>
          </w:p>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(2015.)</w:t>
            </w:r>
          </w:p>
        </w:tc>
        <w:tc>
          <w:tcPr>
            <w:tcW w:w="496"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(2016</w:t>
            </w:r>
            <w:r w:rsidRPr="007D28D2">
              <w:rPr>
                <w:rFonts w:cs="Arial"/>
                <w:b/>
                <w:bCs/>
                <w:sz w:val="20"/>
                <w:szCs w:val="20"/>
                <w:lang w:eastAsia="hr-HR"/>
              </w:rPr>
              <w:t>.)</w:t>
            </w:r>
          </w:p>
        </w:tc>
        <w:tc>
          <w:tcPr>
            <w:tcW w:w="499"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Pr>
                <w:rFonts w:cs="Arial"/>
                <w:b/>
                <w:bCs/>
                <w:sz w:val="20"/>
                <w:szCs w:val="20"/>
                <w:lang w:eastAsia="hr-HR"/>
              </w:rPr>
              <w:t>Ciljana</w:t>
            </w:r>
            <w:r>
              <w:rPr>
                <w:rFonts w:cs="Arial"/>
                <w:b/>
                <w:bCs/>
                <w:sz w:val="20"/>
                <w:szCs w:val="20"/>
                <w:lang w:eastAsia="hr-HR"/>
              </w:rPr>
              <w:br/>
              <w:t>vrijednost</w:t>
            </w:r>
            <w:r>
              <w:rPr>
                <w:rFonts w:cs="Arial"/>
                <w:b/>
                <w:bCs/>
                <w:sz w:val="20"/>
                <w:szCs w:val="20"/>
                <w:lang w:eastAsia="hr-HR"/>
              </w:rPr>
              <w:br/>
              <w:t>(2017</w:t>
            </w:r>
            <w:r w:rsidRPr="007D28D2">
              <w:rPr>
                <w:rFonts w:cs="Arial"/>
                <w:b/>
                <w:bCs/>
                <w:sz w:val="20"/>
                <w:szCs w:val="20"/>
                <w:lang w:eastAsia="hr-HR"/>
              </w:rPr>
              <w:t>.)</w:t>
            </w:r>
          </w:p>
        </w:tc>
        <w:tc>
          <w:tcPr>
            <w:tcW w:w="528" w:type="pct"/>
            <w:shd w:val="clear" w:color="auto" w:fill="F2F2F2"/>
            <w:vAlign w:val="center"/>
          </w:tcPr>
          <w:p w:rsidR="00857167" w:rsidRPr="007D28D2" w:rsidRDefault="00857167" w:rsidP="00FE4ABF">
            <w:pPr>
              <w:spacing w:line="240" w:lineRule="auto"/>
              <w:jc w:val="center"/>
              <w:rPr>
                <w:rFonts w:cs="Arial"/>
                <w:b/>
                <w:bCs/>
                <w:sz w:val="20"/>
                <w:szCs w:val="20"/>
                <w:lang w:eastAsia="hr-HR"/>
              </w:rPr>
            </w:pPr>
            <w:r w:rsidRPr="007D28D2">
              <w:rPr>
                <w:rFonts w:cs="Arial"/>
                <w:b/>
                <w:bCs/>
                <w:sz w:val="20"/>
                <w:szCs w:val="20"/>
                <w:lang w:eastAsia="hr-HR"/>
              </w:rPr>
              <w:t>Ciljana</w:t>
            </w:r>
            <w:r w:rsidRPr="007D28D2">
              <w:rPr>
                <w:rFonts w:cs="Arial"/>
                <w:b/>
                <w:bCs/>
                <w:sz w:val="20"/>
                <w:szCs w:val="20"/>
                <w:lang w:eastAsia="hr-HR"/>
              </w:rPr>
              <w:br/>
            </w:r>
            <w:r>
              <w:rPr>
                <w:rFonts w:cs="Arial"/>
                <w:b/>
                <w:bCs/>
                <w:sz w:val="20"/>
                <w:szCs w:val="20"/>
                <w:lang w:eastAsia="hr-HR"/>
              </w:rPr>
              <w:t>vrijednost</w:t>
            </w:r>
            <w:r>
              <w:rPr>
                <w:rFonts w:cs="Arial"/>
                <w:b/>
                <w:bCs/>
                <w:sz w:val="20"/>
                <w:szCs w:val="20"/>
                <w:lang w:eastAsia="hr-HR"/>
              </w:rPr>
              <w:br/>
              <w:t>(2018</w:t>
            </w:r>
            <w:r w:rsidRPr="007D28D2">
              <w:rPr>
                <w:rFonts w:cs="Arial"/>
                <w:b/>
                <w:bCs/>
                <w:sz w:val="20"/>
                <w:szCs w:val="20"/>
                <w:lang w:eastAsia="hr-HR"/>
              </w:rPr>
              <w:t>.)</w:t>
            </w:r>
          </w:p>
        </w:tc>
      </w:tr>
      <w:tr w:rsidR="00D92B4B" w:rsidRPr="007D28D2" w:rsidTr="00D92B4B">
        <w:trPr>
          <w:trHeight w:val="2270"/>
        </w:trPr>
        <w:tc>
          <w:tcPr>
            <w:tcW w:w="1567" w:type="pct"/>
            <w:gridSpan w:val="2"/>
            <w:shd w:val="clear" w:color="auto" w:fill="FFFFFF" w:themeFill="background1"/>
            <w:vAlign w:val="center"/>
          </w:tcPr>
          <w:p w:rsidR="00D92B4B" w:rsidRPr="00623684" w:rsidRDefault="00D92B4B" w:rsidP="00D92B4B">
            <w:pPr>
              <w:spacing w:line="240" w:lineRule="auto"/>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Smanjen udio troškova energije</w:t>
            </w:r>
          </w:p>
        </w:tc>
        <w:tc>
          <w:tcPr>
            <w:tcW w:w="982" w:type="pct"/>
            <w:shd w:val="clear" w:color="auto" w:fill="FFFFFF" w:themeFill="background1"/>
            <w:vAlign w:val="center"/>
          </w:tcPr>
          <w:p w:rsidR="00D92B4B" w:rsidRPr="00623684" w:rsidRDefault="00D92B4B" w:rsidP="00D92B4B">
            <w:pPr>
              <w:spacing w:line="240" w:lineRule="auto"/>
              <w:rPr>
                <w:rFonts w:eastAsia="Century Schoolbook" w:cs="Arial"/>
                <w:color w:val="000000" w:themeColor="text1"/>
                <w:sz w:val="20"/>
                <w:szCs w:val="20"/>
                <w:lang w:eastAsia="hr-HR"/>
              </w:rPr>
            </w:pPr>
            <w:r>
              <w:rPr>
                <w:rFonts w:eastAsia="Century Schoolbook" w:cs="Arial"/>
                <w:color w:val="000000" w:themeColor="text1"/>
                <w:sz w:val="20"/>
                <w:szCs w:val="20"/>
                <w:lang w:eastAsia="hr-HR"/>
              </w:rPr>
              <w:t xml:space="preserve">Povećanjem korištenja obnovljivih izvora energije i povećanjem energetske učinkovitosti kuća na području Općine </w:t>
            </w:r>
            <w:r w:rsidRPr="00623684">
              <w:rPr>
                <w:rFonts w:eastAsia="Century Schoolbook" w:cs="Arial"/>
                <w:color w:val="000000" w:themeColor="text1"/>
                <w:sz w:val="20"/>
                <w:szCs w:val="20"/>
                <w:lang w:eastAsia="hr-HR"/>
              </w:rPr>
              <w:t>troškovi za grijanje će se smanjiti u određenom postotnom udjelu u odnosu na trenutno stanje</w:t>
            </w:r>
          </w:p>
        </w:tc>
        <w:tc>
          <w:tcPr>
            <w:tcW w:w="436" w:type="pct"/>
            <w:shd w:val="clear" w:color="auto" w:fill="FFFFFF" w:themeFill="background1"/>
            <w:vAlign w:val="center"/>
          </w:tcPr>
          <w:p w:rsidR="00D92B4B" w:rsidRPr="00623684" w:rsidRDefault="00D92B4B" w:rsidP="00D92B4B">
            <w:pPr>
              <w:spacing w:line="240" w:lineRule="auto"/>
              <w:jc w:val="center"/>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w:t>
            </w:r>
          </w:p>
        </w:tc>
        <w:tc>
          <w:tcPr>
            <w:tcW w:w="492" w:type="pct"/>
            <w:vAlign w:val="center"/>
          </w:tcPr>
          <w:p w:rsidR="00D92B4B" w:rsidRPr="00565395" w:rsidRDefault="00D92B4B" w:rsidP="00D92B4B">
            <w:pPr>
              <w:spacing w:line="240" w:lineRule="auto"/>
              <w:jc w:val="center"/>
              <w:rPr>
                <w:rFonts w:cs="Arial"/>
                <w:sz w:val="20"/>
                <w:szCs w:val="20"/>
                <w:lang w:eastAsia="hr-HR"/>
              </w:rPr>
            </w:pPr>
          </w:p>
        </w:tc>
        <w:tc>
          <w:tcPr>
            <w:tcW w:w="496" w:type="pct"/>
            <w:vAlign w:val="center"/>
          </w:tcPr>
          <w:p w:rsidR="00D92B4B" w:rsidRPr="007D28D2" w:rsidRDefault="00D92B4B" w:rsidP="00D92B4B">
            <w:pPr>
              <w:spacing w:line="240" w:lineRule="auto"/>
              <w:jc w:val="center"/>
              <w:rPr>
                <w:rFonts w:cs="Arial"/>
                <w:sz w:val="20"/>
                <w:szCs w:val="20"/>
                <w:lang w:eastAsia="hr-HR"/>
              </w:rPr>
            </w:pPr>
          </w:p>
        </w:tc>
        <w:tc>
          <w:tcPr>
            <w:tcW w:w="499" w:type="pct"/>
            <w:vAlign w:val="center"/>
          </w:tcPr>
          <w:p w:rsidR="00D92B4B" w:rsidRPr="007D28D2" w:rsidRDefault="00D92B4B" w:rsidP="00D92B4B">
            <w:pPr>
              <w:spacing w:line="240" w:lineRule="auto"/>
              <w:jc w:val="center"/>
              <w:rPr>
                <w:rFonts w:cs="Arial"/>
                <w:sz w:val="20"/>
                <w:szCs w:val="20"/>
                <w:lang w:eastAsia="hr-HR"/>
              </w:rPr>
            </w:pPr>
          </w:p>
        </w:tc>
        <w:tc>
          <w:tcPr>
            <w:tcW w:w="528" w:type="pct"/>
            <w:vAlign w:val="center"/>
          </w:tcPr>
          <w:p w:rsidR="00D92B4B" w:rsidRPr="007D28D2" w:rsidRDefault="00D92B4B" w:rsidP="00D92B4B">
            <w:pPr>
              <w:spacing w:line="240" w:lineRule="auto"/>
              <w:jc w:val="center"/>
              <w:rPr>
                <w:rFonts w:cs="Arial"/>
                <w:sz w:val="20"/>
                <w:szCs w:val="20"/>
                <w:lang w:eastAsia="hr-HR"/>
              </w:rPr>
            </w:pPr>
          </w:p>
        </w:tc>
      </w:tr>
    </w:tbl>
    <w:p w:rsidR="00532B0E" w:rsidRDefault="00532B0E" w:rsidP="000228DF">
      <w:pPr>
        <w:rPr>
          <w:color w:val="FF0000"/>
        </w:rPr>
      </w:pPr>
    </w:p>
    <w:p w:rsidR="00532B0E" w:rsidRDefault="00532B0E" w:rsidP="000228DF">
      <w:pPr>
        <w:rPr>
          <w:color w:val="FF0000"/>
        </w:rPr>
      </w:pPr>
    </w:p>
    <w:p w:rsidR="00C92E6E" w:rsidRDefault="00C92E6E" w:rsidP="00C92E6E"/>
    <w:p w:rsidR="00650678" w:rsidRDefault="00650678" w:rsidP="00C92E6E"/>
    <w:p w:rsidR="000228DF" w:rsidRPr="00AD500E" w:rsidRDefault="000228DF" w:rsidP="000228DF">
      <w:pPr>
        <w:pStyle w:val="Stil1"/>
        <w:rPr>
          <w:color w:val="auto"/>
        </w:rPr>
      </w:pPr>
      <w:bookmarkStart w:id="242" w:name="_Toc448827087"/>
      <w:r w:rsidRPr="00AD500E">
        <w:rPr>
          <w:color w:val="auto"/>
        </w:rPr>
        <w:lastRenderedPageBreak/>
        <w:t>SKRAĆENI PRIKAZ STRATEŠKOG PLANA</w:t>
      </w:r>
      <w:bookmarkEnd w:id="242"/>
    </w:p>
    <w:p w:rsidR="000228DF" w:rsidRPr="00AD500E" w:rsidRDefault="000228DF" w:rsidP="000228DF"/>
    <w:tbl>
      <w:tblPr>
        <w:tblW w:w="13372" w:type="dxa"/>
        <w:jc w:val="center"/>
        <w:tblBorders>
          <w:top w:val="single" w:sz="18" w:space="0" w:color="F9B639" w:themeColor="accent4"/>
          <w:left w:val="single" w:sz="18" w:space="0" w:color="F9B639" w:themeColor="accent4"/>
          <w:bottom w:val="single" w:sz="18" w:space="0" w:color="F9B639" w:themeColor="accent4"/>
          <w:right w:val="single" w:sz="18" w:space="0" w:color="F9B639" w:themeColor="accent4"/>
          <w:insideH w:val="single" w:sz="18" w:space="0" w:color="F9B639" w:themeColor="accent4"/>
          <w:insideV w:val="single" w:sz="18" w:space="0" w:color="F9B639" w:themeColor="accent4"/>
        </w:tblBorders>
        <w:tblLook w:val="04A0" w:firstRow="1" w:lastRow="0" w:firstColumn="1" w:lastColumn="0" w:noHBand="0" w:noVBand="1"/>
      </w:tblPr>
      <w:tblGrid>
        <w:gridCol w:w="1210"/>
        <w:gridCol w:w="2704"/>
        <w:gridCol w:w="2244"/>
        <w:gridCol w:w="2883"/>
        <w:gridCol w:w="4331"/>
      </w:tblGrid>
      <w:tr w:rsidR="00535D2C" w:rsidRPr="00433864" w:rsidTr="00535D2C">
        <w:trPr>
          <w:trHeight w:val="283"/>
          <w:jc w:val="center"/>
        </w:trPr>
        <w:tc>
          <w:tcPr>
            <w:tcW w:w="1210" w:type="dxa"/>
            <w:shd w:val="clear" w:color="auto" w:fill="DDC1E3" w:themeFill="accent2" w:themeFillTint="66"/>
            <w:vAlign w:val="center"/>
          </w:tcPr>
          <w:p w:rsidR="00535D2C" w:rsidRPr="00433864" w:rsidRDefault="00535D2C" w:rsidP="00535D2C">
            <w:pPr>
              <w:spacing w:line="240" w:lineRule="auto"/>
              <w:jc w:val="center"/>
              <w:rPr>
                <w:rFonts w:eastAsia="Calibri" w:cs="Arial"/>
                <w:b/>
                <w:sz w:val="20"/>
                <w:szCs w:val="20"/>
              </w:rPr>
            </w:pPr>
            <w:bookmarkStart w:id="243" w:name="_Toc378762918"/>
            <w:r w:rsidRPr="00433864">
              <w:rPr>
                <w:rFonts w:eastAsia="Calibri" w:cs="Arial"/>
                <w:b/>
                <w:sz w:val="20"/>
                <w:szCs w:val="20"/>
              </w:rPr>
              <w:t>Opći cilj</w:t>
            </w:r>
          </w:p>
        </w:tc>
        <w:tc>
          <w:tcPr>
            <w:tcW w:w="2704" w:type="dxa"/>
            <w:shd w:val="clear" w:color="auto" w:fill="DDC1E3" w:themeFill="accent2" w:themeFillTint="66"/>
            <w:vAlign w:val="center"/>
          </w:tcPr>
          <w:p w:rsidR="00535D2C" w:rsidRPr="00433864" w:rsidRDefault="00535D2C" w:rsidP="00535D2C">
            <w:pPr>
              <w:spacing w:line="240" w:lineRule="auto"/>
              <w:jc w:val="center"/>
              <w:rPr>
                <w:rFonts w:eastAsia="Calibri" w:cs="Arial"/>
                <w:b/>
                <w:sz w:val="20"/>
                <w:szCs w:val="20"/>
              </w:rPr>
            </w:pPr>
            <w:r w:rsidRPr="00433864">
              <w:rPr>
                <w:rFonts w:eastAsia="Calibri" w:cs="Arial"/>
                <w:b/>
                <w:sz w:val="20"/>
                <w:szCs w:val="20"/>
              </w:rPr>
              <w:t>Posebni cilj</w:t>
            </w:r>
          </w:p>
        </w:tc>
        <w:tc>
          <w:tcPr>
            <w:tcW w:w="2244" w:type="dxa"/>
            <w:shd w:val="clear" w:color="auto" w:fill="DDC1E3" w:themeFill="accent2" w:themeFillTint="66"/>
            <w:vAlign w:val="center"/>
          </w:tcPr>
          <w:p w:rsidR="00535D2C" w:rsidRPr="00433864" w:rsidRDefault="00535D2C" w:rsidP="00535D2C">
            <w:pPr>
              <w:spacing w:line="240" w:lineRule="auto"/>
              <w:jc w:val="center"/>
              <w:rPr>
                <w:rFonts w:eastAsia="Calibri" w:cs="Arial"/>
                <w:b/>
                <w:sz w:val="20"/>
                <w:szCs w:val="20"/>
              </w:rPr>
            </w:pPr>
            <w:r w:rsidRPr="00433864">
              <w:rPr>
                <w:rFonts w:eastAsia="Calibri" w:cs="Arial"/>
                <w:b/>
                <w:sz w:val="20"/>
                <w:szCs w:val="20"/>
              </w:rPr>
              <w:t>Pokazatelj učinka (outcome)</w:t>
            </w:r>
          </w:p>
        </w:tc>
        <w:tc>
          <w:tcPr>
            <w:tcW w:w="2883" w:type="dxa"/>
            <w:shd w:val="clear" w:color="auto" w:fill="DDC1E3" w:themeFill="accent2" w:themeFillTint="66"/>
            <w:vAlign w:val="center"/>
          </w:tcPr>
          <w:p w:rsidR="00535D2C" w:rsidRPr="00433864" w:rsidRDefault="00535D2C" w:rsidP="00535D2C">
            <w:pPr>
              <w:spacing w:line="240" w:lineRule="auto"/>
              <w:jc w:val="center"/>
              <w:rPr>
                <w:rFonts w:eastAsia="Calibri" w:cs="Arial"/>
                <w:b/>
                <w:sz w:val="20"/>
                <w:szCs w:val="20"/>
              </w:rPr>
            </w:pPr>
            <w:r w:rsidRPr="00433864">
              <w:rPr>
                <w:rFonts w:eastAsia="Calibri" w:cs="Arial"/>
                <w:b/>
                <w:sz w:val="20"/>
                <w:szCs w:val="20"/>
              </w:rPr>
              <w:t>Način ostvarenja posebnog cilja</w:t>
            </w:r>
          </w:p>
        </w:tc>
        <w:tc>
          <w:tcPr>
            <w:tcW w:w="4331" w:type="dxa"/>
            <w:shd w:val="clear" w:color="auto" w:fill="DDC1E3" w:themeFill="accent2" w:themeFillTint="66"/>
            <w:vAlign w:val="center"/>
          </w:tcPr>
          <w:p w:rsidR="00535D2C" w:rsidRPr="00433864" w:rsidRDefault="00535D2C" w:rsidP="00535D2C">
            <w:pPr>
              <w:spacing w:line="240" w:lineRule="auto"/>
              <w:jc w:val="center"/>
              <w:rPr>
                <w:rFonts w:eastAsia="Calibri" w:cs="Arial"/>
                <w:b/>
                <w:sz w:val="20"/>
                <w:szCs w:val="20"/>
              </w:rPr>
            </w:pPr>
            <w:r w:rsidRPr="00433864">
              <w:rPr>
                <w:rFonts w:eastAsia="Calibri" w:cs="Arial"/>
                <w:b/>
                <w:sz w:val="20"/>
                <w:szCs w:val="20"/>
              </w:rPr>
              <w:t>Pokazatelj rezultata (output)</w:t>
            </w:r>
          </w:p>
        </w:tc>
      </w:tr>
      <w:tr w:rsidR="00535D2C" w:rsidRPr="00433864" w:rsidTr="00535D2C">
        <w:trPr>
          <w:trHeight w:val="523"/>
          <w:jc w:val="center"/>
        </w:trPr>
        <w:tc>
          <w:tcPr>
            <w:tcW w:w="1210" w:type="dxa"/>
            <w:vMerge w:val="restart"/>
            <w:shd w:val="clear" w:color="auto" w:fill="auto"/>
            <w:textDirection w:val="btLr"/>
            <w:vAlign w:val="center"/>
          </w:tcPr>
          <w:p w:rsidR="00535D2C" w:rsidRPr="00433864" w:rsidRDefault="00535D2C" w:rsidP="00535D2C">
            <w:pPr>
              <w:numPr>
                <w:ilvl w:val="0"/>
                <w:numId w:val="64"/>
              </w:numPr>
              <w:spacing w:after="200" w:line="240" w:lineRule="auto"/>
              <w:ind w:right="113"/>
              <w:contextualSpacing/>
              <w:jc w:val="center"/>
              <w:rPr>
                <w:rFonts w:eastAsia="Calibri" w:cs="Arial"/>
                <w:b/>
                <w:sz w:val="20"/>
                <w:szCs w:val="20"/>
              </w:rPr>
            </w:pPr>
            <w:r w:rsidRPr="00076F9E">
              <w:rPr>
                <w:rFonts w:eastAsia="Calibri" w:cs="Arial"/>
                <w:b/>
                <w:bCs/>
                <w:color w:val="000000" w:themeColor="text1"/>
                <w:sz w:val="20"/>
                <w:szCs w:val="20"/>
              </w:rPr>
              <w:t>Poboljšanje kvalitete života stanovništva</w:t>
            </w:r>
          </w:p>
        </w:tc>
        <w:tc>
          <w:tcPr>
            <w:tcW w:w="2704" w:type="dxa"/>
            <w:vMerge w:val="restart"/>
            <w:shd w:val="clear" w:color="auto" w:fill="auto"/>
            <w:vAlign w:val="center"/>
          </w:tcPr>
          <w:p w:rsidR="00535D2C" w:rsidRDefault="00535D2C" w:rsidP="00535D2C">
            <w:pPr>
              <w:spacing w:line="240" w:lineRule="auto"/>
              <w:ind w:left="113"/>
              <w:jc w:val="center"/>
              <w:rPr>
                <w:rFonts w:cs="Arial"/>
                <w:sz w:val="20"/>
                <w:szCs w:val="20"/>
              </w:rPr>
            </w:pPr>
            <w:r w:rsidRPr="00433864">
              <w:rPr>
                <w:rFonts w:cs="Arial"/>
                <w:sz w:val="20"/>
                <w:szCs w:val="20"/>
              </w:rPr>
              <w:t xml:space="preserve">1.1. </w:t>
            </w:r>
          </w:p>
          <w:p w:rsidR="00535D2C" w:rsidRPr="00433864" w:rsidRDefault="00535D2C" w:rsidP="00535D2C">
            <w:pPr>
              <w:spacing w:line="240" w:lineRule="auto"/>
              <w:ind w:left="113"/>
              <w:jc w:val="center"/>
              <w:rPr>
                <w:rFonts w:eastAsia="Calibri" w:cs="Arial"/>
                <w:sz w:val="20"/>
                <w:szCs w:val="20"/>
              </w:rPr>
            </w:pPr>
            <w:r w:rsidRPr="00433864">
              <w:rPr>
                <w:rFonts w:cs="Arial"/>
                <w:sz w:val="20"/>
                <w:szCs w:val="20"/>
              </w:rPr>
              <w:t>Unaprjeđenje sustava gospodarenja općinskom imovinom</w:t>
            </w:r>
            <w:r>
              <w:rPr>
                <w:rFonts w:cs="Arial"/>
                <w:sz w:val="20"/>
                <w:szCs w:val="20"/>
              </w:rPr>
              <w:t xml:space="preserve"> i prostorom</w:t>
            </w:r>
          </w:p>
        </w:tc>
        <w:tc>
          <w:tcPr>
            <w:tcW w:w="2244" w:type="dxa"/>
            <w:vMerge w:val="restart"/>
            <w:shd w:val="clear" w:color="auto" w:fill="auto"/>
            <w:vAlign w:val="center"/>
          </w:tcPr>
          <w:p w:rsidR="00535D2C" w:rsidRPr="00433864" w:rsidRDefault="00535D2C" w:rsidP="00535D2C">
            <w:pPr>
              <w:spacing w:line="240" w:lineRule="auto"/>
              <w:jc w:val="center"/>
              <w:rPr>
                <w:rFonts w:eastAsia="Calibri" w:cs="Arial"/>
                <w:color w:val="FF0000"/>
                <w:sz w:val="20"/>
                <w:szCs w:val="20"/>
              </w:rPr>
            </w:pPr>
            <w:r w:rsidRPr="00433864">
              <w:rPr>
                <w:rFonts w:cs="Arial"/>
                <w:sz w:val="20"/>
                <w:szCs w:val="20"/>
                <w:lang w:eastAsia="hr-HR"/>
              </w:rPr>
              <w:t>Povećanje vrijednosti općinske imovine</w:t>
            </w:r>
          </w:p>
        </w:tc>
        <w:tc>
          <w:tcPr>
            <w:tcW w:w="2883" w:type="dxa"/>
            <w:vMerge w:val="restart"/>
            <w:shd w:val="clear" w:color="auto" w:fill="auto"/>
            <w:vAlign w:val="center"/>
          </w:tcPr>
          <w:p w:rsidR="00535D2C" w:rsidRPr="00433864" w:rsidRDefault="00535D2C" w:rsidP="00535D2C">
            <w:pPr>
              <w:shd w:val="clear" w:color="auto" w:fill="FFFFFF"/>
              <w:spacing w:line="240" w:lineRule="auto"/>
              <w:rPr>
                <w:rFonts w:eastAsia="SimSun" w:cs="Arial"/>
                <w:bCs/>
                <w:sz w:val="20"/>
                <w:szCs w:val="20"/>
                <w:lang w:eastAsia="hr-HR"/>
              </w:rPr>
            </w:pPr>
            <w:r w:rsidRPr="00433864">
              <w:rPr>
                <w:rFonts w:cs="Arial"/>
                <w:sz w:val="20"/>
                <w:szCs w:val="20"/>
              </w:rPr>
              <w:t>1.1.1.  Ulaganja u imovinu Općine</w:t>
            </w: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1.1.1.1. Broj domova za koje se financiraju troškovi održavanja</w:t>
            </w:r>
          </w:p>
        </w:tc>
      </w:tr>
      <w:tr w:rsidR="00535D2C" w:rsidRPr="00433864" w:rsidTr="00535D2C">
        <w:trPr>
          <w:trHeight w:val="572"/>
          <w:jc w:val="center"/>
        </w:trPr>
        <w:tc>
          <w:tcPr>
            <w:tcW w:w="1210" w:type="dxa"/>
            <w:vMerge/>
            <w:shd w:val="clear" w:color="auto" w:fill="auto"/>
            <w:textDirection w:val="btLr"/>
            <w:vAlign w:val="center"/>
          </w:tcPr>
          <w:p w:rsidR="00535D2C" w:rsidRPr="00433864" w:rsidRDefault="00535D2C" w:rsidP="00535D2C">
            <w:pPr>
              <w:numPr>
                <w:ilvl w:val="0"/>
                <w:numId w:val="64"/>
              </w:numPr>
              <w:spacing w:after="200" w:line="240" w:lineRule="auto"/>
              <w:ind w:right="113"/>
              <w:contextualSpacing/>
              <w:jc w:val="center"/>
              <w:rPr>
                <w:rFonts w:cs="Arial"/>
                <w:b/>
                <w:sz w:val="20"/>
                <w:szCs w:val="20"/>
                <w:highlight w:val="yellow"/>
              </w:rPr>
            </w:pPr>
          </w:p>
        </w:tc>
        <w:tc>
          <w:tcPr>
            <w:tcW w:w="2704" w:type="dxa"/>
            <w:vMerge/>
            <w:shd w:val="clear" w:color="auto" w:fill="auto"/>
            <w:vAlign w:val="center"/>
          </w:tcPr>
          <w:p w:rsidR="00535D2C" w:rsidRPr="00433864" w:rsidRDefault="00535D2C" w:rsidP="00535D2C">
            <w:pPr>
              <w:spacing w:line="240" w:lineRule="auto"/>
              <w:ind w:left="113"/>
              <w:jc w:val="center"/>
              <w:rPr>
                <w:rFonts w:cs="Arial"/>
                <w:sz w:val="20"/>
                <w:szCs w:val="20"/>
              </w:rPr>
            </w:pPr>
          </w:p>
        </w:tc>
        <w:tc>
          <w:tcPr>
            <w:tcW w:w="2244" w:type="dxa"/>
            <w:vMerge/>
            <w:shd w:val="clear" w:color="auto" w:fill="auto"/>
            <w:vAlign w:val="center"/>
          </w:tcPr>
          <w:p w:rsidR="00535D2C" w:rsidRPr="00433864" w:rsidRDefault="00535D2C" w:rsidP="00535D2C">
            <w:pPr>
              <w:spacing w:line="240" w:lineRule="auto"/>
              <w:jc w:val="center"/>
              <w:rPr>
                <w:rFonts w:cs="Arial"/>
                <w:sz w:val="20"/>
                <w:szCs w:val="20"/>
                <w:lang w:eastAsia="hr-HR"/>
              </w:rPr>
            </w:pPr>
          </w:p>
        </w:tc>
        <w:tc>
          <w:tcPr>
            <w:tcW w:w="2883" w:type="dxa"/>
            <w:vMerge/>
            <w:shd w:val="clear" w:color="auto" w:fill="auto"/>
            <w:vAlign w:val="center"/>
          </w:tcPr>
          <w:p w:rsidR="00535D2C" w:rsidRPr="00433864" w:rsidRDefault="00535D2C" w:rsidP="00535D2C">
            <w:pPr>
              <w:shd w:val="clear" w:color="auto" w:fill="FFFFFF"/>
              <w:spacing w:line="240" w:lineRule="auto"/>
              <w:rPr>
                <w:rFonts w:cs="Arial"/>
                <w:sz w:val="20"/>
                <w:szCs w:val="20"/>
              </w:rPr>
            </w:pP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1.1.1.2. Broj jedinica nabavljene dugotrajne imovine</w:t>
            </w:r>
          </w:p>
        </w:tc>
      </w:tr>
      <w:tr w:rsidR="00535D2C" w:rsidRPr="00433864" w:rsidTr="00535D2C">
        <w:trPr>
          <w:trHeight w:val="366"/>
          <w:jc w:val="center"/>
        </w:trPr>
        <w:tc>
          <w:tcPr>
            <w:tcW w:w="1210" w:type="dxa"/>
            <w:vMerge/>
            <w:shd w:val="clear" w:color="auto" w:fill="auto"/>
            <w:textDirection w:val="btLr"/>
            <w:vAlign w:val="center"/>
          </w:tcPr>
          <w:p w:rsidR="00535D2C" w:rsidRPr="00433864" w:rsidRDefault="00535D2C" w:rsidP="00535D2C">
            <w:pPr>
              <w:numPr>
                <w:ilvl w:val="0"/>
                <w:numId w:val="64"/>
              </w:numPr>
              <w:spacing w:after="200" w:line="240" w:lineRule="auto"/>
              <w:ind w:right="113"/>
              <w:contextualSpacing/>
              <w:jc w:val="center"/>
              <w:rPr>
                <w:rFonts w:cs="Arial"/>
                <w:b/>
                <w:sz w:val="20"/>
                <w:szCs w:val="20"/>
                <w:highlight w:val="yellow"/>
              </w:rPr>
            </w:pPr>
          </w:p>
        </w:tc>
        <w:tc>
          <w:tcPr>
            <w:tcW w:w="2704" w:type="dxa"/>
            <w:vMerge/>
            <w:shd w:val="clear" w:color="auto" w:fill="auto"/>
            <w:vAlign w:val="center"/>
          </w:tcPr>
          <w:p w:rsidR="00535D2C" w:rsidRPr="00433864" w:rsidRDefault="00535D2C" w:rsidP="00535D2C">
            <w:pPr>
              <w:spacing w:line="240" w:lineRule="auto"/>
              <w:ind w:left="113"/>
              <w:jc w:val="center"/>
              <w:rPr>
                <w:rFonts w:cs="Arial"/>
                <w:sz w:val="20"/>
                <w:szCs w:val="20"/>
              </w:rPr>
            </w:pPr>
          </w:p>
        </w:tc>
        <w:tc>
          <w:tcPr>
            <w:tcW w:w="2244" w:type="dxa"/>
            <w:vMerge/>
            <w:shd w:val="clear" w:color="auto" w:fill="auto"/>
            <w:vAlign w:val="center"/>
          </w:tcPr>
          <w:p w:rsidR="00535D2C" w:rsidRPr="00433864" w:rsidRDefault="00535D2C" w:rsidP="00535D2C">
            <w:pPr>
              <w:spacing w:line="240" w:lineRule="auto"/>
              <w:jc w:val="center"/>
              <w:rPr>
                <w:rFonts w:cs="Arial"/>
                <w:sz w:val="20"/>
                <w:szCs w:val="20"/>
                <w:lang w:eastAsia="hr-HR"/>
              </w:rPr>
            </w:pPr>
          </w:p>
        </w:tc>
        <w:tc>
          <w:tcPr>
            <w:tcW w:w="2883" w:type="dxa"/>
            <w:vMerge/>
            <w:shd w:val="clear" w:color="auto" w:fill="auto"/>
            <w:vAlign w:val="center"/>
          </w:tcPr>
          <w:p w:rsidR="00535D2C" w:rsidRPr="00433864" w:rsidRDefault="00535D2C" w:rsidP="00535D2C">
            <w:pPr>
              <w:shd w:val="clear" w:color="auto" w:fill="FFFFFF"/>
              <w:spacing w:line="240" w:lineRule="auto"/>
              <w:rPr>
                <w:rFonts w:cs="Arial"/>
                <w:sz w:val="20"/>
                <w:szCs w:val="20"/>
              </w:rPr>
            </w:pP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1.1.1.3. Broj prostornih planova u izradi</w:t>
            </w:r>
          </w:p>
        </w:tc>
      </w:tr>
      <w:tr w:rsidR="00535D2C" w:rsidRPr="00433864" w:rsidTr="00535D2C">
        <w:trPr>
          <w:trHeight w:val="598"/>
          <w:jc w:val="center"/>
        </w:trPr>
        <w:tc>
          <w:tcPr>
            <w:tcW w:w="1210" w:type="dxa"/>
            <w:vMerge/>
            <w:shd w:val="clear" w:color="auto" w:fill="auto"/>
            <w:textDirection w:val="btLr"/>
            <w:vAlign w:val="center"/>
          </w:tcPr>
          <w:p w:rsidR="00535D2C" w:rsidRPr="00433864" w:rsidRDefault="00535D2C" w:rsidP="00535D2C">
            <w:pPr>
              <w:numPr>
                <w:ilvl w:val="0"/>
                <w:numId w:val="64"/>
              </w:numPr>
              <w:spacing w:after="200" w:line="240" w:lineRule="auto"/>
              <w:ind w:right="113"/>
              <w:contextualSpacing/>
              <w:jc w:val="center"/>
              <w:rPr>
                <w:rFonts w:cs="Arial"/>
                <w:b/>
                <w:sz w:val="20"/>
                <w:szCs w:val="20"/>
                <w:highlight w:val="yellow"/>
              </w:rPr>
            </w:pPr>
          </w:p>
        </w:tc>
        <w:tc>
          <w:tcPr>
            <w:tcW w:w="2704" w:type="dxa"/>
            <w:vMerge w:val="restart"/>
            <w:shd w:val="clear" w:color="auto" w:fill="auto"/>
            <w:vAlign w:val="center"/>
          </w:tcPr>
          <w:p w:rsidR="00535D2C" w:rsidRDefault="00535D2C" w:rsidP="00535D2C">
            <w:pPr>
              <w:spacing w:line="240" w:lineRule="auto"/>
              <w:ind w:left="113"/>
              <w:jc w:val="center"/>
              <w:rPr>
                <w:rFonts w:eastAsia="Calibri" w:cs="Arial"/>
                <w:sz w:val="20"/>
                <w:szCs w:val="20"/>
              </w:rPr>
            </w:pPr>
            <w:r w:rsidRPr="00433864">
              <w:rPr>
                <w:rFonts w:eastAsia="Calibri" w:cs="Arial"/>
                <w:sz w:val="20"/>
                <w:szCs w:val="20"/>
              </w:rPr>
              <w:t xml:space="preserve">1.2. </w:t>
            </w:r>
          </w:p>
          <w:p w:rsidR="00535D2C" w:rsidRPr="00433864" w:rsidRDefault="00535D2C" w:rsidP="00535D2C">
            <w:pPr>
              <w:spacing w:line="240" w:lineRule="auto"/>
              <w:ind w:left="113"/>
              <w:jc w:val="center"/>
              <w:rPr>
                <w:rFonts w:cs="Arial"/>
                <w:sz w:val="20"/>
                <w:szCs w:val="20"/>
              </w:rPr>
            </w:pPr>
            <w:r w:rsidRPr="00433864">
              <w:rPr>
                <w:rFonts w:eastAsia="Calibri" w:cs="Arial"/>
                <w:sz w:val="20"/>
                <w:szCs w:val="20"/>
              </w:rPr>
              <w:t>Osiguranje veće sigurnosti stanovanja stanovništva</w:t>
            </w:r>
          </w:p>
        </w:tc>
        <w:tc>
          <w:tcPr>
            <w:tcW w:w="2244" w:type="dxa"/>
            <w:vMerge w:val="restart"/>
            <w:shd w:val="clear" w:color="auto" w:fill="auto"/>
            <w:vAlign w:val="center"/>
          </w:tcPr>
          <w:p w:rsidR="00535D2C" w:rsidRPr="00433864" w:rsidRDefault="00535D2C" w:rsidP="00535D2C">
            <w:pPr>
              <w:spacing w:line="240" w:lineRule="auto"/>
              <w:jc w:val="center"/>
              <w:rPr>
                <w:rFonts w:cs="Arial"/>
                <w:sz w:val="20"/>
                <w:szCs w:val="20"/>
                <w:lang w:eastAsia="hr-HR"/>
              </w:rPr>
            </w:pPr>
            <w:r w:rsidRPr="00433864">
              <w:rPr>
                <w:rFonts w:cs="Arial"/>
                <w:sz w:val="20"/>
                <w:szCs w:val="20"/>
                <w:lang w:eastAsia="hr-HR"/>
              </w:rPr>
              <w:t>Ukupan broj odobrenih donacija</w:t>
            </w:r>
          </w:p>
        </w:tc>
        <w:tc>
          <w:tcPr>
            <w:tcW w:w="2883" w:type="dxa"/>
            <w:vMerge w:val="restart"/>
            <w:shd w:val="clear" w:color="auto" w:fill="auto"/>
            <w:vAlign w:val="center"/>
          </w:tcPr>
          <w:p w:rsidR="00535D2C" w:rsidRPr="00433864" w:rsidRDefault="00535D2C" w:rsidP="00535D2C">
            <w:pPr>
              <w:spacing w:line="240" w:lineRule="auto"/>
              <w:rPr>
                <w:rFonts w:cs="Arial"/>
                <w:sz w:val="20"/>
                <w:szCs w:val="20"/>
              </w:rPr>
            </w:pPr>
            <w:r w:rsidRPr="00433864">
              <w:rPr>
                <w:rFonts w:cs="Arial"/>
                <w:sz w:val="20"/>
                <w:szCs w:val="20"/>
              </w:rPr>
              <w:t>1.2.1.  Financiranje protupožarne i civilne zaštite</w:t>
            </w: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1.2.1.1. Broj isplaćenih donacija u svrhu zaštite od požara</w:t>
            </w:r>
          </w:p>
        </w:tc>
      </w:tr>
      <w:tr w:rsidR="00535D2C" w:rsidRPr="00433864" w:rsidTr="00535D2C">
        <w:trPr>
          <w:trHeight w:val="283"/>
          <w:jc w:val="center"/>
        </w:trPr>
        <w:tc>
          <w:tcPr>
            <w:tcW w:w="1210" w:type="dxa"/>
            <w:vMerge/>
            <w:shd w:val="clear" w:color="auto" w:fill="auto"/>
            <w:textDirection w:val="btLr"/>
            <w:vAlign w:val="center"/>
          </w:tcPr>
          <w:p w:rsidR="00535D2C" w:rsidRPr="00433864" w:rsidRDefault="00535D2C" w:rsidP="00535D2C">
            <w:pPr>
              <w:numPr>
                <w:ilvl w:val="0"/>
                <w:numId w:val="64"/>
              </w:numPr>
              <w:spacing w:after="200" w:line="240" w:lineRule="auto"/>
              <w:ind w:right="113"/>
              <w:contextualSpacing/>
              <w:jc w:val="center"/>
              <w:rPr>
                <w:rFonts w:cs="Arial"/>
                <w:b/>
                <w:sz w:val="20"/>
                <w:szCs w:val="20"/>
                <w:highlight w:val="yellow"/>
              </w:rPr>
            </w:pPr>
          </w:p>
        </w:tc>
        <w:tc>
          <w:tcPr>
            <w:tcW w:w="2704" w:type="dxa"/>
            <w:vMerge/>
            <w:shd w:val="clear" w:color="auto" w:fill="auto"/>
            <w:vAlign w:val="center"/>
          </w:tcPr>
          <w:p w:rsidR="00535D2C" w:rsidRPr="00433864" w:rsidRDefault="00535D2C" w:rsidP="00535D2C">
            <w:pPr>
              <w:spacing w:line="240" w:lineRule="auto"/>
              <w:ind w:left="113"/>
              <w:jc w:val="center"/>
              <w:rPr>
                <w:rFonts w:cs="Arial"/>
                <w:sz w:val="20"/>
                <w:szCs w:val="20"/>
              </w:rPr>
            </w:pPr>
          </w:p>
        </w:tc>
        <w:tc>
          <w:tcPr>
            <w:tcW w:w="2244" w:type="dxa"/>
            <w:vMerge/>
            <w:shd w:val="clear" w:color="auto" w:fill="auto"/>
            <w:vAlign w:val="center"/>
          </w:tcPr>
          <w:p w:rsidR="00535D2C" w:rsidRPr="00433864" w:rsidRDefault="00535D2C" w:rsidP="00535D2C">
            <w:pPr>
              <w:spacing w:line="240" w:lineRule="auto"/>
              <w:jc w:val="center"/>
              <w:rPr>
                <w:rFonts w:cs="Arial"/>
                <w:sz w:val="20"/>
                <w:szCs w:val="20"/>
                <w:lang w:eastAsia="hr-HR"/>
              </w:rPr>
            </w:pPr>
          </w:p>
        </w:tc>
        <w:tc>
          <w:tcPr>
            <w:tcW w:w="2883" w:type="dxa"/>
            <w:vMerge/>
            <w:shd w:val="clear" w:color="auto" w:fill="auto"/>
            <w:vAlign w:val="center"/>
          </w:tcPr>
          <w:p w:rsidR="00535D2C" w:rsidRPr="00433864" w:rsidRDefault="00535D2C" w:rsidP="00535D2C">
            <w:pPr>
              <w:shd w:val="clear" w:color="auto" w:fill="FFFFFF"/>
              <w:spacing w:line="240" w:lineRule="auto"/>
              <w:rPr>
                <w:rFonts w:cs="Arial"/>
                <w:sz w:val="20"/>
                <w:szCs w:val="20"/>
              </w:rPr>
            </w:pP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1.2.1.2. Broj isplaćenih donacija s ciljem osiguranja civilne zaštite</w:t>
            </w:r>
          </w:p>
        </w:tc>
      </w:tr>
      <w:tr w:rsidR="00535D2C" w:rsidRPr="00433864" w:rsidTr="00535D2C">
        <w:trPr>
          <w:trHeight w:val="571"/>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val="restart"/>
            <w:shd w:val="clear" w:color="auto" w:fill="auto"/>
            <w:vAlign w:val="center"/>
          </w:tcPr>
          <w:p w:rsidR="00535D2C" w:rsidRPr="00433864" w:rsidRDefault="00535D2C" w:rsidP="00535D2C">
            <w:pPr>
              <w:spacing w:line="240" w:lineRule="auto"/>
              <w:jc w:val="center"/>
              <w:rPr>
                <w:rFonts w:cs="Arial"/>
                <w:sz w:val="20"/>
                <w:szCs w:val="20"/>
              </w:rPr>
            </w:pPr>
            <w:r>
              <w:rPr>
                <w:rFonts w:cs="Arial"/>
                <w:sz w:val="20"/>
                <w:szCs w:val="20"/>
              </w:rPr>
              <w:t>1.3</w:t>
            </w:r>
            <w:r w:rsidRPr="00433864">
              <w:rPr>
                <w:rFonts w:cs="Arial"/>
                <w:sz w:val="20"/>
                <w:szCs w:val="20"/>
              </w:rPr>
              <w:t xml:space="preserve">. </w:t>
            </w:r>
          </w:p>
          <w:p w:rsidR="00535D2C" w:rsidRPr="00433864" w:rsidRDefault="00535D2C" w:rsidP="00535D2C">
            <w:pPr>
              <w:spacing w:line="240" w:lineRule="auto"/>
              <w:jc w:val="center"/>
              <w:rPr>
                <w:rFonts w:eastAsia="Calibri" w:cs="Arial"/>
                <w:sz w:val="20"/>
                <w:szCs w:val="20"/>
              </w:rPr>
            </w:pPr>
            <w:r w:rsidRPr="00433864">
              <w:rPr>
                <w:rFonts w:cs="Arial"/>
                <w:sz w:val="20"/>
                <w:szCs w:val="20"/>
              </w:rPr>
              <w:t>Poboljšanje zdravstvene i socijalne zaštite</w:t>
            </w:r>
          </w:p>
        </w:tc>
        <w:tc>
          <w:tcPr>
            <w:tcW w:w="2244" w:type="dxa"/>
            <w:vMerge w:val="restart"/>
            <w:shd w:val="clear" w:color="auto" w:fill="auto"/>
            <w:vAlign w:val="center"/>
          </w:tcPr>
          <w:p w:rsidR="00535D2C" w:rsidRPr="00433864" w:rsidRDefault="00535D2C" w:rsidP="00535D2C">
            <w:pPr>
              <w:spacing w:line="240" w:lineRule="auto"/>
              <w:jc w:val="center"/>
              <w:rPr>
                <w:rFonts w:eastAsia="Calibri" w:cs="Arial"/>
                <w:sz w:val="20"/>
                <w:szCs w:val="20"/>
              </w:rPr>
            </w:pPr>
            <w:r w:rsidRPr="00433864">
              <w:rPr>
                <w:rFonts w:cs="Arial"/>
                <w:sz w:val="20"/>
                <w:szCs w:val="20"/>
                <w:lang w:eastAsia="hr-HR"/>
              </w:rPr>
              <w:t>Ukupan broj odobrenih donacija</w:t>
            </w:r>
          </w:p>
        </w:tc>
        <w:tc>
          <w:tcPr>
            <w:tcW w:w="2883" w:type="dxa"/>
            <w:shd w:val="clear" w:color="auto" w:fill="auto"/>
            <w:vAlign w:val="center"/>
          </w:tcPr>
          <w:p w:rsidR="00535D2C" w:rsidRPr="00433864" w:rsidRDefault="00535D2C" w:rsidP="00535D2C">
            <w:pPr>
              <w:spacing w:line="240" w:lineRule="auto"/>
              <w:rPr>
                <w:rFonts w:cs="Arial"/>
                <w:sz w:val="20"/>
                <w:szCs w:val="20"/>
              </w:rPr>
            </w:pPr>
            <w:r w:rsidRPr="00433864">
              <w:rPr>
                <w:rFonts w:cs="Arial"/>
                <w:sz w:val="20"/>
                <w:szCs w:val="20"/>
              </w:rPr>
              <w:t>1.3.1.  Financiranje socijalnih potreba</w:t>
            </w:r>
            <w:r>
              <w:rPr>
                <w:rFonts w:cs="Arial"/>
                <w:sz w:val="20"/>
                <w:szCs w:val="20"/>
              </w:rPr>
              <w:t xml:space="preserve"> stanovništva</w:t>
            </w: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1.3.1.1. Broj korisnika socijalne pomoći</w:t>
            </w:r>
          </w:p>
        </w:tc>
      </w:tr>
      <w:tr w:rsidR="00535D2C" w:rsidRPr="00433864" w:rsidTr="00535D2C">
        <w:trPr>
          <w:trHeight w:val="665"/>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shd w:val="clear" w:color="auto" w:fill="auto"/>
            <w:vAlign w:val="center"/>
          </w:tcPr>
          <w:p w:rsidR="00535D2C" w:rsidRPr="00433864" w:rsidRDefault="00535D2C" w:rsidP="00535D2C">
            <w:pPr>
              <w:spacing w:line="240" w:lineRule="auto"/>
              <w:rPr>
                <w:rFonts w:cs="Arial"/>
                <w:sz w:val="20"/>
                <w:szCs w:val="20"/>
              </w:rPr>
            </w:pPr>
            <w:r w:rsidRPr="00433864">
              <w:rPr>
                <w:rFonts w:cs="Arial"/>
                <w:sz w:val="20"/>
                <w:szCs w:val="20"/>
              </w:rPr>
              <w:t>1.3.2. Donacije zdravstvenim i socijalnim udrugama</w:t>
            </w: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sidRPr="00433864">
              <w:rPr>
                <w:rFonts w:cs="Arial"/>
                <w:sz w:val="20"/>
                <w:szCs w:val="20"/>
                <w:lang w:eastAsia="hr-HR"/>
              </w:rPr>
              <w:t>1.3.2.1. Broj udruga korisnika donacija</w:t>
            </w:r>
          </w:p>
        </w:tc>
      </w:tr>
      <w:tr w:rsidR="00535D2C" w:rsidRPr="00433864" w:rsidTr="00535D2C">
        <w:trPr>
          <w:trHeight w:val="674"/>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val="restart"/>
            <w:shd w:val="clear" w:color="auto" w:fill="auto"/>
            <w:vAlign w:val="center"/>
          </w:tcPr>
          <w:p w:rsidR="00535D2C" w:rsidRPr="00AD0DBC" w:rsidRDefault="00535D2C" w:rsidP="00535D2C">
            <w:pPr>
              <w:jc w:val="center"/>
              <w:rPr>
                <w:rFonts w:cs="Arial"/>
                <w:sz w:val="20"/>
                <w:szCs w:val="20"/>
              </w:rPr>
            </w:pPr>
            <w:r w:rsidRPr="00AD0DBC">
              <w:rPr>
                <w:rFonts w:cs="Arial"/>
                <w:bCs/>
                <w:sz w:val="20"/>
                <w:szCs w:val="20"/>
                <w:lang w:eastAsia="hr-HR"/>
              </w:rPr>
              <w:t>1.4.</w:t>
            </w:r>
          </w:p>
          <w:p w:rsidR="00535D2C" w:rsidRPr="00A83CF1" w:rsidRDefault="00535D2C" w:rsidP="00535D2C">
            <w:pPr>
              <w:jc w:val="center"/>
              <w:rPr>
                <w:rFonts w:cs="Arial"/>
                <w:sz w:val="20"/>
                <w:szCs w:val="20"/>
              </w:rPr>
            </w:pPr>
            <w:r w:rsidRPr="00AD0DBC">
              <w:rPr>
                <w:rFonts w:cs="Arial"/>
                <w:sz w:val="20"/>
                <w:szCs w:val="20"/>
              </w:rPr>
              <w:t>Poboljšanje razine kvalitete i standarda odgoja i obrazovanja stanovništva</w:t>
            </w:r>
          </w:p>
        </w:tc>
        <w:tc>
          <w:tcPr>
            <w:tcW w:w="2244" w:type="dxa"/>
            <w:vMerge w:val="restart"/>
            <w:shd w:val="clear" w:color="auto" w:fill="auto"/>
            <w:vAlign w:val="center"/>
          </w:tcPr>
          <w:p w:rsidR="00535D2C" w:rsidRPr="00433864" w:rsidRDefault="00535D2C" w:rsidP="00535D2C">
            <w:pPr>
              <w:spacing w:line="240" w:lineRule="auto"/>
              <w:jc w:val="center"/>
              <w:rPr>
                <w:rFonts w:eastAsia="Calibri" w:cs="Arial"/>
                <w:sz w:val="20"/>
                <w:szCs w:val="20"/>
              </w:rPr>
            </w:pPr>
            <w:r>
              <w:rPr>
                <w:rFonts w:cs="Arial"/>
                <w:sz w:val="20"/>
                <w:szCs w:val="20"/>
                <w:lang w:eastAsia="hr-HR"/>
              </w:rPr>
              <w:t>Broj djece u obrazovnom sustavu</w:t>
            </w:r>
          </w:p>
        </w:tc>
        <w:tc>
          <w:tcPr>
            <w:tcW w:w="2883" w:type="dxa"/>
            <w:shd w:val="clear" w:color="auto" w:fill="auto"/>
            <w:vAlign w:val="center"/>
          </w:tcPr>
          <w:p w:rsidR="00535D2C" w:rsidRPr="00A83CF1" w:rsidRDefault="00535D2C" w:rsidP="00535D2C">
            <w:pPr>
              <w:rPr>
                <w:rFonts w:cs="Arial"/>
                <w:sz w:val="20"/>
                <w:szCs w:val="20"/>
              </w:rPr>
            </w:pPr>
            <w:r>
              <w:rPr>
                <w:rFonts w:cs="Arial"/>
                <w:sz w:val="20"/>
                <w:szCs w:val="20"/>
              </w:rPr>
              <w:t>1.4</w:t>
            </w:r>
            <w:r w:rsidRPr="00A83CF1">
              <w:rPr>
                <w:rFonts w:cs="Arial"/>
                <w:sz w:val="20"/>
                <w:szCs w:val="20"/>
              </w:rPr>
              <w:t xml:space="preserve">.1. </w:t>
            </w:r>
            <w:r>
              <w:rPr>
                <w:rFonts w:cs="Arial"/>
                <w:sz w:val="20"/>
                <w:szCs w:val="20"/>
              </w:rPr>
              <w:t>Osiguranje provedbe predškolskog odgoja</w:t>
            </w:r>
          </w:p>
        </w:tc>
        <w:tc>
          <w:tcPr>
            <w:tcW w:w="4331" w:type="dxa"/>
            <w:shd w:val="clear" w:color="auto" w:fill="auto"/>
            <w:vAlign w:val="center"/>
          </w:tcPr>
          <w:p w:rsidR="00535D2C" w:rsidRPr="00B96C35" w:rsidRDefault="00535D2C" w:rsidP="00535D2C">
            <w:pPr>
              <w:spacing w:line="240" w:lineRule="auto"/>
              <w:rPr>
                <w:rFonts w:cs="Arial"/>
                <w:sz w:val="20"/>
                <w:szCs w:val="20"/>
              </w:rPr>
            </w:pPr>
            <w:r>
              <w:rPr>
                <w:rFonts w:cs="Arial"/>
                <w:sz w:val="20"/>
                <w:szCs w:val="20"/>
              </w:rPr>
              <w:t>1.4</w:t>
            </w:r>
            <w:r w:rsidRPr="00B96C35">
              <w:rPr>
                <w:rFonts w:cs="Arial"/>
                <w:sz w:val="20"/>
                <w:szCs w:val="20"/>
              </w:rPr>
              <w:t>.1.1. Broj djece korisnika Programa predškolskog odgoja</w:t>
            </w:r>
          </w:p>
        </w:tc>
      </w:tr>
      <w:tr w:rsidR="00535D2C" w:rsidRPr="00433864" w:rsidTr="00535D2C">
        <w:trPr>
          <w:trHeight w:val="656"/>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shd w:val="clear" w:color="auto" w:fill="auto"/>
            <w:vAlign w:val="center"/>
          </w:tcPr>
          <w:p w:rsidR="00535D2C" w:rsidRPr="00A83CF1" w:rsidRDefault="00535D2C" w:rsidP="00535D2C">
            <w:pPr>
              <w:rPr>
                <w:rFonts w:cs="Arial"/>
                <w:sz w:val="20"/>
                <w:szCs w:val="20"/>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shd w:val="clear" w:color="auto" w:fill="auto"/>
            <w:vAlign w:val="center"/>
          </w:tcPr>
          <w:p w:rsidR="00535D2C" w:rsidRPr="00A83CF1" w:rsidRDefault="00535D2C" w:rsidP="00535D2C">
            <w:pPr>
              <w:rPr>
                <w:rFonts w:cs="Arial"/>
                <w:sz w:val="20"/>
                <w:szCs w:val="20"/>
              </w:rPr>
            </w:pPr>
            <w:r>
              <w:rPr>
                <w:rFonts w:cs="Arial"/>
                <w:sz w:val="20"/>
                <w:szCs w:val="20"/>
              </w:rPr>
              <w:t>1.4.2</w:t>
            </w:r>
            <w:r w:rsidRPr="00A83CF1">
              <w:rPr>
                <w:rFonts w:cs="Arial"/>
                <w:sz w:val="20"/>
                <w:szCs w:val="20"/>
              </w:rPr>
              <w:t>. Financiranje potreba u školskom odgoju</w:t>
            </w:r>
          </w:p>
        </w:tc>
        <w:tc>
          <w:tcPr>
            <w:tcW w:w="4331" w:type="dxa"/>
            <w:shd w:val="clear" w:color="auto" w:fill="auto"/>
            <w:vAlign w:val="center"/>
          </w:tcPr>
          <w:p w:rsidR="00535D2C" w:rsidRDefault="00535D2C" w:rsidP="00535D2C">
            <w:pPr>
              <w:spacing w:line="240" w:lineRule="auto"/>
              <w:rPr>
                <w:rFonts w:cs="Arial"/>
                <w:sz w:val="20"/>
                <w:szCs w:val="20"/>
              </w:rPr>
            </w:pPr>
            <w:r>
              <w:rPr>
                <w:rFonts w:cs="Arial"/>
                <w:sz w:val="20"/>
                <w:szCs w:val="20"/>
              </w:rPr>
              <w:t>1.4.2.1. Broj učenika koji</w:t>
            </w:r>
            <w:r w:rsidRPr="00A83CF1">
              <w:rPr>
                <w:rFonts w:cs="Arial"/>
                <w:sz w:val="20"/>
                <w:szCs w:val="20"/>
              </w:rPr>
              <w:t xml:space="preserve"> </w:t>
            </w:r>
            <w:r>
              <w:rPr>
                <w:rFonts w:cs="Arial"/>
                <w:sz w:val="20"/>
                <w:szCs w:val="20"/>
              </w:rPr>
              <w:t>su ostvarili pravo na subvenciju</w:t>
            </w:r>
          </w:p>
        </w:tc>
      </w:tr>
      <w:tr w:rsidR="00535D2C" w:rsidRPr="00433864" w:rsidTr="00535D2C">
        <w:trPr>
          <w:trHeight w:val="524"/>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val="restart"/>
            <w:shd w:val="clear" w:color="auto" w:fill="auto"/>
            <w:vAlign w:val="center"/>
          </w:tcPr>
          <w:p w:rsidR="00535D2C" w:rsidRDefault="00535D2C" w:rsidP="00535D2C">
            <w:pPr>
              <w:spacing w:line="240" w:lineRule="auto"/>
              <w:jc w:val="center"/>
              <w:rPr>
                <w:sz w:val="20"/>
                <w:szCs w:val="20"/>
              </w:rPr>
            </w:pPr>
            <w:r w:rsidRPr="005646BC">
              <w:rPr>
                <w:rFonts w:cs="Arial"/>
                <w:bCs/>
                <w:sz w:val="20"/>
                <w:szCs w:val="20"/>
                <w:lang w:eastAsia="hr-HR"/>
              </w:rPr>
              <w:t xml:space="preserve">1.5. </w:t>
            </w:r>
            <w:r w:rsidRPr="005646BC">
              <w:rPr>
                <w:rFonts w:cs="Arial"/>
                <w:sz w:val="20"/>
                <w:szCs w:val="20"/>
              </w:rPr>
              <w:t xml:space="preserve"> </w:t>
            </w:r>
            <w:r w:rsidRPr="005646BC">
              <w:rPr>
                <w:sz w:val="20"/>
                <w:szCs w:val="20"/>
              </w:rPr>
              <w:t xml:space="preserve"> </w:t>
            </w:r>
          </w:p>
          <w:p w:rsidR="00535D2C" w:rsidRPr="005646BC" w:rsidRDefault="00535D2C" w:rsidP="00535D2C">
            <w:pPr>
              <w:spacing w:line="240" w:lineRule="auto"/>
              <w:jc w:val="center"/>
              <w:rPr>
                <w:rFonts w:eastAsia="Calibri" w:cs="Arial"/>
                <w:sz w:val="20"/>
                <w:szCs w:val="20"/>
              </w:rPr>
            </w:pPr>
            <w:r w:rsidRPr="005646BC">
              <w:rPr>
                <w:sz w:val="20"/>
                <w:szCs w:val="20"/>
              </w:rPr>
              <w:t>Unaprjeđenje javnih potreba u kulturi i sportu</w:t>
            </w:r>
          </w:p>
        </w:tc>
        <w:tc>
          <w:tcPr>
            <w:tcW w:w="2244" w:type="dxa"/>
            <w:vMerge w:val="restart"/>
            <w:shd w:val="clear" w:color="auto" w:fill="auto"/>
            <w:vAlign w:val="center"/>
          </w:tcPr>
          <w:p w:rsidR="00535D2C" w:rsidRPr="00433864" w:rsidRDefault="00535D2C" w:rsidP="00535D2C">
            <w:pPr>
              <w:spacing w:line="240" w:lineRule="auto"/>
              <w:jc w:val="center"/>
              <w:rPr>
                <w:rFonts w:eastAsia="Calibri" w:cs="Arial"/>
                <w:sz w:val="20"/>
                <w:szCs w:val="20"/>
              </w:rPr>
            </w:pPr>
            <w:r w:rsidRPr="004F23BC">
              <w:rPr>
                <w:rFonts w:cs="Arial"/>
                <w:sz w:val="20"/>
                <w:szCs w:val="20"/>
                <w:lang w:eastAsia="hr-HR"/>
              </w:rPr>
              <w:t>Ukupan broj odobrenih donacija</w:t>
            </w:r>
          </w:p>
        </w:tc>
        <w:tc>
          <w:tcPr>
            <w:tcW w:w="2883" w:type="dxa"/>
            <w:vMerge w:val="restart"/>
            <w:shd w:val="clear" w:color="auto" w:fill="auto"/>
            <w:vAlign w:val="center"/>
          </w:tcPr>
          <w:p w:rsidR="00535D2C" w:rsidRPr="00A83CF1" w:rsidRDefault="00535D2C" w:rsidP="00535D2C">
            <w:pPr>
              <w:rPr>
                <w:rFonts w:cs="Arial"/>
                <w:sz w:val="20"/>
                <w:szCs w:val="20"/>
              </w:rPr>
            </w:pPr>
            <w:r>
              <w:rPr>
                <w:rFonts w:cs="Arial"/>
                <w:sz w:val="20"/>
                <w:szCs w:val="20"/>
              </w:rPr>
              <w:t>1.5</w:t>
            </w:r>
            <w:r w:rsidRPr="00A83CF1">
              <w:rPr>
                <w:rFonts w:cs="Arial"/>
                <w:sz w:val="20"/>
                <w:szCs w:val="20"/>
              </w:rPr>
              <w:t xml:space="preserve">.1. </w:t>
            </w:r>
            <w:r>
              <w:rPr>
                <w:rFonts w:cs="Arial"/>
                <w:sz w:val="20"/>
                <w:szCs w:val="20"/>
              </w:rPr>
              <w:t xml:space="preserve"> Financiranje javnih potreba u kulturi i religiji</w:t>
            </w:r>
          </w:p>
        </w:tc>
        <w:tc>
          <w:tcPr>
            <w:tcW w:w="4331" w:type="dxa"/>
            <w:shd w:val="clear" w:color="auto" w:fill="auto"/>
            <w:vAlign w:val="center"/>
          </w:tcPr>
          <w:p w:rsidR="00535D2C" w:rsidRPr="007D28D2" w:rsidRDefault="00535D2C" w:rsidP="00535D2C">
            <w:pPr>
              <w:spacing w:line="240" w:lineRule="auto"/>
              <w:rPr>
                <w:rFonts w:cs="Arial"/>
                <w:sz w:val="20"/>
                <w:szCs w:val="20"/>
                <w:lang w:eastAsia="hr-HR"/>
              </w:rPr>
            </w:pPr>
            <w:r>
              <w:rPr>
                <w:rFonts w:cs="Arial"/>
                <w:sz w:val="20"/>
                <w:szCs w:val="20"/>
                <w:lang w:eastAsia="hr-HR"/>
              </w:rPr>
              <w:t>1.5.1</w:t>
            </w:r>
            <w:r w:rsidRPr="007D28D2">
              <w:rPr>
                <w:rFonts w:cs="Arial"/>
                <w:sz w:val="20"/>
                <w:szCs w:val="20"/>
                <w:lang w:eastAsia="hr-HR"/>
              </w:rPr>
              <w:t xml:space="preserve">.1. Broj </w:t>
            </w:r>
            <w:r>
              <w:rPr>
                <w:rFonts w:cs="Arial"/>
                <w:sz w:val="20"/>
                <w:szCs w:val="20"/>
                <w:lang w:eastAsia="hr-HR"/>
              </w:rPr>
              <w:t>financiranih kulturnih udruga i pojedinaca</w:t>
            </w:r>
          </w:p>
        </w:tc>
      </w:tr>
      <w:tr w:rsidR="00535D2C" w:rsidRPr="00433864" w:rsidTr="00535D2C">
        <w:trPr>
          <w:trHeight w:val="411"/>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cs="Arial"/>
                <w:bCs/>
                <w:sz w:val="20"/>
                <w:szCs w:val="20"/>
                <w:lang w:eastAsia="hr-HR"/>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vMerge/>
            <w:shd w:val="clear" w:color="auto" w:fill="auto"/>
            <w:vAlign w:val="center"/>
          </w:tcPr>
          <w:p w:rsidR="00535D2C" w:rsidRPr="00433864" w:rsidRDefault="00535D2C" w:rsidP="00535D2C">
            <w:pPr>
              <w:shd w:val="clear" w:color="auto" w:fill="FFFFFF"/>
              <w:spacing w:line="240" w:lineRule="auto"/>
              <w:rPr>
                <w:rFonts w:cs="Arial"/>
                <w:sz w:val="20"/>
                <w:szCs w:val="20"/>
              </w:rPr>
            </w:pPr>
          </w:p>
        </w:tc>
        <w:tc>
          <w:tcPr>
            <w:tcW w:w="4331" w:type="dxa"/>
            <w:shd w:val="clear" w:color="auto" w:fill="auto"/>
            <w:vAlign w:val="center"/>
          </w:tcPr>
          <w:p w:rsidR="00535D2C" w:rsidRDefault="00535D2C" w:rsidP="00535D2C">
            <w:pPr>
              <w:spacing w:line="240" w:lineRule="auto"/>
              <w:rPr>
                <w:rFonts w:cs="Arial"/>
                <w:sz w:val="20"/>
                <w:szCs w:val="20"/>
                <w:lang w:eastAsia="hr-HR"/>
              </w:rPr>
            </w:pPr>
            <w:r>
              <w:rPr>
                <w:rFonts w:cs="Arial"/>
                <w:sz w:val="20"/>
                <w:szCs w:val="20"/>
                <w:lang w:eastAsia="hr-HR"/>
              </w:rPr>
              <w:t>1.5.1.2.</w:t>
            </w:r>
            <w:r w:rsidRPr="007D28D2">
              <w:rPr>
                <w:rFonts w:cs="Arial"/>
                <w:sz w:val="20"/>
                <w:szCs w:val="20"/>
                <w:lang w:eastAsia="hr-HR"/>
              </w:rPr>
              <w:t xml:space="preserve"> Broj održanih </w:t>
            </w:r>
            <w:r>
              <w:rPr>
                <w:rFonts w:cs="Arial"/>
                <w:sz w:val="20"/>
                <w:szCs w:val="20"/>
                <w:lang w:eastAsia="hr-HR"/>
              </w:rPr>
              <w:t xml:space="preserve">akcija i </w:t>
            </w:r>
            <w:r w:rsidRPr="007D28D2">
              <w:rPr>
                <w:rFonts w:cs="Arial"/>
                <w:sz w:val="20"/>
                <w:szCs w:val="20"/>
                <w:lang w:eastAsia="hr-HR"/>
              </w:rPr>
              <w:t>manifestacija</w:t>
            </w:r>
          </w:p>
        </w:tc>
      </w:tr>
      <w:tr w:rsidR="00535D2C" w:rsidRPr="00433864" w:rsidTr="00535D2C">
        <w:trPr>
          <w:trHeight w:val="283"/>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cs="Arial"/>
                <w:bCs/>
                <w:sz w:val="20"/>
                <w:szCs w:val="20"/>
                <w:lang w:eastAsia="hr-HR"/>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vMerge/>
            <w:shd w:val="clear" w:color="auto" w:fill="auto"/>
            <w:vAlign w:val="center"/>
          </w:tcPr>
          <w:p w:rsidR="00535D2C" w:rsidRPr="00433864" w:rsidRDefault="00535D2C" w:rsidP="00535D2C">
            <w:pPr>
              <w:shd w:val="clear" w:color="auto" w:fill="FFFFFF"/>
              <w:spacing w:line="240" w:lineRule="auto"/>
              <w:rPr>
                <w:rFonts w:cs="Arial"/>
                <w:sz w:val="20"/>
                <w:szCs w:val="20"/>
              </w:rPr>
            </w:pPr>
          </w:p>
        </w:tc>
        <w:tc>
          <w:tcPr>
            <w:tcW w:w="4331" w:type="dxa"/>
            <w:shd w:val="clear" w:color="auto" w:fill="auto"/>
            <w:vAlign w:val="center"/>
          </w:tcPr>
          <w:p w:rsidR="00535D2C" w:rsidRPr="007D28D2" w:rsidRDefault="00535D2C" w:rsidP="00535D2C">
            <w:pPr>
              <w:spacing w:line="240" w:lineRule="auto"/>
              <w:rPr>
                <w:rFonts w:cs="Arial"/>
                <w:sz w:val="20"/>
                <w:szCs w:val="20"/>
                <w:lang w:eastAsia="hr-HR"/>
              </w:rPr>
            </w:pPr>
            <w:r>
              <w:rPr>
                <w:rFonts w:cs="Arial"/>
                <w:sz w:val="20"/>
                <w:szCs w:val="20"/>
                <w:lang w:eastAsia="hr-HR"/>
              </w:rPr>
              <w:t>1.5.1.3</w:t>
            </w:r>
            <w:r w:rsidRPr="007D28D2">
              <w:rPr>
                <w:rFonts w:cs="Arial"/>
                <w:sz w:val="20"/>
                <w:szCs w:val="20"/>
                <w:lang w:eastAsia="hr-HR"/>
              </w:rPr>
              <w:t xml:space="preserve">. Broj </w:t>
            </w:r>
            <w:r>
              <w:rPr>
                <w:rFonts w:cs="Arial"/>
                <w:sz w:val="20"/>
                <w:szCs w:val="20"/>
                <w:lang w:eastAsia="hr-HR"/>
              </w:rPr>
              <w:t>financiranih vjerskih zajednica – župa</w:t>
            </w:r>
          </w:p>
        </w:tc>
      </w:tr>
      <w:tr w:rsidR="00535D2C" w:rsidRPr="00433864" w:rsidTr="00535D2C">
        <w:trPr>
          <w:trHeight w:val="283"/>
          <w:jc w:val="center"/>
        </w:trPr>
        <w:tc>
          <w:tcPr>
            <w:tcW w:w="1210" w:type="dxa"/>
            <w:vMerge/>
            <w:shd w:val="clear" w:color="auto" w:fill="auto"/>
            <w:vAlign w:val="center"/>
          </w:tcPr>
          <w:p w:rsidR="00535D2C" w:rsidRPr="00433864" w:rsidRDefault="00535D2C" w:rsidP="00535D2C">
            <w:pPr>
              <w:spacing w:line="240" w:lineRule="auto"/>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cs="Arial"/>
                <w:bCs/>
                <w:sz w:val="20"/>
                <w:szCs w:val="20"/>
                <w:lang w:eastAsia="hr-HR"/>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shd w:val="clear" w:color="auto" w:fill="auto"/>
            <w:vAlign w:val="center"/>
          </w:tcPr>
          <w:p w:rsidR="00535D2C" w:rsidRPr="00A83CF1" w:rsidRDefault="00535D2C" w:rsidP="00535D2C">
            <w:pPr>
              <w:rPr>
                <w:rFonts w:cs="Arial"/>
                <w:sz w:val="20"/>
                <w:szCs w:val="20"/>
              </w:rPr>
            </w:pPr>
            <w:r>
              <w:rPr>
                <w:rFonts w:cs="Arial"/>
                <w:sz w:val="20"/>
                <w:szCs w:val="20"/>
              </w:rPr>
              <w:t>1.5.2</w:t>
            </w:r>
            <w:r w:rsidRPr="00193C26">
              <w:rPr>
                <w:rFonts w:cs="Arial"/>
                <w:sz w:val="20"/>
                <w:szCs w:val="20"/>
              </w:rPr>
              <w:t>. Financiranje javnih potreba u športu</w:t>
            </w:r>
          </w:p>
        </w:tc>
        <w:tc>
          <w:tcPr>
            <w:tcW w:w="4331" w:type="dxa"/>
            <w:shd w:val="clear" w:color="auto" w:fill="auto"/>
            <w:vAlign w:val="center"/>
          </w:tcPr>
          <w:p w:rsidR="00535D2C" w:rsidRPr="00433864" w:rsidRDefault="00535D2C" w:rsidP="00535D2C">
            <w:pPr>
              <w:spacing w:line="240" w:lineRule="auto"/>
              <w:rPr>
                <w:rFonts w:cs="Arial"/>
                <w:sz w:val="20"/>
                <w:szCs w:val="20"/>
                <w:lang w:eastAsia="hr-HR"/>
              </w:rPr>
            </w:pPr>
            <w:r>
              <w:rPr>
                <w:rFonts w:cs="Arial"/>
                <w:sz w:val="20"/>
                <w:szCs w:val="20"/>
              </w:rPr>
              <w:t>1.5.2</w:t>
            </w:r>
            <w:r w:rsidRPr="00193C26">
              <w:rPr>
                <w:rFonts w:cs="Arial"/>
                <w:sz w:val="20"/>
                <w:szCs w:val="20"/>
              </w:rPr>
              <w:t>.1.Broj financiranih udruga/klubova</w:t>
            </w:r>
          </w:p>
        </w:tc>
      </w:tr>
      <w:tr w:rsidR="00535D2C" w:rsidRPr="00433864" w:rsidTr="00535D2C">
        <w:trPr>
          <w:trHeight w:val="283"/>
          <w:jc w:val="center"/>
        </w:trPr>
        <w:tc>
          <w:tcPr>
            <w:tcW w:w="1210" w:type="dxa"/>
            <w:vMerge w:val="restart"/>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r>
              <w:rPr>
                <w:rFonts w:eastAsia="Calibri" w:cs="Arial"/>
                <w:b/>
                <w:sz w:val="20"/>
                <w:szCs w:val="20"/>
              </w:rPr>
              <w:lastRenderedPageBreak/>
              <w:t>Razvoj konkurentnog i održivog gospodarstva</w:t>
            </w:r>
          </w:p>
        </w:tc>
        <w:tc>
          <w:tcPr>
            <w:tcW w:w="2704" w:type="dxa"/>
            <w:shd w:val="clear" w:color="auto" w:fill="auto"/>
            <w:vAlign w:val="center"/>
          </w:tcPr>
          <w:p w:rsidR="00535D2C" w:rsidRPr="006F520F" w:rsidRDefault="00535D2C" w:rsidP="00535D2C">
            <w:pPr>
              <w:spacing w:line="240" w:lineRule="auto"/>
              <w:jc w:val="center"/>
              <w:rPr>
                <w:sz w:val="20"/>
                <w:szCs w:val="20"/>
              </w:rPr>
            </w:pPr>
            <w:r w:rsidRPr="006F520F">
              <w:rPr>
                <w:rFonts w:cs="Arial"/>
                <w:bCs/>
                <w:sz w:val="20"/>
                <w:szCs w:val="20"/>
                <w:lang w:eastAsia="hr-HR"/>
              </w:rPr>
              <w:t xml:space="preserve">2.1. </w:t>
            </w:r>
            <w:r w:rsidRPr="006F520F">
              <w:rPr>
                <w:rFonts w:cs="Arial"/>
                <w:sz w:val="20"/>
                <w:szCs w:val="20"/>
              </w:rPr>
              <w:t xml:space="preserve"> </w:t>
            </w:r>
            <w:r w:rsidRPr="006F520F">
              <w:rPr>
                <w:sz w:val="20"/>
                <w:szCs w:val="20"/>
              </w:rPr>
              <w:t xml:space="preserve"> </w:t>
            </w:r>
          </w:p>
          <w:p w:rsidR="00535D2C" w:rsidRPr="006F520F" w:rsidRDefault="00535D2C" w:rsidP="00535D2C">
            <w:pPr>
              <w:spacing w:line="240" w:lineRule="auto"/>
              <w:jc w:val="center"/>
              <w:rPr>
                <w:rFonts w:eastAsia="Calibri" w:cs="Arial"/>
                <w:sz w:val="20"/>
                <w:szCs w:val="20"/>
              </w:rPr>
            </w:pPr>
            <w:r w:rsidRPr="006F520F">
              <w:rPr>
                <w:sz w:val="20"/>
                <w:szCs w:val="20"/>
              </w:rPr>
              <w:t>Poticanje razvoja poljoprivrednog sektora</w:t>
            </w:r>
          </w:p>
        </w:tc>
        <w:tc>
          <w:tcPr>
            <w:tcW w:w="2244" w:type="dxa"/>
            <w:shd w:val="clear" w:color="auto" w:fill="auto"/>
            <w:vAlign w:val="center"/>
          </w:tcPr>
          <w:p w:rsidR="00535D2C" w:rsidRPr="00433864" w:rsidRDefault="00535D2C" w:rsidP="00535D2C">
            <w:pPr>
              <w:spacing w:line="240" w:lineRule="auto"/>
              <w:jc w:val="center"/>
              <w:rPr>
                <w:rFonts w:eastAsia="Calibri" w:cs="Arial"/>
                <w:sz w:val="20"/>
                <w:szCs w:val="20"/>
              </w:rPr>
            </w:pPr>
            <w:r>
              <w:rPr>
                <w:rFonts w:cs="Arial"/>
                <w:sz w:val="20"/>
                <w:szCs w:val="20"/>
                <w:lang w:eastAsia="hr-HR"/>
              </w:rPr>
              <w:t>Povećanje broja poljoprivrednih obiteljskih gospodarstava</w:t>
            </w:r>
          </w:p>
        </w:tc>
        <w:tc>
          <w:tcPr>
            <w:tcW w:w="2883" w:type="dxa"/>
            <w:shd w:val="clear" w:color="auto" w:fill="auto"/>
            <w:vAlign w:val="center"/>
          </w:tcPr>
          <w:p w:rsidR="00535D2C" w:rsidRPr="00433864" w:rsidRDefault="00535D2C" w:rsidP="00535D2C">
            <w:pPr>
              <w:shd w:val="clear" w:color="auto" w:fill="FFFFFF"/>
              <w:spacing w:line="240" w:lineRule="auto"/>
              <w:rPr>
                <w:rFonts w:eastAsia="SimSun" w:cs="Arial"/>
                <w:sz w:val="20"/>
                <w:szCs w:val="20"/>
                <w:lang w:eastAsia="hr-HR"/>
              </w:rPr>
            </w:pPr>
            <w:r>
              <w:rPr>
                <w:rFonts w:cs="Arial"/>
                <w:sz w:val="20"/>
                <w:szCs w:val="20"/>
              </w:rPr>
              <w:t>2.1</w:t>
            </w:r>
            <w:r w:rsidRPr="00A83CF1">
              <w:rPr>
                <w:rFonts w:cs="Arial"/>
                <w:sz w:val="20"/>
                <w:szCs w:val="20"/>
              </w:rPr>
              <w:t xml:space="preserve">.1. </w:t>
            </w:r>
            <w:r>
              <w:rPr>
                <w:rFonts w:cs="Arial"/>
                <w:sz w:val="20"/>
                <w:szCs w:val="20"/>
              </w:rPr>
              <w:t xml:space="preserve"> Subvencioniranje poljoprivredne proizvodnje</w:t>
            </w:r>
          </w:p>
        </w:tc>
        <w:tc>
          <w:tcPr>
            <w:tcW w:w="4331" w:type="dxa"/>
            <w:shd w:val="clear" w:color="auto" w:fill="auto"/>
            <w:vAlign w:val="center"/>
          </w:tcPr>
          <w:p w:rsidR="00535D2C" w:rsidRPr="00433864" w:rsidRDefault="00535D2C" w:rsidP="00535D2C">
            <w:pPr>
              <w:spacing w:line="240" w:lineRule="auto"/>
              <w:rPr>
                <w:rFonts w:eastAsia="Century Schoolbook" w:cs="Arial"/>
                <w:sz w:val="20"/>
                <w:szCs w:val="20"/>
                <w:lang w:eastAsia="hr-HR"/>
              </w:rPr>
            </w:pPr>
            <w:r>
              <w:rPr>
                <w:rFonts w:cs="Arial"/>
                <w:sz w:val="20"/>
                <w:szCs w:val="20"/>
                <w:lang w:eastAsia="hr-HR"/>
              </w:rPr>
              <w:t>2.1.1</w:t>
            </w:r>
            <w:r w:rsidRPr="007D28D2">
              <w:rPr>
                <w:rFonts w:cs="Arial"/>
                <w:sz w:val="20"/>
                <w:szCs w:val="20"/>
                <w:lang w:eastAsia="hr-HR"/>
              </w:rPr>
              <w:t xml:space="preserve">.1. Broj </w:t>
            </w:r>
            <w:r>
              <w:rPr>
                <w:rFonts w:cs="Arial"/>
                <w:sz w:val="20"/>
                <w:szCs w:val="20"/>
                <w:lang w:eastAsia="hr-HR"/>
              </w:rPr>
              <w:t>poljoprivrednih gospodarstava kojima su odobrene subvencije</w:t>
            </w:r>
          </w:p>
        </w:tc>
      </w:tr>
      <w:tr w:rsidR="00535D2C" w:rsidRPr="00433864" w:rsidTr="00535D2C">
        <w:trPr>
          <w:trHeight w:val="404"/>
          <w:jc w:val="center"/>
        </w:trPr>
        <w:tc>
          <w:tcPr>
            <w:tcW w:w="1210" w:type="dxa"/>
            <w:vMerge/>
            <w:shd w:val="clear" w:color="auto" w:fill="auto"/>
            <w:textDirection w:val="btLr"/>
            <w:vAlign w:val="center"/>
          </w:tcPr>
          <w:p w:rsidR="00535D2C" w:rsidRPr="00433864" w:rsidRDefault="00535D2C" w:rsidP="00535D2C">
            <w:pPr>
              <w:spacing w:line="240" w:lineRule="auto"/>
              <w:ind w:left="113" w:right="113"/>
              <w:jc w:val="center"/>
              <w:rPr>
                <w:rFonts w:eastAsia="Calibri" w:cs="Arial"/>
                <w:b/>
                <w:sz w:val="20"/>
                <w:szCs w:val="20"/>
              </w:rPr>
            </w:pPr>
          </w:p>
        </w:tc>
        <w:tc>
          <w:tcPr>
            <w:tcW w:w="2704" w:type="dxa"/>
            <w:vMerge w:val="restart"/>
            <w:shd w:val="clear" w:color="auto" w:fill="auto"/>
            <w:vAlign w:val="center"/>
          </w:tcPr>
          <w:p w:rsidR="00535D2C" w:rsidRPr="006F520F" w:rsidRDefault="00535D2C" w:rsidP="00535D2C">
            <w:pPr>
              <w:spacing w:line="240" w:lineRule="auto"/>
              <w:jc w:val="center"/>
              <w:rPr>
                <w:sz w:val="20"/>
                <w:szCs w:val="20"/>
              </w:rPr>
            </w:pPr>
            <w:r w:rsidRPr="006F520F">
              <w:rPr>
                <w:rFonts w:cs="Arial"/>
                <w:bCs/>
                <w:sz w:val="20"/>
                <w:szCs w:val="20"/>
                <w:lang w:eastAsia="hr-HR"/>
              </w:rPr>
              <w:t xml:space="preserve">2.2. </w:t>
            </w:r>
            <w:r w:rsidRPr="006F520F">
              <w:rPr>
                <w:rFonts w:cs="Arial"/>
                <w:sz w:val="20"/>
                <w:szCs w:val="20"/>
              </w:rPr>
              <w:t xml:space="preserve"> </w:t>
            </w:r>
            <w:r w:rsidRPr="006F520F">
              <w:rPr>
                <w:sz w:val="20"/>
                <w:szCs w:val="20"/>
              </w:rPr>
              <w:t xml:space="preserve"> </w:t>
            </w:r>
          </w:p>
          <w:p w:rsidR="00535D2C" w:rsidRPr="006F520F" w:rsidRDefault="00535D2C" w:rsidP="00535D2C">
            <w:pPr>
              <w:spacing w:line="240" w:lineRule="auto"/>
              <w:jc w:val="center"/>
              <w:rPr>
                <w:rFonts w:eastAsia="Calibri" w:cs="Arial"/>
                <w:sz w:val="20"/>
                <w:szCs w:val="20"/>
              </w:rPr>
            </w:pPr>
            <w:r w:rsidRPr="006F520F">
              <w:rPr>
                <w:sz w:val="20"/>
                <w:szCs w:val="20"/>
              </w:rPr>
              <w:t>Poticanje razvoja turizma</w:t>
            </w:r>
          </w:p>
        </w:tc>
        <w:tc>
          <w:tcPr>
            <w:tcW w:w="2244" w:type="dxa"/>
            <w:vMerge w:val="restart"/>
            <w:shd w:val="clear" w:color="auto" w:fill="auto"/>
            <w:vAlign w:val="center"/>
          </w:tcPr>
          <w:p w:rsidR="00535D2C" w:rsidRPr="00433864" w:rsidRDefault="00535D2C" w:rsidP="00535D2C">
            <w:pPr>
              <w:spacing w:line="240" w:lineRule="auto"/>
              <w:jc w:val="center"/>
              <w:rPr>
                <w:rFonts w:eastAsia="Calibri" w:cs="Arial"/>
                <w:sz w:val="20"/>
                <w:szCs w:val="20"/>
              </w:rPr>
            </w:pPr>
            <w:r>
              <w:rPr>
                <w:rFonts w:cs="Arial"/>
                <w:sz w:val="20"/>
                <w:szCs w:val="20"/>
                <w:lang w:eastAsia="hr-HR"/>
              </w:rPr>
              <w:t>Povećanje turističke ponude</w:t>
            </w:r>
          </w:p>
        </w:tc>
        <w:tc>
          <w:tcPr>
            <w:tcW w:w="2883" w:type="dxa"/>
            <w:vMerge w:val="restart"/>
            <w:shd w:val="clear" w:color="auto" w:fill="auto"/>
            <w:vAlign w:val="center"/>
          </w:tcPr>
          <w:p w:rsidR="00535D2C" w:rsidRPr="00433864" w:rsidRDefault="00535D2C" w:rsidP="00535D2C">
            <w:pPr>
              <w:shd w:val="clear" w:color="auto" w:fill="FFFFFF"/>
              <w:spacing w:line="240" w:lineRule="auto"/>
              <w:rPr>
                <w:rFonts w:eastAsia="SimSun" w:cs="Arial"/>
                <w:sz w:val="20"/>
                <w:szCs w:val="20"/>
                <w:lang w:eastAsia="hr-HR"/>
              </w:rPr>
            </w:pPr>
            <w:r>
              <w:rPr>
                <w:rFonts w:cs="Arial"/>
                <w:sz w:val="20"/>
                <w:szCs w:val="20"/>
              </w:rPr>
              <w:t>2.2.1. Ulaganja u razvoj turističke djelatnosti</w:t>
            </w:r>
          </w:p>
        </w:tc>
        <w:tc>
          <w:tcPr>
            <w:tcW w:w="4331" w:type="dxa"/>
            <w:shd w:val="clear" w:color="auto" w:fill="auto"/>
            <w:vAlign w:val="center"/>
          </w:tcPr>
          <w:p w:rsidR="00535D2C" w:rsidRPr="004C7091" w:rsidRDefault="00535D2C" w:rsidP="00535D2C">
            <w:pPr>
              <w:rPr>
                <w:rFonts w:cs="Arial"/>
                <w:sz w:val="20"/>
                <w:szCs w:val="20"/>
              </w:rPr>
            </w:pPr>
            <w:r>
              <w:rPr>
                <w:rFonts w:cs="Arial"/>
                <w:sz w:val="20"/>
                <w:szCs w:val="20"/>
              </w:rPr>
              <w:t>2.2.1</w:t>
            </w:r>
            <w:r w:rsidRPr="00193C26">
              <w:rPr>
                <w:rFonts w:cs="Arial"/>
                <w:sz w:val="20"/>
                <w:szCs w:val="20"/>
              </w:rPr>
              <w:t>.1.</w:t>
            </w:r>
            <w:r>
              <w:rPr>
                <w:rFonts w:cs="Arial"/>
                <w:sz w:val="20"/>
                <w:szCs w:val="20"/>
              </w:rPr>
              <w:t>Broj organiziranih manifestacija</w:t>
            </w:r>
          </w:p>
        </w:tc>
      </w:tr>
      <w:tr w:rsidR="00535D2C" w:rsidRPr="00433864" w:rsidTr="00535D2C">
        <w:trPr>
          <w:cantSplit/>
          <w:trHeight w:val="283"/>
          <w:jc w:val="center"/>
        </w:trPr>
        <w:tc>
          <w:tcPr>
            <w:tcW w:w="1210" w:type="dxa"/>
            <w:vMerge/>
            <w:shd w:val="clear" w:color="auto" w:fill="auto"/>
            <w:textDirection w:val="btLr"/>
            <w:vAlign w:val="center"/>
          </w:tcPr>
          <w:p w:rsidR="00535D2C" w:rsidRPr="00433864" w:rsidRDefault="00535D2C" w:rsidP="00535D2C">
            <w:pPr>
              <w:spacing w:line="240" w:lineRule="auto"/>
              <w:ind w:left="113" w:right="113"/>
              <w:rPr>
                <w:rFonts w:eastAsia="Calibri" w:cs="Arial"/>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vMerge/>
            <w:shd w:val="clear" w:color="auto" w:fill="auto"/>
            <w:vAlign w:val="center"/>
          </w:tcPr>
          <w:p w:rsidR="00535D2C" w:rsidRPr="00433864" w:rsidRDefault="00535D2C" w:rsidP="00535D2C">
            <w:pPr>
              <w:shd w:val="clear" w:color="auto" w:fill="FFFFFF"/>
              <w:spacing w:line="240" w:lineRule="auto"/>
              <w:rPr>
                <w:rFonts w:eastAsia="SimSun" w:cs="Arial"/>
                <w:bCs/>
                <w:sz w:val="20"/>
                <w:szCs w:val="20"/>
                <w:lang w:eastAsia="hr-HR"/>
              </w:rPr>
            </w:pPr>
          </w:p>
        </w:tc>
        <w:tc>
          <w:tcPr>
            <w:tcW w:w="4331" w:type="dxa"/>
            <w:shd w:val="clear" w:color="auto" w:fill="auto"/>
            <w:vAlign w:val="center"/>
          </w:tcPr>
          <w:p w:rsidR="00535D2C" w:rsidRDefault="00535D2C" w:rsidP="00535D2C">
            <w:pPr>
              <w:rPr>
                <w:rFonts w:cs="Arial"/>
                <w:sz w:val="20"/>
                <w:szCs w:val="20"/>
              </w:rPr>
            </w:pPr>
            <w:r>
              <w:rPr>
                <w:rFonts w:cs="Arial"/>
                <w:sz w:val="20"/>
                <w:szCs w:val="20"/>
              </w:rPr>
              <w:t>2.2.1.2. Broj odobrenih financijskih potpora Turističkoj zajednici</w:t>
            </w:r>
          </w:p>
        </w:tc>
      </w:tr>
      <w:tr w:rsidR="00535D2C" w:rsidRPr="00433864" w:rsidTr="00535D2C">
        <w:trPr>
          <w:cantSplit/>
          <w:trHeight w:val="283"/>
          <w:jc w:val="center"/>
        </w:trPr>
        <w:tc>
          <w:tcPr>
            <w:tcW w:w="1210" w:type="dxa"/>
            <w:vMerge w:val="restart"/>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r>
              <w:rPr>
                <w:rFonts w:eastAsia="Calibri" w:cs="Arial"/>
                <w:b/>
                <w:sz w:val="20"/>
                <w:szCs w:val="20"/>
              </w:rPr>
              <w:t>Unaprjeđenje infrastrukturnog sustava Općine</w:t>
            </w:r>
          </w:p>
        </w:tc>
        <w:tc>
          <w:tcPr>
            <w:tcW w:w="2704" w:type="dxa"/>
            <w:vMerge w:val="restart"/>
            <w:shd w:val="clear" w:color="auto" w:fill="auto"/>
            <w:vAlign w:val="center"/>
          </w:tcPr>
          <w:p w:rsidR="00535D2C" w:rsidRPr="00A817CA" w:rsidRDefault="00535D2C" w:rsidP="00535D2C">
            <w:pPr>
              <w:spacing w:line="240" w:lineRule="auto"/>
              <w:jc w:val="center"/>
              <w:rPr>
                <w:sz w:val="20"/>
                <w:szCs w:val="20"/>
              </w:rPr>
            </w:pPr>
            <w:r w:rsidRPr="00A817CA">
              <w:rPr>
                <w:rFonts w:cs="Arial"/>
                <w:bCs/>
                <w:sz w:val="20"/>
                <w:szCs w:val="20"/>
                <w:lang w:eastAsia="hr-HR"/>
              </w:rPr>
              <w:t xml:space="preserve">3.1. </w:t>
            </w:r>
            <w:r w:rsidRPr="00A817CA">
              <w:rPr>
                <w:rFonts w:cs="Arial"/>
                <w:sz w:val="20"/>
                <w:szCs w:val="20"/>
              </w:rPr>
              <w:t xml:space="preserve"> </w:t>
            </w:r>
            <w:r w:rsidRPr="00A817CA">
              <w:rPr>
                <w:sz w:val="20"/>
                <w:szCs w:val="20"/>
              </w:rPr>
              <w:t xml:space="preserve"> </w:t>
            </w:r>
          </w:p>
          <w:p w:rsidR="00535D2C" w:rsidRPr="00A817CA" w:rsidRDefault="00535D2C" w:rsidP="00535D2C">
            <w:pPr>
              <w:spacing w:line="240" w:lineRule="auto"/>
              <w:jc w:val="center"/>
              <w:rPr>
                <w:rFonts w:eastAsia="SimSun" w:cs="Arial"/>
                <w:sz w:val="20"/>
                <w:szCs w:val="20"/>
                <w:lang w:eastAsia="hr-HR"/>
              </w:rPr>
            </w:pPr>
            <w:r w:rsidRPr="00A817CA">
              <w:rPr>
                <w:sz w:val="20"/>
                <w:szCs w:val="20"/>
              </w:rPr>
              <w:t>Održavanje infrastrukturnih objekata i uređaja, te javnih površina</w:t>
            </w:r>
          </w:p>
        </w:tc>
        <w:tc>
          <w:tcPr>
            <w:tcW w:w="2244" w:type="dxa"/>
            <w:vMerge w:val="restart"/>
            <w:shd w:val="clear" w:color="auto" w:fill="auto"/>
            <w:vAlign w:val="center"/>
          </w:tcPr>
          <w:p w:rsidR="00535D2C" w:rsidRPr="00433864" w:rsidRDefault="00535D2C" w:rsidP="00535D2C">
            <w:pPr>
              <w:spacing w:line="240" w:lineRule="auto"/>
              <w:jc w:val="center"/>
              <w:rPr>
                <w:rFonts w:eastAsia="Calibri" w:cs="Arial"/>
                <w:sz w:val="20"/>
                <w:szCs w:val="20"/>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održavanje </w:t>
            </w:r>
            <w:r>
              <w:rPr>
                <w:rFonts w:eastAsia="Century Schoolbook" w:cs="Arial"/>
                <w:sz w:val="20"/>
                <w:szCs w:val="20"/>
                <w:lang w:eastAsia="hr-HR"/>
              </w:rPr>
              <w:t xml:space="preserve">objekata i uređaja komunalne infrastrukture, te </w:t>
            </w:r>
            <w:r w:rsidRPr="00E85685">
              <w:rPr>
                <w:rFonts w:eastAsia="Century Schoolbook" w:cs="Arial"/>
                <w:sz w:val="20"/>
                <w:szCs w:val="20"/>
                <w:lang w:eastAsia="hr-HR"/>
              </w:rPr>
              <w:t>javnih površina</w:t>
            </w:r>
          </w:p>
        </w:tc>
        <w:tc>
          <w:tcPr>
            <w:tcW w:w="2883" w:type="dxa"/>
            <w:vMerge w:val="restart"/>
            <w:shd w:val="clear" w:color="auto" w:fill="auto"/>
            <w:vAlign w:val="center"/>
          </w:tcPr>
          <w:p w:rsidR="00535D2C" w:rsidRPr="00433864" w:rsidRDefault="00535D2C" w:rsidP="00535D2C">
            <w:pPr>
              <w:spacing w:line="240" w:lineRule="auto"/>
              <w:rPr>
                <w:rFonts w:eastAsia="SimSun" w:cs="Arial"/>
                <w:sz w:val="20"/>
                <w:szCs w:val="20"/>
                <w:lang w:eastAsia="hr-HR"/>
              </w:rPr>
            </w:pPr>
            <w:r>
              <w:rPr>
                <w:rFonts w:cs="Arial"/>
                <w:sz w:val="20"/>
                <w:szCs w:val="20"/>
              </w:rPr>
              <w:t>3.1.1</w:t>
            </w:r>
            <w:r w:rsidRPr="00A83CF1">
              <w:rPr>
                <w:rFonts w:cs="Arial"/>
                <w:sz w:val="20"/>
                <w:szCs w:val="20"/>
              </w:rPr>
              <w:t xml:space="preserve">. </w:t>
            </w:r>
            <w:r>
              <w:rPr>
                <w:rFonts w:cs="Arial"/>
                <w:sz w:val="20"/>
                <w:szCs w:val="20"/>
              </w:rPr>
              <w:t xml:space="preserve"> Održavanje objekata i uređaja komunalne infrastrukture</w:t>
            </w:r>
          </w:p>
        </w:tc>
        <w:tc>
          <w:tcPr>
            <w:tcW w:w="4331" w:type="dxa"/>
            <w:shd w:val="clear" w:color="auto" w:fill="auto"/>
            <w:vAlign w:val="center"/>
          </w:tcPr>
          <w:p w:rsidR="00535D2C" w:rsidRPr="007D28D2" w:rsidRDefault="00535D2C" w:rsidP="00535D2C">
            <w:pPr>
              <w:spacing w:line="240" w:lineRule="auto"/>
              <w:rPr>
                <w:rFonts w:cs="Arial"/>
                <w:sz w:val="20"/>
                <w:szCs w:val="20"/>
                <w:lang w:eastAsia="hr-HR"/>
              </w:rPr>
            </w:pPr>
            <w:r>
              <w:rPr>
                <w:rFonts w:cs="Arial"/>
                <w:sz w:val="20"/>
                <w:szCs w:val="20"/>
                <w:lang w:eastAsia="hr-HR"/>
              </w:rPr>
              <w:t xml:space="preserve">3.1.1.1. Metri održavanih cesta, mostova i  kanala </w:t>
            </w:r>
          </w:p>
        </w:tc>
      </w:tr>
      <w:tr w:rsidR="00535D2C" w:rsidRPr="00433864" w:rsidTr="00535D2C">
        <w:trPr>
          <w:cantSplit/>
          <w:trHeight w:val="283"/>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Times New Roma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SimSun" w:cs="Arial"/>
                <w:sz w:val="20"/>
                <w:szCs w:val="20"/>
                <w:lang w:eastAsia="hr-HR"/>
              </w:rPr>
            </w:pPr>
          </w:p>
        </w:tc>
        <w:tc>
          <w:tcPr>
            <w:tcW w:w="4331" w:type="dxa"/>
            <w:shd w:val="clear" w:color="auto" w:fill="auto"/>
            <w:vAlign w:val="center"/>
          </w:tcPr>
          <w:p w:rsidR="00535D2C" w:rsidRDefault="00535D2C" w:rsidP="00535D2C">
            <w:pPr>
              <w:spacing w:line="240" w:lineRule="auto"/>
              <w:rPr>
                <w:rFonts w:cs="Arial"/>
                <w:sz w:val="20"/>
                <w:szCs w:val="20"/>
                <w:lang w:eastAsia="hr-HR"/>
              </w:rPr>
            </w:pPr>
            <w:r>
              <w:rPr>
                <w:rFonts w:cs="Arial"/>
                <w:sz w:val="20"/>
                <w:szCs w:val="20"/>
                <w:lang w:eastAsia="hr-HR"/>
              </w:rPr>
              <w:t xml:space="preserve">3.1.1.2. Površina uređenih </w:t>
            </w:r>
            <w:r w:rsidR="00557C03">
              <w:rPr>
                <w:rFonts w:cs="Arial"/>
                <w:sz w:val="20"/>
                <w:szCs w:val="20"/>
                <w:lang w:eastAsia="hr-HR"/>
              </w:rPr>
              <w:t>javnih</w:t>
            </w:r>
            <w:r>
              <w:rPr>
                <w:rFonts w:cs="Arial"/>
                <w:sz w:val="20"/>
                <w:szCs w:val="20"/>
                <w:lang w:eastAsia="hr-HR"/>
              </w:rPr>
              <w:t xml:space="preserve"> </w:t>
            </w:r>
            <w:r w:rsidR="00557C03">
              <w:rPr>
                <w:rFonts w:cs="Arial"/>
                <w:sz w:val="20"/>
                <w:szCs w:val="20"/>
                <w:lang w:eastAsia="hr-HR"/>
              </w:rPr>
              <w:t>zelenih</w:t>
            </w:r>
            <w:r>
              <w:rPr>
                <w:rFonts w:cs="Arial"/>
                <w:sz w:val="20"/>
                <w:szCs w:val="20"/>
                <w:lang w:eastAsia="hr-HR"/>
              </w:rPr>
              <w:t xml:space="preserve"> površina</w:t>
            </w:r>
          </w:p>
        </w:tc>
      </w:tr>
      <w:tr w:rsidR="00535D2C" w:rsidRPr="00433864" w:rsidTr="00535D2C">
        <w:trPr>
          <w:cantSplit/>
          <w:trHeight w:val="628"/>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Times New Roma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Century Schoolbook" w:cs="Arial"/>
                <w:color w:val="000000" w:themeColor="text1"/>
                <w:sz w:val="20"/>
                <w:szCs w:val="20"/>
              </w:rPr>
            </w:pPr>
          </w:p>
        </w:tc>
        <w:tc>
          <w:tcPr>
            <w:tcW w:w="4331" w:type="dxa"/>
            <w:shd w:val="clear" w:color="auto" w:fill="auto"/>
            <w:vAlign w:val="center"/>
          </w:tcPr>
          <w:p w:rsidR="00535D2C" w:rsidRPr="008E6241"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w:t>
            </w:r>
            <w:r w:rsidRPr="008E6241">
              <w:rPr>
                <w:rFonts w:eastAsia="Century Schoolbook" w:cs="Arial"/>
                <w:sz w:val="20"/>
                <w:szCs w:val="20"/>
                <w:lang w:eastAsia="hr-HR"/>
              </w:rPr>
              <w:t>.3. Postotak realizacije planiranih aktivnosti održavanja rasvjetnih tijela</w:t>
            </w:r>
          </w:p>
        </w:tc>
      </w:tr>
      <w:tr w:rsidR="00535D2C" w:rsidRPr="00433864" w:rsidTr="00535D2C">
        <w:trPr>
          <w:cantSplit/>
          <w:trHeight w:val="283"/>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Times New Roma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Century Schoolbook" w:cs="Arial"/>
                <w:color w:val="000000" w:themeColor="text1"/>
                <w:sz w:val="20"/>
                <w:szCs w:val="20"/>
              </w:rPr>
            </w:pPr>
          </w:p>
        </w:tc>
        <w:tc>
          <w:tcPr>
            <w:tcW w:w="4331" w:type="dxa"/>
            <w:shd w:val="clear" w:color="auto" w:fill="auto"/>
            <w:vAlign w:val="center"/>
          </w:tcPr>
          <w:p w:rsidR="00535D2C"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3.1.1.4. Broj održavanih objekata i uređaja odvodnje</w:t>
            </w:r>
          </w:p>
        </w:tc>
      </w:tr>
      <w:tr w:rsidR="00535D2C" w:rsidRPr="00433864" w:rsidTr="00535D2C">
        <w:trPr>
          <w:cantSplit/>
          <w:trHeight w:val="459"/>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Times New Roma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Century Schoolbook" w:cs="Arial"/>
                <w:color w:val="000000" w:themeColor="text1"/>
                <w:sz w:val="20"/>
                <w:szCs w:val="20"/>
              </w:rPr>
            </w:pPr>
          </w:p>
        </w:tc>
        <w:tc>
          <w:tcPr>
            <w:tcW w:w="4331" w:type="dxa"/>
            <w:shd w:val="clear" w:color="auto" w:fill="auto"/>
            <w:vAlign w:val="center"/>
          </w:tcPr>
          <w:p w:rsidR="00535D2C"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3.1.1.5. Površina održavanog parkirališta</w:t>
            </w:r>
          </w:p>
        </w:tc>
      </w:tr>
      <w:tr w:rsidR="00535D2C" w:rsidRPr="00433864" w:rsidTr="00535D2C">
        <w:trPr>
          <w:cantSplit/>
          <w:trHeight w:val="562"/>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Times New Roma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Century Schoolbook" w:cs="Arial"/>
                <w:color w:val="000000" w:themeColor="text1"/>
                <w:sz w:val="20"/>
                <w:szCs w:val="20"/>
              </w:rPr>
            </w:pPr>
          </w:p>
        </w:tc>
        <w:tc>
          <w:tcPr>
            <w:tcW w:w="4331" w:type="dxa"/>
            <w:shd w:val="clear" w:color="auto" w:fill="auto"/>
            <w:vAlign w:val="center"/>
          </w:tcPr>
          <w:p w:rsidR="00535D2C"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3.1.1.6. Površina održavanog groblja i mrtvačnice</w:t>
            </w:r>
          </w:p>
        </w:tc>
      </w:tr>
      <w:tr w:rsidR="00535D2C" w:rsidRPr="00433864" w:rsidTr="00535D2C">
        <w:trPr>
          <w:cantSplit/>
          <w:trHeight w:val="626"/>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Times New Roma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Century Schoolbook" w:cs="Arial"/>
                <w:color w:val="000000" w:themeColor="text1"/>
                <w:sz w:val="20"/>
                <w:szCs w:val="20"/>
              </w:rPr>
            </w:pPr>
          </w:p>
        </w:tc>
        <w:tc>
          <w:tcPr>
            <w:tcW w:w="4331" w:type="dxa"/>
            <w:shd w:val="clear" w:color="auto" w:fill="auto"/>
            <w:vAlign w:val="center"/>
          </w:tcPr>
          <w:p w:rsidR="00535D2C"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3.1.1.7. Postotna realizacija planiranih aktivnosti održavanja mjesne vage</w:t>
            </w:r>
          </w:p>
        </w:tc>
      </w:tr>
      <w:tr w:rsidR="00535D2C" w:rsidRPr="00433864" w:rsidTr="00535D2C">
        <w:trPr>
          <w:cantSplit/>
          <w:trHeight w:val="283"/>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SimSu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SimSun" w:cs="Arial"/>
                <w:sz w:val="20"/>
                <w:szCs w:val="20"/>
                <w:lang w:eastAsia="hr-HR"/>
              </w:rPr>
            </w:pPr>
          </w:p>
        </w:tc>
        <w:tc>
          <w:tcPr>
            <w:tcW w:w="4331" w:type="dxa"/>
            <w:shd w:val="clear" w:color="auto" w:fill="auto"/>
            <w:vAlign w:val="center"/>
          </w:tcPr>
          <w:p w:rsidR="00535D2C"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3.1.1.8.  Broj održavanih vodoopskrbnih objekata</w:t>
            </w:r>
          </w:p>
        </w:tc>
      </w:tr>
      <w:tr w:rsidR="00535D2C" w:rsidRPr="00433864" w:rsidTr="00535D2C">
        <w:trPr>
          <w:cantSplit/>
          <w:trHeight w:val="438"/>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433864" w:rsidRDefault="00535D2C" w:rsidP="00535D2C">
            <w:pPr>
              <w:spacing w:line="240" w:lineRule="auto"/>
              <w:jc w:val="center"/>
              <w:rPr>
                <w:rFonts w:eastAsia="SimSun" w:cs="Arial"/>
                <w:sz w:val="20"/>
                <w:szCs w:val="20"/>
                <w:lang w:eastAsia="hr-HR"/>
              </w:rPr>
            </w:pPr>
          </w:p>
        </w:tc>
        <w:tc>
          <w:tcPr>
            <w:tcW w:w="2244" w:type="dxa"/>
            <w:vMerge/>
            <w:shd w:val="clear" w:color="auto" w:fill="auto"/>
            <w:vAlign w:val="center"/>
          </w:tcPr>
          <w:p w:rsidR="00535D2C" w:rsidRPr="00433864" w:rsidRDefault="00535D2C" w:rsidP="00535D2C">
            <w:pPr>
              <w:spacing w:line="240" w:lineRule="auto"/>
              <w:jc w:val="center"/>
              <w:rPr>
                <w:rFonts w:eastAsia="Calibri" w:cs="Arial"/>
                <w:sz w:val="20"/>
                <w:szCs w:val="20"/>
              </w:rPr>
            </w:pPr>
          </w:p>
        </w:tc>
        <w:tc>
          <w:tcPr>
            <w:tcW w:w="2883" w:type="dxa"/>
            <w:vMerge/>
            <w:shd w:val="clear" w:color="auto" w:fill="auto"/>
            <w:vAlign w:val="center"/>
          </w:tcPr>
          <w:p w:rsidR="00535D2C" w:rsidRPr="00433864" w:rsidRDefault="00535D2C" w:rsidP="00535D2C">
            <w:pPr>
              <w:spacing w:line="240" w:lineRule="auto"/>
              <w:rPr>
                <w:rFonts w:eastAsia="Century Schoolbook" w:cs="Arial"/>
                <w:sz w:val="20"/>
                <w:szCs w:val="20"/>
              </w:rPr>
            </w:pPr>
          </w:p>
        </w:tc>
        <w:tc>
          <w:tcPr>
            <w:tcW w:w="4331" w:type="dxa"/>
            <w:shd w:val="clear" w:color="auto" w:fill="auto"/>
            <w:vAlign w:val="center"/>
          </w:tcPr>
          <w:p w:rsidR="00535D2C" w:rsidRDefault="00535D2C" w:rsidP="00535D2C">
            <w:pPr>
              <w:spacing w:line="240" w:lineRule="auto"/>
              <w:rPr>
                <w:rFonts w:eastAsia="Century Schoolbook" w:cs="Arial"/>
                <w:sz w:val="20"/>
                <w:szCs w:val="20"/>
                <w:lang w:eastAsia="hr-HR"/>
              </w:rPr>
            </w:pPr>
            <w:r>
              <w:rPr>
                <w:rFonts w:eastAsia="Century Schoolbook" w:cs="Arial"/>
                <w:sz w:val="20"/>
                <w:szCs w:val="20"/>
                <w:lang w:eastAsia="hr-HR"/>
              </w:rPr>
              <w:t>3.1.1.9. Površina održavanih drugih javnih površina</w:t>
            </w:r>
          </w:p>
        </w:tc>
      </w:tr>
      <w:tr w:rsidR="00535D2C" w:rsidRPr="00433864" w:rsidTr="00535D2C">
        <w:trPr>
          <w:cantSplit/>
          <w:trHeight w:val="491"/>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val="restart"/>
            <w:shd w:val="clear" w:color="auto" w:fill="auto"/>
            <w:vAlign w:val="center"/>
          </w:tcPr>
          <w:p w:rsidR="00535D2C" w:rsidRPr="00535D2C" w:rsidRDefault="00535D2C" w:rsidP="00535D2C">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3.2.</w:t>
            </w:r>
          </w:p>
          <w:p w:rsidR="00535D2C" w:rsidRPr="00535D2C" w:rsidRDefault="00535D2C" w:rsidP="00535D2C">
            <w:pPr>
              <w:spacing w:line="240" w:lineRule="auto"/>
              <w:jc w:val="center"/>
              <w:rPr>
                <w:rFonts w:eastAsia="Century Schoolbook" w:cs="Arial"/>
                <w:bCs/>
                <w:color w:val="000000" w:themeColor="text1"/>
                <w:sz w:val="20"/>
                <w:szCs w:val="20"/>
                <w:lang w:eastAsia="hr-HR"/>
              </w:rPr>
            </w:pPr>
            <w:r w:rsidRPr="00535D2C">
              <w:rPr>
                <w:sz w:val="20"/>
                <w:szCs w:val="20"/>
              </w:rPr>
              <w:t>Izgradnja  infrastrukturnih objekata i uređaja</w:t>
            </w:r>
          </w:p>
          <w:p w:rsidR="00535D2C" w:rsidRPr="00535D2C" w:rsidRDefault="00535D2C" w:rsidP="00535D2C">
            <w:pPr>
              <w:spacing w:line="240" w:lineRule="auto"/>
              <w:jc w:val="center"/>
              <w:rPr>
                <w:rFonts w:eastAsia="Century Schoolbook" w:cs="Arial"/>
                <w:bCs/>
                <w:color w:val="000000" w:themeColor="text1"/>
                <w:sz w:val="20"/>
                <w:szCs w:val="20"/>
                <w:lang w:eastAsia="hr-HR"/>
              </w:rPr>
            </w:pPr>
          </w:p>
        </w:tc>
        <w:tc>
          <w:tcPr>
            <w:tcW w:w="2244" w:type="dxa"/>
            <w:vMerge w:val="restart"/>
            <w:shd w:val="clear" w:color="auto" w:fill="auto"/>
            <w:vAlign w:val="center"/>
          </w:tcPr>
          <w:p w:rsidR="00535D2C" w:rsidRPr="00433864" w:rsidRDefault="00535D2C" w:rsidP="00535D2C">
            <w:pPr>
              <w:spacing w:line="240" w:lineRule="auto"/>
              <w:jc w:val="center"/>
              <w:rPr>
                <w:rFonts w:eastAsia="Century Schoolbook" w:cs="Arial"/>
                <w:b/>
                <w:color w:val="FF0000"/>
                <w:sz w:val="20"/>
                <w:szCs w:val="20"/>
                <w:lang w:eastAsia="hr-HR"/>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w:t>
            </w:r>
            <w:r>
              <w:rPr>
                <w:rFonts w:eastAsia="Century Schoolbook" w:cs="Arial"/>
                <w:sz w:val="20"/>
                <w:szCs w:val="20"/>
                <w:lang w:eastAsia="hr-HR"/>
              </w:rPr>
              <w:t>izgradnju objekata i uređaja komunalne infrastrukture</w:t>
            </w:r>
          </w:p>
        </w:tc>
        <w:tc>
          <w:tcPr>
            <w:tcW w:w="2883" w:type="dxa"/>
            <w:shd w:val="clear" w:color="auto" w:fill="auto"/>
            <w:vAlign w:val="center"/>
          </w:tcPr>
          <w:p w:rsidR="00535D2C" w:rsidRPr="00A83CF1" w:rsidRDefault="00535D2C" w:rsidP="00535D2C">
            <w:pPr>
              <w:rPr>
                <w:rFonts w:cs="Arial"/>
                <w:sz w:val="20"/>
                <w:szCs w:val="20"/>
              </w:rPr>
            </w:pPr>
            <w:r>
              <w:rPr>
                <w:rFonts w:cs="Arial"/>
                <w:sz w:val="20"/>
                <w:szCs w:val="20"/>
              </w:rPr>
              <w:t>3.2.1</w:t>
            </w:r>
            <w:r w:rsidRPr="00A83CF1">
              <w:rPr>
                <w:rFonts w:cs="Arial"/>
                <w:sz w:val="20"/>
                <w:szCs w:val="20"/>
              </w:rPr>
              <w:t xml:space="preserve">. </w:t>
            </w:r>
            <w:r>
              <w:rPr>
                <w:rFonts w:cs="Arial"/>
                <w:sz w:val="20"/>
                <w:szCs w:val="20"/>
              </w:rPr>
              <w:t xml:space="preserve"> Izgradnja vodoopskrbne mreže</w:t>
            </w:r>
          </w:p>
        </w:tc>
        <w:tc>
          <w:tcPr>
            <w:tcW w:w="4331" w:type="dxa"/>
            <w:shd w:val="clear" w:color="auto" w:fill="FFFFFF" w:themeFill="background1"/>
            <w:vAlign w:val="center"/>
          </w:tcPr>
          <w:p w:rsidR="00535D2C" w:rsidRPr="008C0DA4" w:rsidRDefault="00535D2C" w:rsidP="00535D2C">
            <w:pPr>
              <w:spacing w:line="240" w:lineRule="auto"/>
              <w:rPr>
                <w:rFonts w:cs="Arial"/>
                <w:sz w:val="20"/>
                <w:szCs w:val="20"/>
                <w:lang w:eastAsia="hr-HR"/>
              </w:rPr>
            </w:pPr>
            <w:r w:rsidRPr="008C0DA4">
              <w:rPr>
                <w:rFonts w:cs="Arial"/>
                <w:sz w:val="20"/>
                <w:szCs w:val="20"/>
                <w:lang w:eastAsia="hr-HR"/>
              </w:rPr>
              <w:t>3.2.1.1.  Metri izgrađene vodovodne mreže</w:t>
            </w:r>
          </w:p>
        </w:tc>
      </w:tr>
      <w:tr w:rsidR="00535D2C" w:rsidRPr="00433864" w:rsidTr="00535D2C">
        <w:trPr>
          <w:cantSplit/>
          <w:trHeight w:val="283"/>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535D2C" w:rsidRDefault="00535D2C" w:rsidP="00535D2C">
            <w:pPr>
              <w:spacing w:line="240" w:lineRule="auto"/>
              <w:jc w:val="center"/>
              <w:rPr>
                <w:rFonts w:eastAsia="Century Schoolbook" w:cs="Arial"/>
                <w:bCs/>
                <w:color w:val="000000" w:themeColor="text1"/>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entury Schoolbook" w:cs="Arial"/>
                <w:color w:val="00B050"/>
                <w:sz w:val="20"/>
                <w:szCs w:val="20"/>
                <w:lang w:eastAsia="hr-HR"/>
              </w:rPr>
            </w:pPr>
          </w:p>
        </w:tc>
        <w:tc>
          <w:tcPr>
            <w:tcW w:w="2883" w:type="dxa"/>
            <w:vMerge w:val="restart"/>
            <w:shd w:val="clear" w:color="auto" w:fill="auto"/>
            <w:vAlign w:val="center"/>
          </w:tcPr>
          <w:p w:rsidR="00535D2C" w:rsidRPr="00A83CF1" w:rsidRDefault="00535D2C" w:rsidP="00535D2C">
            <w:pPr>
              <w:rPr>
                <w:rFonts w:cs="Arial"/>
                <w:sz w:val="20"/>
                <w:szCs w:val="20"/>
              </w:rPr>
            </w:pPr>
            <w:r>
              <w:rPr>
                <w:rFonts w:cs="Arial"/>
                <w:sz w:val="20"/>
                <w:szCs w:val="20"/>
              </w:rPr>
              <w:t>3.2.2</w:t>
            </w:r>
            <w:r w:rsidRPr="00A83CF1">
              <w:rPr>
                <w:rFonts w:cs="Arial"/>
                <w:sz w:val="20"/>
                <w:szCs w:val="20"/>
              </w:rPr>
              <w:t xml:space="preserve">. </w:t>
            </w:r>
            <w:r>
              <w:rPr>
                <w:rFonts w:cs="Arial"/>
                <w:sz w:val="20"/>
                <w:szCs w:val="20"/>
              </w:rPr>
              <w:t xml:space="preserve"> Izgradnja domova</w:t>
            </w:r>
          </w:p>
        </w:tc>
        <w:tc>
          <w:tcPr>
            <w:tcW w:w="4331" w:type="dxa"/>
            <w:shd w:val="clear" w:color="auto" w:fill="FFFFFF" w:themeFill="background1"/>
            <w:vAlign w:val="center"/>
          </w:tcPr>
          <w:p w:rsidR="00535D2C" w:rsidRPr="008C0DA4" w:rsidRDefault="00535D2C" w:rsidP="00535D2C">
            <w:pPr>
              <w:spacing w:line="240" w:lineRule="auto"/>
              <w:rPr>
                <w:rFonts w:cs="Arial"/>
                <w:sz w:val="20"/>
                <w:szCs w:val="20"/>
                <w:lang w:eastAsia="hr-HR"/>
              </w:rPr>
            </w:pPr>
            <w:r w:rsidRPr="008C0DA4">
              <w:rPr>
                <w:rFonts w:cs="Arial"/>
                <w:sz w:val="20"/>
                <w:szCs w:val="20"/>
                <w:lang w:eastAsia="hr-HR"/>
              </w:rPr>
              <w:t>3.2.2.1. Postotna realizacija izgradnje doma</w:t>
            </w:r>
          </w:p>
        </w:tc>
      </w:tr>
      <w:tr w:rsidR="00535D2C" w:rsidRPr="00433864" w:rsidTr="00535D2C">
        <w:trPr>
          <w:cantSplit/>
          <w:trHeight w:val="283"/>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535D2C" w:rsidRDefault="00535D2C" w:rsidP="00535D2C">
            <w:pPr>
              <w:spacing w:line="240" w:lineRule="auto"/>
              <w:jc w:val="center"/>
              <w:rPr>
                <w:rFonts w:eastAsia="Century Schoolbook" w:cs="Arial"/>
                <w:bCs/>
                <w:color w:val="000000" w:themeColor="text1"/>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entury Schoolbook" w:cs="Arial"/>
                <w:color w:val="00B050"/>
                <w:sz w:val="20"/>
                <w:szCs w:val="20"/>
                <w:lang w:eastAsia="hr-HR"/>
              </w:rPr>
            </w:pPr>
          </w:p>
        </w:tc>
        <w:tc>
          <w:tcPr>
            <w:tcW w:w="2883" w:type="dxa"/>
            <w:vMerge/>
            <w:shd w:val="clear" w:color="auto" w:fill="auto"/>
            <w:vAlign w:val="center"/>
          </w:tcPr>
          <w:p w:rsidR="00535D2C" w:rsidRDefault="00535D2C" w:rsidP="00535D2C">
            <w:pPr>
              <w:rPr>
                <w:rFonts w:cs="Arial"/>
                <w:sz w:val="20"/>
                <w:szCs w:val="20"/>
              </w:rPr>
            </w:pPr>
          </w:p>
        </w:tc>
        <w:tc>
          <w:tcPr>
            <w:tcW w:w="4331" w:type="dxa"/>
            <w:shd w:val="clear" w:color="auto" w:fill="FFFFFF" w:themeFill="background1"/>
            <w:vAlign w:val="center"/>
          </w:tcPr>
          <w:p w:rsidR="00535D2C" w:rsidRPr="008C0DA4" w:rsidRDefault="00535D2C" w:rsidP="00535D2C">
            <w:pPr>
              <w:spacing w:line="240" w:lineRule="auto"/>
              <w:rPr>
                <w:rFonts w:cs="Arial"/>
                <w:sz w:val="20"/>
                <w:szCs w:val="20"/>
                <w:lang w:eastAsia="hr-HR"/>
              </w:rPr>
            </w:pPr>
            <w:r w:rsidRPr="008C0DA4">
              <w:rPr>
                <w:rFonts w:cs="Arial"/>
                <w:sz w:val="20"/>
                <w:szCs w:val="20"/>
                <w:lang w:eastAsia="hr-HR"/>
              </w:rPr>
              <w:t>3.2.2.2.  Broj domova na kojima su izvršena dodatna ulaganja</w:t>
            </w:r>
          </w:p>
        </w:tc>
      </w:tr>
      <w:tr w:rsidR="00535D2C" w:rsidRPr="00433864" w:rsidTr="007B446C">
        <w:trPr>
          <w:cantSplit/>
          <w:trHeight w:val="367"/>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vMerge/>
            <w:shd w:val="clear" w:color="auto" w:fill="auto"/>
            <w:vAlign w:val="center"/>
          </w:tcPr>
          <w:p w:rsidR="00535D2C" w:rsidRPr="00535D2C" w:rsidRDefault="00535D2C" w:rsidP="00535D2C">
            <w:pPr>
              <w:spacing w:line="240" w:lineRule="auto"/>
              <w:jc w:val="center"/>
              <w:rPr>
                <w:rFonts w:eastAsia="Century Schoolbook" w:cs="Arial"/>
                <w:bCs/>
                <w:color w:val="000000" w:themeColor="text1"/>
                <w:sz w:val="20"/>
                <w:szCs w:val="20"/>
                <w:lang w:eastAsia="hr-HR"/>
              </w:rPr>
            </w:pPr>
          </w:p>
        </w:tc>
        <w:tc>
          <w:tcPr>
            <w:tcW w:w="2244" w:type="dxa"/>
            <w:vMerge/>
            <w:shd w:val="clear" w:color="auto" w:fill="auto"/>
            <w:vAlign w:val="center"/>
          </w:tcPr>
          <w:p w:rsidR="00535D2C" w:rsidRPr="00433864" w:rsidRDefault="00535D2C" w:rsidP="00535D2C">
            <w:pPr>
              <w:spacing w:line="240" w:lineRule="auto"/>
              <w:rPr>
                <w:rFonts w:eastAsia="Century Schoolbook" w:cs="Arial"/>
                <w:color w:val="00B050"/>
                <w:sz w:val="20"/>
                <w:szCs w:val="20"/>
                <w:lang w:eastAsia="hr-HR"/>
              </w:rPr>
            </w:pPr>
          </w:p>
        </w:tc>
        <w:tc>
          <w:tcPr>
            <w:tcW w:w="2883" w:type="dxa"/>
            <w:shd w:val="clear" w:color="auto" w:fill="auto"/>
            <w:vAlign w:val="center"/>
          </w:tcPr>
          <w:p w:rsidR="00535D2C" w:rsidRPr="00A83CF1" w:rsidRDefault="00535D2C" w:rsidP="00535D2C">
            <w:pPr>
              <w:rPr>
                <w:rFonts w:cs="Arial"/>
                <w:sz w:val="20"/>
                <w:szCs w:val="20"/>
              </w:rPr>
            </w:pPr>
            <w:r>
              <w:rPr>
                <w:rFonts w:cs="Arial"/>
                <w:sz w:val="20"/>
                <w:szCs w:val="20"/>
              </w:rPr>
              <w:t>3.2.3</w:t>
            </w:r>
            <w:r w:rsidRPr="00A83CF1">
              <w:rPr>
                <w:rFonts w:cs="Arial"/>
                <w:sz w:val="20"/>
                <w:szCs w:val="20"/>
              </w:rPr>
              <w:t xml:space="preserve">. </w:t>
            </w:r>
            <w:r>
              <w:rPr>
                <w:rFonts w:cs="Arial"/>
                <w:sz w:val="20"/>
                <w:szCs w:val="20"/>
              </w:rPr>
              <w:t xml:space="preserve"> Izgradnja objekata i uređaja odvodnje</w:t>
            </w:r>
          </w:p>
        </w:tc>
        <w:tc>
          <w:tcPr>
            <w:tcW w:w="4331" w:type="dxa"/>
            <w:shd w:val="clear" w:color="auto" w:fill="FFFFFF" w:themeFill="background1"/>
            <w:vAlign w:val="center"/>
          </w:tcPr>
          <w:p w:rsidR="00535D2C" w:rsidRPr="008C0DA4" w:rsidRDefault="00535D2C" w:rsidP="00535D2C">
            <w:pPr>
              <w:spacing w:line="240" w:lineRule="auto"/>
              <w:rPr>
                <w:rFonts w:cs="Arial"/>
                <w:sz w:val="20"/>
                <w:szCs w:val="20"/>
                <w:lang w:eastAsia="hr-HR"/>
              </w:rPr>
            </w:pPr>
            <w:r w:rsidRPr="008C0DA4">
              <w:rPr>
                <w:rFonts w:cs="Arial"/>
                <w:sz w:val="20"/>
                <w:szCs w:val="20"/>
                <w:lang w:eastAsia="hr-HR"/>
              </w:rPr>
              <w:t>3.2.3.1.  Broj izgrađenih objekata i uređaja sustava odvodnje</w:t>
            </w:r>
          </w:p>
        </w:tc>
      </w:tr>
      <w:tr w:rsidR="00535D2C" w:rsidRPr="00433864" w:rsidTr="00535D2C">
        <w:trPr>
          <w:cantSplit/>
          <w:trHeight w:val="1382"/>
          <w:jc w:val="center"/>
        </w:trPr>
        <w:tc>
          <w:tcPr>
            <w:tcW w:w="1210" w:type="dxa"/>
            <w:vMerge w:val="restart"/>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r w:rsidRPr="00433864">
              <w:rPr>
                <w:rFonts w:eastAsia="Calibri" w:cs="Arial"/>
                <w:b/>
                <w:sz w:val="20"/>
                <w:szCs w:val="20"/>
              </w:rPr>
              <w:lastRenderedPageBreak/>
              <w:t>Zaštita i briga o prirodnim resursima te gospodarenje okolišem</w:t>
            </w:r>
          </w:p>
        </w:tc>
        <w:tc>
          <w:tcPr>
            <w:tcW w:w="2704" w:type="dxa"/>
            <w:shd w:val="clear" w:color="auto" w:fill="FFFFFF" w:themeFill="background1"/>
            <w:vAlign w:val="center"/>
          </w:tcPr>
          <w:p w:rsidR="00535D2C" w:rsidRPr="00535D2C" w:rsidRDefault="00535D2C" w:rsidP="00535D2C">
            <w:pPr>
              <w:spacing w:line="240" w:lineRule="auto"/>
              <w:jc w:val="center"/>
              <w:rPr>
                <w:rFonts w:eastAsia="SimSun" w:cs="Arial"/>
                <w:sz w:val="20"/>
                <w:szCs w:val="20"/>
                <w:lang w:eastAsia="hr-HR"/>
              </w:rPr>
            </w:pPr>
            <w:r w:rsidRPr="00535D2C">
              <w:rPr>
                <w:rFonts w:eastAsia="SimSun" w:cs="Arial"/>
                <w:sz w:val="20"/>
                <w:szCs w:val="20"/>
                <w:lang w:eastAsia="hr-HR"/>
              </w:rPr>
              <w:t>4.1.</w:t>
            </w:r>
          </w:p>
          <w:p w:rsidR="00535D2C" w:rsidRPr="00535D2C" w:rsidRDefault="00535D2C" w:rsidP="00535D2C">
            <w:pPr>
              <w:spacing w:line="240" w:lineRule="auto"/>
              <w:jc w:val="center"/>
              <w:rPr>
                <w:rFonts w:eastAsia="SimSun" w:cs="Arial"/>
                <w:sz w:val="20"/>
                <w:szCs w:val="20"/>
                <w:lang w:eastAsia="hr-HR"/>
              </w:rPr>
            </w:pPr>
            <w:r w:rsidRPr="00535D2C">
              <w:rPr>
                <w:rFonts w:eastAsia="SimSun" w:cs="Arial"/>
                <w:sz w:val="20"/>
                <w:szCs w:val="20"/>
                <w:lang w:eastAsia="hr-HR"/>
              </w:rPr>
              <w:t>Unaprjeđenje sustava gospodarenja otpadom</w:t>
            </w:r>
          </w:p>
        </w:tc>
        <w:tc>
          <w:tcPr>
            <w:tcW w:w="2244" w:type="dxa"/>
            <w:shd w:val="clear" w:color="auto" w:fill="FFFFFF" w:themeFill="background1"/>
            <w:vAlign w:val="center"/>
          </w:tcPr>
          <w:p w:rsidR="00535D2C" w:rsidRPr="00433864" w:rsidRDefault="00535D2C" w:rsidP="00535D2C">
            <w:pPr>
              <w:spacing w:line="240" w:lineRule="auto"/>
              <w:jc w:val="center"/>
              <w:rPr>
                <w:rFonts w:eastAsia="Calibri" w:cs="Arial"/>
                <w:sz w:val="20"/>
                <w:szCs w:val="20"/>
              </w:rPr>
            </w:pPr>
            <w:r w:rsidRPr="00623684">
              <w:rPr>
                <w:rFonts w:eastAsia="Century Schoolbook" w:cs="Arial"/>
                <w:color w:val="000000" w:themeColor="text1"/>
                <w:sz w:val="20"/>
                <w:szCs w:val="20"/>
                <w:lang w:eastAsia="hr-HR"/>
              </w:rPr>
              <w:t>Količina saniranog otpada</w:t>
            </w:r>
          </w:p>
        </w:tc>
        <w:tc>
          <w:tcPr>
            <w:tcW w:w="2883" w:type="dxa"/>
            <w:shd w:val="clear" w:color="auto" w:fill="auto"/>
            <w:vAlign w:val="center"/>
          </w:tcPr>
          <w:p w:rsidR="00535D2C" w:rsidRPr="00433864" w:rsidRDefault="00535D2C" w:rsidP="00535D2C">
            <w:pPr>
              <w:spacing w:line="240" w:lineRule="auto"/>
              <w:rPr>
                <w:rFonts w:eastAsia="SimSun" w:cs="Arial"/>
                <w:sz w:val="20"/>
                <w:szCs w:val="20"/>
                <w:lang w:eastAsia="hr-HR"/>
              </w:rPr>
            </w:pPr>
            <w:r>
              <w:rPr>
                <w:rFonts w:eastAsia="SimSun" w:cs="Arial"/>
                <w:sz w:val="20"/>
                <w:szCs w:val="20"/>
                <w:lang w:eastAsia="hr-HR"/>
              </w:rPr>
              <w:t>4.1.1. Pomoć tvrtki Komunalac d.o.o.</w:t>
            </w:r>
          </w:p>
        </w:tc>
        <w:tc>
          <w:tcPr>
            <w:tcW w:w="4331" w:type="dxa"/>
            <w:shd w:val="clear" w:color="auto" w:fill="auto"/>
            <w:vAlign w:val="center"/>
          </w:tcPr>
          <w:p w:rsidR="00535D2C" w:rsidRPr="00433864" w:rsidRDefault="00535D2C" w:rsidP="00535D2C">
            <w:pPr>
              <w:spacing w:line="240" w:lineRule="auto"/>
              <w:rPr>
                <w:rFonts w:eastAsia="SimSun" w:cs="Arial"/>
                <w:sz w:val="20"/>
                <w:szCs w:val="20"/>
                <w:lang w:eastAsia="hr-HR"/>
              </w:rPr>
            </w:pPr>
            <w:r>
              <w:rPr>
                <w:rFonts w:eastAsia="SimSun" w:cs="Arial"/>
                <w:sz w:val="20"/>
                <w:szCs w:val="20"/>
                <w:lang w:eastAsia="hr-HR"/>
              </w:rPr>
              <w:t>4.1.1.1. Broj danih donaciji</w:t>
            </w:r>
          </w:p>
        </w:tc>
      </w:tr>
      <w:tr w:rsidR="00535D2C" w:rsidRPr="00433864" w:rsidTr="00535D2C">
        <w:trPr>
          <w:cantSplit/>
          <w:trHeight w:val="1227"/>
          <w:jc w:val="center"/>
        </w:trPr>
        <w:tc>
          <w:tcPr>
            <w:tcW w:w="1210" w:type="dxa"/>
            <w:vMerge/>
            <w:shd w:val="clear" w:color="auto" w:fill="auto"/>
            <w:textDirection w:val="btLr"/>
            <w:vAlign w:val="center"/>
          </w:tcPr>
          <w:p w:rsidR="00535D2C" w:rsidRPr="00433864" w:rsidRDefault="00535D2C" w:rsidP="00535D2C">
            <w:pPr>
              <w:pStyle w:val="Odlomakpopisa"/>
              <w:numPr>
                <w:ilvl w:val="0"/>
                <w:numId w:val="64"/>
              </w:numPr>
              <w:spacing w:line="240" w:lineRule="auto"/>
              <w:ind w:right="113"/>
              <w:jc w:val="center"/>
              <w:rPr>
                <w:rFonts w:eastAsia="Calibri" w:cs="Arial"/>
                <w:b/>
                <w:sz w:val="20"/>
                <w:szCs w:val="20"/>
              </w:rPr>
            </w:pPr>
          </w:p>
        </w:tc>
        <w:tc>
          <w:tcPr>
            <w:tcW w:w="2704" w:type="dxa"/>
            <w:shd w:val="clear" w:color="auto" w:fill="FFFFFF" w:themeFill="background1"/>
            <w:vAlign w:val="center"/>
          </w:tcPr>
          <w:p w:rsidR="00535D2C" w:rsidRPr="00535D2C" w:rsidRDefault="00535D2C" w:rsidP="00535D2C">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4.2.</w:t>
            </w:r>
          </w:p>
          <w:p w:rsidR="00535D2C" w:rsidRPr="00535D2C" w:rsidRDefault="00535D2C" w:rsidP="00535D2C">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Unaprjeđenje energetske učinkovitosti</w:t>
            </w:r>
          </w:p>
        </w:tc>
        <w:tc>
          <w:tcPr>
            <w:tcW w:w="2244" w:type="dxa"/>
            <w:shd w:val="clear" w:color="auto" w:fill="FFFFFF" w:themeFill="background1"/>
            <w:vAlign w:val="center"/>
          </w:tcPr>
          <w:p w:rsidR="00535D2C" w:rsidRPr="00433864" w:rsidRDefault="00535D2C" w:rsidP="00535D2C">
            <w:pPr>
              <w:spacing w:line="240" w:lineRule="auto"/>
              <w:jc w:val="center"/>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Smanjen udio troškova energije</w:t>
            </w:r>
          </w:p>
        </w:tc>
        <w:tc>
          <w:tcPr>
            <w:tcW w:w="2883" w:type="dxa"/>
            <w:shd w:val="clear" w:color="auto" w:fill="auto"/>
            <w:vAlign w:val="center"/>
          </w:tcPr>
          <w:p w:rsidR="00535D2C" w:rsidRPr="00857167" w:rsidRDefault="00535D2C" w:rsidP="00535D2C">
            <w:pPr>
              <w:spacing w:line="240" w:lineRule="auto"/>
              <w:rPr>
                <w:rFonts w:eastAsia="Century Schoolbook" w:cs="Arial"/>
                <w:bCs/>
                <w:color w:val="000000" w:themeColor="text1"/>
                <w:sz w:val="20"/>
                <w:szCs w:val="20"/>
                <w:lang w:eastAsia="hr-HR"/>
              </w:rPr>
            </w:pPr>
            <w:r>
              <w:rPr>
                <w:rFonts w:eastAsia="Century Schoolbook" w:cs="Arial"/>
                <w:color w:val="000000" w:themeColor="text1"/>
                <w:sz w:val="20"/>
                <w:szCs w:val="20"/>
              </w:rPr>
              <w:t xml:space="preserve">4.2.1. </w:t>
            </w:r>
            <w:r>
              <w:rPr>
                <w:rFonts w:eastAsia="Century Schoolbook" w:cs="Arial"/>
                <w:bCs/>
                <w:color w:val="000000" w:themeColor="text1"/>
                <w:sz w:val="20"/>
                <w:szCs w:val="20"/>
                <w:lang w:eastAsia="hr-HR"/>
              </w:rPr>
              <w:t>Povećanje energetske učinkovitosti obiteljskih kuća</w:t>
            </w:r>
          </w:p>
        </w:tc>
        <w:tc>
          <w:tcPr>
            <w:tcW w:w="4331" w:type="dxa"/>
            <w:shd w:val="clear" w:color="auto" w:fill="auto"/>
            <w:vAlign w:val="center"/>
          </w:tcPr>
          <w:p w:rsidR="00535D2C" w:rsidRPr="00433864" w:rsidRDefault="00535D2C" w:rsidP="00535D2C">
            <w:pPr>
              <w:spacing w:line="240" w:lineRule="auto"/>
              <w:rPr>
                <w:rFonts w:eastAsia="Century Schoolbook" w:cs="Arial"/>
                <w:color w:val="000000" w:themeColor="text1"/>
                <w:sz w:val="20"/>
                <w:szCs w:val="20"/>
                <w:lang w:eastAsia="hr-HR"/>
              </w:rPr>
            </w:pPr>
            <w:r>
              <w:rPr>
                <w:rFonts w:eastAsia="SimSun" w:cs="Arial"/>
                <w:sz w:val="20"/>
                <w:szCs w:val="20"/>
                <w:lang w:eastAsia="hr-HR"/>
              </w:rPr>
              <w:t>4.2.1.1. Broj financiranih obiteljskih kućanstava</w:t>
            </w:r>
          </w:p>
        </w:tc>
      </w:tr>
    </w:tbl>
    <w:p w:rsidR="00857167" w:rsidRDefault="00857167"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535D2C" w:rsidRDefault="00535D2C" w:rsidP="00857167"/>
    <w:p w:rsidR="00826A4E" w:rsidRPr="00AD500E" w:rsidRDefault="00826A4E" w:rsidP="00826A4E">
      <w:pPr>
        <w:pStyle w:val="Stil1"/>
        <w:rPr>
          <w:color w:val="auto"/>
        </w:rPr>
      </w:pPr>
      <w:bookmarkStart w:id="244" w:name="_Toc448827088"/>
      <w:r w:rsidRPr="00AD500E">
        <w:rPr>
          <w:color w:val="auto"/>
        </w:rPr>
        <w:lastRenderedPageBreak/>
        <w:t>POVEZIVANJE CILJEVA S PRORAČUNOM</w:t>
      </w:r>
      <w:bookmarkEnd w:id="243"/>
      <w:bookmarkEnd w:id="244"/>
    </w:p>
    <w:p w:rsidR="00C2008C" w:rsidRPr="00AD500E" w:rsidRDefault="00C2008C" w:rsidP="00C2008C"/>
    <w:tbl>
      <w:tblPr>
        <w:tblW w:w="14220" w:type="dxa"/>
        <w:jc w:val="center"/>
        <w:tblBorders>
          <w:top w:val="single" w:sz="18" w:space="0" w:color="F9B639" w:themeColor="accent4"/>
          <w:left w:val="single" w:sz="18" w:space="0" w:color="F9B639" w:themeColor="accent4"/>
          <w:bottom w:val="single" w:sz="18" w:space="0" w:color="F9B639" w:themeColor="accent4"/>
          <w:right w:val="single" w:sz="18" w:space="0" w:color="F9B639" w:themeColor="accent4"/>
          <w:insideH w:val="single" w:sz="18" w:space="0" w:color="F9B639" w:themeColor="accent4"/>
          <w:insideV w:val="single" w:sz="18" w:space="0" w:color="F9B639" w:themeColor="accent4"/>
        </w:tblBorders>
        <w:tblLook w:val="04A0" w:firstRow="1" w:lastRow="0" w:firstColumn="1" w:lastColumn="0" w:noHBand="0" w:noVBand="1"/>
      </w:tblPr>
      <w:tblGrid>
        <w:gridCol w:w="879"/>
        <w:gridCol w:w="1964"/>
        <w:gridCol w:w="1725"/>
        <w:gridCol w:w="1629"/>
        <w:gridCol w:w="2093"/>
        <w:gridCol w:w="2785"/>
        <w:gridCol w:w="3145"/>
      </w:tblGrid>
      <w:tr w:rsidR="001D1037" w:rsidRPr="00433864" w:rsidTr="00433864">
        <w:trPr>
          <w:trHeight w:val="293"/>
          <w:jc w:val="center"/>
        </w:trPr>
        <w:tc>
          <w:tcPr>
            <w:tcW w:w="879"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Opći cilj</w:t>
            </w:r>
          </w:p>
        </w:tc>
        <w:tc>
          <w:tcPr>
            <w:tcW w:w="1964"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Posebni cilj</w:t>
            </w:r>
          </w:p>
        </w:tc>
        <w:tc>
          <w:tcPr>
            <w:tcW w:w="1725"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Program u proračunu</w:t>
            </w:r>
          </w:p>
        </w:tc>
        <w:tc>
          <w:tcPr>
            <w:tcW w:w="1629"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Pokazatelj učinka (outcome)</w:t>
            </w:r>
          </w:p>
        </w:tc>
        <w:tc>
          <w:tcPr>
            <w:tcW w:w="2093"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Način ostvarenja posebnog cilja</w:t>
            </w:r>
          </w:p>
        </w:tc>
        <w:tc>
          <w:tcPr>
            <w:tcW w:w="2785"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Aktivnost/projekt</w:t>
            </w:r>
          </w:p>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u proračunu</w:t>
            </w:r>
          </w:p>
        </w:tc>
        <w:tc>
          <w:tcPr>
            <w:tcW w:w="3145" w:type="dxa"/>
            <w:shd w:val="clear" w:color="auto" w:fill="CCE9AD"/>
            <w:vAlign w:val="center"/>
          </w:tcPr>
          <w:p w:rsidR="001D1037" w:rsidRPr="00433864" w:rsidRDefault="001D1037" w:rsidP="00433864">
            <w:pPr>
              <w:spacing w:line="240" w:lineRule="auto"/>
              <w:jc w:val="center"/>
              <w:rPr>
                <w:rFonts w:eastAsia="Calibri" w:cs="Arial"/>
                <w:b/>
                <w:sz w:val="20"/>
                <w:szCs w:val="20"/>
              </w:rPr>
            </w:pPr>
            <w:r w:rsidRPr="00433864">
              <w:rPr>
                <w:rFonts w:eastAsia="Calibri" w:cs="Arial"/>
                <w:b/>
                <w:sz w:val="20"/>
                <w:szCs w:val="20"/>
              </w:rPr>
              <w:t>Pokazatelj rezultata (output)</w:t>
            </w:r>
          </w:p>
        </w:tc>
      </w:tr>
      <w:tr w:rsidR="00625A60" w:rsidRPr="00433864" w:rsidTr="00433864">
        <w:trPr>
          <w:trHeight w:val="1124"/>
          <w:jc w:val="center"/>
        </w:trPr>
        <w:tc>
          <w:tcPr>
            <w:tcW w:w="879" w:type="dxa"/>
            <w:vMerge w:val="restart"/>
            <w:shd w:val="clear" w:color="auto" w:fill="auto"/>
            <w:textDirection w:val="btLr"/>
            <w:vAlign w:val="center"/>
          </w:tcPr>
          <w:p w:rsidR="00625A60" w:rsidRPr="00433864" w:rsidRDefault="00783AA0" w:rsidP="00783AA0">
            <w:pPr>
              <w:spacing w:after="200" w:line="240" w:lineRule="auto"/>
              <w:ind w:right="113"/>
              <w:contextualSpacing/>
              <w:jc w:val="center"/>
              <w:rPr>
                <w:rFonts w:eastAsia="Calibri" w:cs="Arial"/>
                <w:b/>
                <w:sz w:val="20"/>
                <w:szCs w:val="20"/>
              </w:rPr>
            </w:pPr>
            <w:r>
              <w:rPr>
                <w:rFonts w:eastAsia="Calibri" w:cs="Arial"/>
                <w:b/>
                <w:bCs/>
                <w:color w:val="000000" w:themeColor="text1"/>
                <w:sz w:val="20"/>
                <w:szCs w:val="20"/>
              </w:rPr>
              <w:t xml:space="preserve">1. </w:t>
            </w:r>
            <w:r w:rsidR="00076F9E" w:rsidRPr="00076F9E">
              <w:rPr>
                <w:rFonts w:eastAsia="Calibri" w:cs="Arial"/>
                <w:b/>
                <w:bCs/>
                <w:color w:val="000000" w:themeColor="text1"/>
                <w:sz w:val="20"/>
                <w:szCs w:val="20"/>
              </w:rPr>
              <w:t>Poboljšanje kvalitete života stanovništva</w:t>
            </w:r>
          </w:p>
        </w:tc>
        <w:tc>
          <w:tcPr>
            <w:tcW w:w="1964" w:type="dxa"/>
            <w:vMerge w:val="restart"/>
            <w:shd w:val="clear" w:color="auto" w:fill="auto"/>
            <w:vAlign w:val="center"/>
          </w:tcPr>
          <w:p w:rsidR="00433864" w:rsidRDefault="00625A60" w:rsidP="00625A60">
            <w:pPr>
              <w:spacing w:line="240" w:lineRule="auto"/>
              <w:ind w:left="113"/>
              <w:jc w:val="center"/>
              <w:rPr>
                <w:rFonts w:cs="Arial"/>
                <w:sz w:val="20"/>
                <w:szCs w:val="20"/>
              </w:rPr>
            </w:pPr>
            <w:r w:rsidRPr="00433864">
              <w:rPr>
                <w:rFonts w:cs="Arial"/>
                <w:sz w:val="20"/>
                <w:szCs w:val="20"/>
              </w:rPr>
              <w:t xml:space="preserve">1.1. </w:t>
            </w:r>
          </w:p>
          <w:p w:rsidR="00625A60" w:rsidRPr="00433864" w:rsidRDefault="00625A60" w:rsidP="00625A60">
            <w:pPr>
              <w:spacing w:line="240" w:lineRule="auto"/>
              <w:ind w:left="113"/>
              <w:jc w:val="center"/>
              <w:rPr>
                <w:rFonts w:eastAsia="Calibri" w:cs="Arial"/>
                <w:sz w:val="20"/>
                <w:szCs w:val="20"/>
              </w:rPr>
            </w:pPr>
            <w:r w:rsidRPr="00433864">
              <w:rPr>
                <w:rFonts w:cs="Arial"/>
                <w:sz w:val="20"/>
                <w:szCs w:val="20"/>
              </w:rPr>
              <w:t>Unaprjeđenje sustava gospodarenja općinskom imovinom</w:t>
            </w:r>
            <w:r w:rsidR="00076F9E">
              <w:rPr>
                <w:rFonts w:cs="Arial"/>
                <w:sz w:val="20"/>
                <w:szCs w:val="20"/>
              </w:rPr>
              <w:t xml:space="preserve"> i prostorom</w:t>
            </w:r>
          </w:p>
        </w:tc>
        <w:tc>
          <w:tcPr>
            <w:tcW w:w="1725" w:type="dxa"/>
            <w:vMerge w:val="restart"/>
            <w:vAlign w:val="center"/>
          </w:tcPr>
          <w:p w:rsidR="00625A60" w:rsidRPr="00433864" w:rsidRDefault="00625A60" w:rsidP="00625A60">
            <w:pPr>
              <w:spacing w:line="240" w:lineRule="auto"/>
              <w:jc w:val="center"/>
              <w:rPr>
                <w:rFonts w:eastAsia="Calibri" w:cs="Arial"/>
                <w:b/>
                <w:sz w:val="20"/>
                <w:szCs w:val="20"/>
              </w:rPr>
            </w:pPr>
            <w:r w:rsidRPr="00433864">
              <w:rPr>
                <w:rFonts w:eastAsia="Calibri" w:cs="Arial"/>
                <w:b/>
                <w:sz w:val="20"/>
                <w:szCs w:val="20"/>
              </w:rPr>
              <w:t>PROGRAM</w:t>
            </w:r>
          </w:p>
          <w:p w:rsidR="00625A60" w:rsidRPr="00433864" w:rsidRDefault="00625A60" w:rsidP="00625A60">
            <w:pPr>
              <w:spacing w:line="240" w:lineRule="auto"/>
              <w:jc w:val="center"/>
              <w:rPr>
                <w:rFonts w:eastAsia="Calibri" w:cs="Arial"/>
                <w:b/>
                <w:sz w:val="20"/>
                <w:szCs w:val="20"/>
              </w:rPr>
            </w:pPr>
            <w:r w:rsidRPr="00433864">
              <w:rPr>
                <w:rFonts w:eastAsia="Calibri" w:cs="Arial"/>
                <w:b/>
                <w:sz w:val="20"/>
                <w:szCs w:val="20"/>
              </w:rPr>
              <w:t>P1003</w:t>
            </w:r>
          </w:p>
          <w:p w:rsidR="00625A60" w:rsidRPr="00433864" w:rsidRDefault="00625A60" w:rsidP="00625A60">
            <w:pPr>
              <w:spacing w:line="240" w:lineRule="auto"/>
              <w:jc w:val="center"/>
              <w:rPr>
                <w:rFonts w:eastAsia="Calibri" w:cs="Arial"/>
                <w:b/>
                <w:sz w:val="20"/>
                <w:szCs w:val="20"/>
              </w:rPr>
            </w:pPr>
            <w:r w:rsidRPr="00433864">
              <w:rPr>
                <w:rFonts w:eastAsia="Calibri" w:cs="Arial"/>
                <w:b/>
                <w:sz w:val="20"/>
                <w:szCs w:val="20"/>
              </w:rPr>
              <w:t>Priprema i donošenje akata iz djelokruga tijela</w:t>
            </w:r>
          </w:p>
        </w:tc>
        <w:tc>
          <w:tcPr>
            <w:tcW w:w="1629" w:type="dxa"/>
            <w:vMerge w:val="restart"/>
            <w:shd w:val="clear" w:color="auto" w:fill="auto"/>
            <w:vAlign w:val="center"/>
          </w:tcPr>
          <w:p w:rsidR="00625A60" w:rsidRPr="00433864" w:rsidRDefault="00625A60" w:rsidP="00625A60">
            <w:pPr>
              <w:spacing w:line="240" w:lineRule="auto"/>
              <w:jc w:val="center"/>
              <w:rPr>
                <w:rFonts w:eastAsia="Calibri" w:cs="Arial"/>
                <w:color w:val="FF0000"/>
                <w:sz w:val="20"/>
                <w:szCs w:val="20"/>
              </w:rPr>
            </w:pPr>
            <w:r w:rsidRPr="00433864">
              <w:rPr>
                <w:rFonts w:cs="Arial"/>
                <w:sz w:val="20"/>
                <w:szCs w:val="20"/>
                <w:lang w:eastAsia="hr-HR"/>
              </w:rPr>
              <w:t>Povećanje vrijednosti općinske imovine</w:t>
            </w:r>
          </w:p>
        </w:tc>
        <w:tc>
          <w:tcPr>
            <w:tcW w:w="2093" w:type="dxa"/>
            <w:vMerge w:val="restart"/>
            <w:shd w:val="clear" w:color="auto" w:fill="auto"/>
            <w:vAlign w:val="center"/>
          </w:tcPr>
          <w:p w:rsidR="00625A60" w:rsidRPr="00433864" w:rsidRDefault="00625A60" w:rsidP="00625A60">
            <w:pPr>
              <w:shd w:val="clear" w:color="auto" w:fill="FFFFFF"/>
              <w:spacing w:line="240" w:lineRule="auto"/>
              <w:jc w:val="center"/>
              <w:rPr>
                <w:rFonts w:eastAsia="SimSun" w:cs="Arial"/>
                <w:bCs/>
                <w:sz w:val="20"/>
                <w:szCs w:val="20"/>
                <w:lang w:eastAsia="hr-HR"/>
              </w:rPr>
            </w:pPr>
            <w:r w:rsidRPr="00433864">
              <w:rPr>
                <w:rFonts w:cs="Arial"/>
                <w:sz w:val="20"/>
                <w:szCs w:val="20"/>
              </w:rPr>
              <w:t>1.1.1.  Ulaganja u imovinu Općine</w:t>
            </w:r>
          </w:p>
        </w:tc>
        <w:tc>
          <w:tcPr>
            <w:tcW w:w="2785" w:type="dxa"/>
            <w:vAlign w:val="center"/>
          </w:tcPr>
          <w:p w:rsidR="00625A60" w:rsidRPr="00433864" w:rsidRDefault="00625A60" w:rsidP="00625A60">
            <w:pPr>
              <w:spacing w:line="240" w:lineRule="auto"/>
              <w:jc w:val="center"/>
              <w:rPr>
                <w:rFonts w:cs="Arial"/>
                <w:b/>
                <w:sz w:val="20"/>
                <w:szCs w:val="20"/>
              </w:rPr>
            </w:pPr>
            <w:r w:rsidRPr="00433864">
              <w:rPr>
                <w:rFonts w:cs="Arial"/>
                <w:b/>
                <w:sz w:val="20"/>
                <w:szCs w:val="20"/>
              </w:rPr>
              <w:t>AKTIVNOST</w:t>
            </w:r>
          </w:p>
          <w:p w:rsidR="00625A60" w:rsidRPr="00433864" w:rsidRDefault="00625A60" w:rsidP="00625A60">
            <w:pPr>
              <w:spacing w:line="240" w:lineRule="auto"/>
              <w:jc w:val="center"/>
              <w:rPr>
                <w:rFonts w:cs="Arial"/>
                <w:b/>
                <w:sz w:val="20"/>
                <w:szCs w:val="20"/>
              </w:rPr>
            </w:pPr>
            <w:r w:rsidRPr="00433864">
              <w:rPr>
                <w:rFonts w:cs="Arial"/>
                <w:b/>
                <w:sz w:val="20"/>
                <w:szCs w:val="20"/>
              </w:rPr>
              <w:t>A1003 03</w:t>
            </w:r>
          </w:p>
          <w:p w:rsidR="00625A60" w:rsidRPr="00433864" w:rsidRDefault="00625A60" w:rsidP="00625A60">
            <w:pPr>
              <w:spacing w:line="240" w:lineRule="auto"/>
              <w:jc w:val="center"/>
              <w:rPr>
                <w:rFonts w:cs="Arial"/>
                <w:b/>
                <w:sz w:val="20"/>
                <w:szCs w:val="20"/>
              </w:rPr>
            </w:pPr>
            <w:r w:rsidRPr="00433864">
              <w:rPr>
                <w:rFonts w:cs="Arial"/>
                <w:b/>
                <w:sz w:val="20"/>
                <w:szCs w:val="20"/>
              </w:rPr>
              <w:t>Održavanje zgrada za korištenje - domovi</w:t>
            </w:r>
          </w:p>
        </w:tc>
        <w:tc>
          <w:tcPr>
            <w:tcW w:w="3145" w:type="dxa"/>
            <w:shd w:val="clear" w:color="auto" w:fill="auto"/>
            <w:vAlign w:val="center"/>
          </w:tcPr>
          <w:p w:rsidR="00625A60" w:rsidRPr="00433864" w:rsidRDefault="00625A60" w:rsidP="00625A60">
            <w:pPr>
              <w:spacing w:line="240" w:lineRule="auto"/>
              <w:rPr>
                <w:rFonts w:cs="Arial"/>
                <w:sz w:val="20"/>
                <w:szCs w:val="20"/>
                <w:lang w:eastAsia="hr-HR"/>
              </w:rPr>
            </w:pPr>
            <w:r w:rsidRPr="00433864">
              <w:rPr>
                <w:rFonts w:cs="Arial"/>
                <w:sz w:val="20"/>
                <w:szCs w:val="20"/>
                <w:lang w:eastAsia="hr-HR"/>
              </w:rPr>
              <w:t>1.1.1.1. Broj domova za koje se financiraju troškovi održavanja</w:t>
            </w:r>
          </w:p>
        </w:tc>
      </w:tr>
      <w:tr w:rsidR="00625A60" w:rsidRPr="00433864" w:rsidTr="00433864">
        <w:trPr>
          <w:trHeight w:val="1126"/>
          <w:jc w:val="center"/>
        </w:trPr>
        <w:tc>
          <w:tcPr>
            <w:tcW w:w="879" w:type="dxa"/>
            <w:vMerge/>
            <w:shd w:val="clear" w:color="auto" w:fill="auto"/>
            <w:textDirection w:val="btLr"/>
            <w:vAlign w:val="center"/>
          </w:tcPr>
          <w:p w:rsidR="00625A60" w:rsidRPr="00433864" w:rsidRDefault="00625A60" w:rsidP="00625A60">
            <w:pPr>
              <w:numPr>
                <w:ilvl w:val="0"/>
                <w:numId w:val="64"/>
              </w:numPr>
              <w:spacing w:after="200" w:line="240" w:lineRule="auto"/>
              <w:ind w:right="113"/>
              <w:contextualSpacing/>
              <w:jc w:val="center"/>
              <w:rPr>
                <w:rFonts w:cs="Arial"/>
                <w:b/>
                <w:sz w:val="20"/>
                <w:szCs w:val="20"/>
                <w:highlight w:val="yellow"/>
              </w:rPr>
            </w:pPr>
          </w:p>
        </w:tc>
        <w:tc>
          <w:tcPr>
            <w:tcW w:w="1964" w:type="dxa"/>
            <w:vMerge/>
            <w:shd w:val="clear" w:color="auto" w:fill="auto"/>
            <w:vAlign w:val="center"/>
          </w:tcPr>
          <w:p w:rsidR="00625A60" w:rsidRPr="00433864" w:rsidRDefault="00625A60" w:rsidP="00625A60">
            <w:pPr>
              <w:spacing w:line="240" w:lineRule="auto"/>
              <w:ind w:left="113"/>
              <w:jc w:val="center"/>
              <w:rPr>
                <w:rFonts w:cs="Arial"/>
                <w:sz w:val="20"/>
                <w:szCs w:val="20"/>
              </w:rPr>
            </w:pPr>
          </w:p>
        </w:tc>
        <w:tc>
          <w:tcPr>
            <w:tcW w:w="1725" w:type="dxa"/>
            <w:vMerge/>
            <w:vAlign w:val="center"/>
          </w:tcPr>
          <w:p w:rsidR="00625A60" w:rsidRPr="00433864" w:rsidRDefault="00625A60" w:rsidP="00625A60">
            <w:pPr>
              <w:spacing w:line="240" w:lineRule="auto"/>
              <w:jc w:val="center"/>
              <w:rPr>
                <w:rFonts w:eastAsia="Calibri" w:cs="Arial"/>
                <w:b/>
                <w:sz w:val="20"/>
                <w:szCs w:val="20"/>
              </w:rPr>
            </w:pPr>
          </w:p>
        </w:tc>
        <w:tc>
          <w:tcPr>
            <w:tcW w:w="1629" w:type="dxa"/>
            <w:vMerge/>
            <w:shd w:val="clear" w:color="auto" w:fill="auto"/>
            <w:vAlign w:val="center"/>
          </w:tcPr>
          <w:p w:rsidR="00625A60" w:rsidRPr="00433864" w:rsidRDefault="00625A60" w:rsidP="00625A60">
            <w:pPr>
              <w:spacing w:line="240" w:lineRule="auto"/>
              <w:jc w:val="center"/>
              <w:rPr>
                <w:rFonts w:cs="Arial"/>
                <w:sz w:val="20"/>
                <w:szCs w:val="20"/>
                <w:lang w:eastAsia="hr-HR"/>
              </w:rPr>
            </w:pPr>
          </w:p>
        </w:tc>
        <w:tc>
          <w:tcPr>
            <w:tcW w:w="2093" w:type="dxa"/>
            <w:vMerge/>
            <w:shd w:val="clear" w:color="auto" w:fill="auto"/>
            <w:vAlign w:val="center"/>
          </w:tcPr>
          <w:p w:rsidR="00625A60" w:rsidRPr="00433864" w:rsidRDefault="00625A60" w:rsidP="00625A60">
            <w:pPr>
              <w:shd w:val="clear" w:color="auto" w:fill="FFFFFF"/>
              <w:spacing w:line="240" w:lineRule="auto"/>
              <w:jc w:val="center"/>
              <w:rPr>
                <w:rFonts w:cs="Arial"/>
                <w:sz w:val="20"/>
                <w:szCs w:val="20"/>
              </w:rPr>
            </w:pPr>
          </w:p>
        </w:tc>
        <w:tc>
          <w:tcPr>
            <w:tcW w:w="2785" w:type="dxa"/>
            <w:vAlign w:val="center"/>
          </w:tcPr>
          <w:p w:rsidR="00625A60" w:rsidRPr="00433864" w:rsidRDefault="00625A60" w:rsidP="00625A60">
            <w:pPr>
              <w:spacing w:line="240" w:lineRule="auto"/>
              <w:jc w:val="center"/>
              <w:rPr>
                <w:rFonts w:cs="Arial"/>
                <w:b/>
                <w:sz w:val="20"/>
                <w:szCs w:val="20"/>
              </w:rPr>
            </w:pPr>
            <w:r w:rsidRPr="00433864">
              <w:rPr>
                <w:rFonts w:cs="Arial"/>
                <w:b/>
                <w:sz w:val="20"/>
                <w:szCs w:val="20"/>
              </w:rPr>
              <w:t>AKTIVNOST</w:t>
            </w:r>
          </w:p>
          <w:p w:rsidR="00625A60" w:rsidRPr="00433864" w:rsidRDefault="00625A60" w:rsidP="00625A60">
            <w:pPr>
              <w:spacing w:line="240" w:lineRule="auto"/>
              <w:jc w:val="center"/>
              <w:rPr>
                <w:rFonts w:cs="Arial"/>
                <w:b/>
                <w:sz w:val="20"/>
                <w:szCs w:val="20"/>
              </w:rPr>
            </w:pPr>
            <w:r w:rsidRPr="00433864">
              <w:rPr>
                <w:rFonts w:cs="Arial"/>
                <w:b/>
                <w:sz w:val="20"/>
                <w:szCs w:val="20"/>
              </w:rPr>
              <w:t>A1003 05</w:t>
            </w:r>
          </w:p>
          <w:p w:rsidR="00625A60" w:rsidRPr="00433864" w:rsidRDefault="00625A60" w:rsidP="00625A60">
            <w:pPr>
              <w:spacing w:line="240" w:lineRule="auto"/>
              <w:jc w:val="center"/>
              <w:rPr>
                <w:rFonts w:cs="Arial"/>
                <w:b/>
                <w:sz w:val="20"/>
                <w:szCs w:val="20"/>
              </w:rPr>
            </w:pPr>
            <w:r w:rsidRPr="00433864">
              <w:rPr>
                <w:rFonts w:cs="Arial"/>
                <w:b/>
                <w:sz w:val="20"/>
                <w:szCs w:val="20"/>
              </w:rPr>
              <w:t>Nabava dugotrajne imovine</w:t>
            </w:r>
          </w:p>
        </w:tc>
        <w:tc>
          <w:tcPr>
            <w:tcW w:w="3145" w:type="dxa"/>
            <w:shd w:val="clear" w:color="auto" w:fill="auto"/>
            <w:vAlign w:val="center"/>
          </w:tcPr>
          <w:p w:rsidR="00625A60" w:rsidRPr="00433864" w:rsidRDefault="00625A60" w:rsidP="00625A60">
            <w:pPr>
              <w:spacing w:line="240" w:lineRule="auto"/>
              <w:rPr>
                <w:rFonts w:cs="Arial"/>
                <w:sz w:val="20"/>
                <w:szCs w:val="20"/>
                <w:lang w:eastAsia="hr-HR"/>
              </w:rPr>
            </w:pPr>
            <w:r w:rsidRPr="00433864">
              <w:rPr>
                <w:rFonts w:cs="Arial"/>
                <w:sz w:val="20"/>
                <w:szCs w:val="20"/>
                <w:lang w:eastAsia="hr-HR"/>
              </w:rPr>
              <w:t>1.1.1.2. Broj jedinica nabavljene dugotrajne imovine</w:t>
            </w:r>
          </w:p>
        </w:tc>
      </w:tr>
      <w:tr w:rsidR="00625A60" w:rsidRPr="00433864" w:rsidTr="00433864">
        <w:trPr>
          <w:trHeight w:val="1100"/>
          <w:jc w:val="center"/>
        </w:trPr>
        <w:tc>
          <w:tcPr>
            <w:tcW w:w="879" w:type="dxa"/>
            <w:vMerge/>
            <w:shd w:val="clear" w:color="auto" w:fill="auto"/>
            <w:textDirection w:val="btLr"/>
            <w:vAlign w:val="center"/>
          </w:tcPr>
          <w:p w:rsidR="00625A60" w:rsidRPr="00433864" w:rsidRDefault="00625A60" w:rsidP="00625A60">
            <w:pPr>
              <w:numPr>
                <w:ilvl w:val="0"/>
                <w:numId w:val="64"/>
              </w:numPr>
              <w:spacing w:after="200" w:line="240" w:lineRule="auto"/>
              <w:ind w:right="113"/>
              <w:contextualSpacing/>
              <w:jc w:val="center"/>
              <w:rPr>
                <w:rFonts w:cs="Arial"/>
                <w:b/>
                <w:sz w:val="20"/>
                <w:szCs w:val="20"/>
                <w:highlight w:val="yellow"/>
              </w:rPr>
            </w:pPr>
          </w:p>
        </w:tc>
        <w:tc>
          <w:tcPr>
            <w:tcW w:w="1964" w:type="dxa"/>
            <w:vMerge/>
            <w:shd w:val="clear" w:color="auto" w:fill="auto"/>
            <w:vAlign w:val="center"/>
          </w:tcPr>
          <w:p w:rsidR="00625A60" w:rsidRPr="00433864" w:rsidRDefault="00625A60" w:rsidP="00625A60">
            <w:pPr>
              <w:spacing w:line="240" w:lineRule="auto"/>
              <w:ind w:left="113"/>
              <w:jc w:val="center"/>
              <w:rPr>
                <w:rFonts w:cs="Arial"/>
                <w:sz w:val="20"/>
                <w:szCs w:val="20"/>
              </w:rPr>
            </w:pPr>
          </w:p>
        </w:tc>
        <w:tc>
          <w:tcPr>
            <w:tcW w:w="1725" w:type="dxa"/>
            <w:vMerge/>
            <w:vAlign w:val="center"/>
          </w:tcPr>
          <w:p w:rsidR="00625A60" w:rsidRPr="00433864" w:rsidRDefault="00625A60" w:rsidP="00625A60">
            <w:pPr>
              <w:spacing w:line="240" w:lineRule="auto"/>
              <w:jc w:val="center"/>
              <w:rPr>
                <w:rFonts w:eastAsia="Calibri" w:cs="Arial"/>
                <w:b/>
                <w:sz w:val="20"/>
                <w:szCs w:val="20"/>
              </w:rPr>
            </w:pPr>
          </w:p>
        </w:tc>
        <w:tc>
          <w:tcPr>
            <w:tcW w:w="1629" w:type="dxa"/>
            <w:vMerge/>
            <w:shd w:val="clear" w:color="auto" w:fill="auto"/>
            <w:vAlign w:val="center"/>
          </w:tcPr>
          <w:p w:rsidR="00625A60" w:rsidRPr="00433864" w:rsidRDefault="00625A60" w:rsidP="00625A60">
            <w:pPr>
              <w:spacing w:line="240" w:lineRule="auto"/>
              <w:jc w:val="center"/>
              <w:rPr>
                <w:rFonts w:cs="Arial"/>
                <w:sz w:val="20"/>
                <w:szCs w:val="20"/>
                <w:lang w:eastAsia="hr-HR"/>
              </w:rPr>
            </w:pPr>
          </w:p>
        </w:tc>
        <w:tc>
          <w:tcPr>
            <w:tcW w:w="2093" w:type="dxa"/>
            <w:vMerge/>
            <w:shd w:val="clear" w:color="auto" w:fill="auto"/>
            <w:vAlign w:val="center"/>
          </w:tcPr>
          <w:p w:rsidR="00625A60" w:rsidRPr="00433864" w:rsidRDefault="00625A60" w:rsidP="00625A60">
            <w:pPr>
              <w:shd w:val="clear" w:color="auto" w:fill="FFFFFF"/>
              <w:spacing w:line="240" w:lineRule="auto"/>
              <w:jc w:val="center"/>
              <w:rPr>
                <w:rFonts w:cs="Arial"/>
                <w:sz w:val="20"/>
                <w:szCs w:val="20"/>
              </w:rPr>
            </w:pPr>
          </w:p>
        </w:tc>
        <w:tc>
          <w:tcPr>
            <w:tcW w:w="2785" w:type="dxa"/>
            <w:vAlign w:val="center"/>
          </w:tcPr>
          <w:p w:rsidR="00625A60" w:rsidRPr="00433864" w:rsidRDefault="00625A60" w:rsidP="00625A60">
            <w:pPr>
              <w:spacing w:line="240" w:lineRule="auto"/>
              <w:jc w:val="center"/>
              <w:rPr>
                <w:rFonts w:cs="Arial"/>
                <w:b/>
                <w:sz w:val="20"/>
                <w:szCs w:val="20"/>
              </w:rPr>
            </w:pPr>
            <w:r w:rsidRPr="00433864">
              <w:rPr>
                <w:rFonts w:cs="Arial"/>
                <w:b/>
                <w:sz w:val="20"/>
                <w:szCs w:val="20"/>
              </w:rPr>
              <w:t>AKTIVNOST</w:t>
            </w:r>
          </w:p>
          <w:p w:rsidR="00625A60" w:rsidRPr="00433864" w:rsidRDefault="00625A60" w:rsidP="00625A60">
            <w:pPr>
              <w:spacing w:line="240" w:lineRule="auto"/>
              <w:jc w:val="center"/>
              <w:rPr>
                <w:rFonts w:cs="Arial"/>
                <w:b/>
                <w:sz w:val="20"/>
                <w:szCs w:val="20"/>
              </w:rPr>
            </w:pPr>
            <w:r w:rsidRPr="00433864">
              <w:rPr>
                <w:rFonts w:cs="Arial"/>
                <w:b/>
                <w:sz w:val="20"/>
                <w:szCs w:val="20"/>
              </w:rPr>
              <w:t>A1003 06</w:t>
            </w:r>
          </w:p>
          <w:p w:rsidR="00625A60" w:rsidRPr="00433864" w:rsidRDefault="00625A60" w:rsidP="00625A60">
            <w:pPr>
              <w:spacing w:line="240" w:lineRule="auto"/>
              <w:jc w:val="center"/>
              <w:rPr>
                <w:rFonts w:cs="Arial"/>
                <w:b/>
                <w:sz w:val="20"/>
                <w:szCs w:val="20"/>
              </w:rPr>
            </w:pPr>
            <w:r w:rsidRPr="00433864">
              <w:rPr>
                <w:rFonts w:cs="Arial"/>
                <w:b/>
                <w:sz w:val="20"/>
                <w:szCs w:val="20"/>
              </w:rPr>
              <w:t>Prostorno planiranje</w:t>
            </w:r>
          </w:p>
        </w:tc>
        <w:tc>
          <w:tcPr>
            <w:tcW w:w="3145" w:type="dxa"/>
            <w:shd w:val="clear" w:color="auto" w:fill="auto"/>
            <w:vAlign w:val="center"/>
          </w:tcPr>
          <w:p w:rsidR="00625A60" w:rsidRPr="00433864" w:rsidRDefault="00625A60" w:rsidP="00625A60">
            <w:pPr>
              <w:spacing w:line="240" w:lineRule="auto"/>
              <w:rPr>
                <w:rFonts w:cs="Arial"/>
                <w:sz w:val="20"/>
                <w:szCs w:val="20"/>
                <w:lang w:eastAsia="hr-HR"/>
              </w:rPr>
            </w:pPr>
            <w:r w:rsidRPr="00433864">
              <w:rPr>
                <w:rFonts w:cs="Arial"/>
                <w:sz w:val="20"/>
                <w:szCs w:val="20"/>
                <w:lang w:eastAsia="hr-HR"/>
              </w:rPr>
              <w:t>1.1.1.3. Broj prostornih planova u izradi</w:t>
            </w:r>
          </w:p>
        </w:tc>
      </w:tr>
      <w:tr w:rsidR="00433864" w:rsidRPr="00433864" w:rsidTr="00433864">
        <w:trPr>
          <w:trHeight w:val="959"/>
          <w:jc w:val="center"/>
        </w:trPr>
        <w:tc>
          <w:tcPr>
            <w:tcW w:w="879" w:type="dxa"/>
            <w:vMerge/>
            <w:shd w:val="clear" w:color="auto" w:fill="auto"/>
            <w:textDirection w:val="btLr"/>
            <w:vAlign w:val="center"/>
          </w:tcPr>
          <w:p w:rsidR="00433864" w:rsidRPr="00433864" w:rsidRDefault="00433864" w:rsidP="00625A60">
            <w:pPr>
              <w:numPr>
                <w:ilvl w:val="0"/>
                <w:numId w:val="64"/>
              </w:numPr>
              <w:spacing w:after="200" w:line="240" w:lineRule="auto"/>
              <w:ind w:right="113"/>
              <w:contextualSpacing/>
              <w:jc w:val="center"/>
              <w:rPr>
                <w:rFonts w:cs="Arial"/>
                <w:b/>
                <w:sz w:val="20"/>
                <w:szCs w:val="20"/>
                <w:highlight w:val="yellow"/>
              </w:rPr>
            </w:pPr>
          </w:p>
        </w:tc>
        <w:tc>
          <w:tcPr>
            <w:tcW w:w="1964" w:type="dxa"/>
            <w:vMerge w:val="restart"/>
            <w:shd w:val="clear" w:color="auto" w:fill="auto"/>
            <w:vAlign w:val="center"/>
          </w:tcPr>
          <w:p w:rsidR="00433864" w:rsidRDefault="00433864" w:rsidP="00625A60">
            <w:pPr>
              <w:spacing w:line="240" w:lineRule="auto"/>
              <w:ind w:left="113"/>
              <w:jc w:val="center"/>
              <w:rPr>
                <w:rFonts w:eastAsia="Calibri" w:cs="Arial"/>
                <w:sz w:val="20"/>
                <w:szCs w:val="20"/>
              </w:rPr>
            </w:pPr>
            <w:r w:rsidRPr="00433864">
              <w:rPr>
                <w:rFonts w:eastAsia="Calibri" w:cs="Arial"/>
                <w:sz w:val="20"/>
                <w:szCs w:val="20"/>
              </w:rPr>
              <w:t xml:space="preserve">1.2. </w:t>
            </w:r>
          </w:p>
          <w:p w:rsidR="00433864" w:rsidRPr="00433864" w:rsidRDefault="00433864" w:rsidP="00625A60">
            <w:pPr>
              <w:spacing w:line="240" w:lineRule="auto"/>
              <w:ind w:left="113"/>
              <w:jc w:val="center"/>
              <w:rPr>
                <w:rFonts w:cs="Arial"/>
                <w:sz w:val="20"/>
                <w:szCs w:val="20"/>
              </w:rPr>
            </w:pPr>
            <w:r w:rsidRPr="00433864">
              <w:rPr>
                <w:rFonts w:eastAsia="Calibri" w:cs="Arial"/>
                <w:sz w:val="20"/>
                <w:szCs w:val="20"/>
              </w:rPr>
              <w:t>Osiguranje veće sigurnosti stanovanja stanovništva</w:t>
            </w:r>
          </w:p>
        </w:tc>
        <w:tc>
          <w:tcPr>
            <w:tcW w:w="1725" w:type="dxa"/>
            <w:vMerge w:val="restart"/>
            <w:vAlign w:val="center"/>
          </w:tcPr>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PROGRAM</w:t>
            </w: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P1004</w:t>
            </w: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Zaštita od požara i civilne zaštite</w:t>
            </w:r>
          </w:p>
        </w:tc>
        <w:tc>
          <w:tcPr>
            <w:tcW w:w="1629" w:type="dxa"/>
            <w:vMerge w:val="restart"/>
            <w:shd w:val="clear" w:color="auto" w:fill="auto"/>
            <w:vAlign w:val="center"/>
          </w:tcPr>
          <w:p w:rsidR="00433864" w:rsidRPr="00433864" w:rsidRDefault="00433864" w:rsidP="00625A60">
            <w:pPr>
              <w:spacing w:line="240" w:lineRule="auto"/>
              <w:jc w:val="center"/>
              <w:rPr>
                <w:rFonts w:cs="Arial"/>
                <w:sz w:val="20"/>
                <w:szCs w:val="20"/>
                <w:lang w:eastAsia="hr-HR"/>
              </w:rPr>
            </w:pPr>
            <w:r w:rsidRPr="00433864">
              <w:rPr>
                <w:rFonts w:cs="Arial"/>
                <w:sz w:val="20"/>
                <w:szCs w:val="20"/>
                <w:lang w:eastAsia="hr-HR"/>
              </w:rPr>
              <w:t>Ukupan broj odobrenih donacija</w:t>
            </w:r>
          </w:p>
        </w:tc>
        <w:tc>
          <w:tcPr>
            <w:tcW w:w="2093" w:type="dxa"/>
            <w:vMerge w:val="restart"/>
            <w:shd w:val="clear" w:color="auto" w:fill="auto"/>
            <w:vAlign w:val="center"/>
          </w:tcPr>
          <w:p w:rsidR="00433864" w:rsidRPr="00433864" w:rsidRDefault="00433864" w:rsidP="00433864">
            <w:pPr>
              <w:spacing w:line="240" w:lineRule="auto"/>
              <w:jc w:val="center"/>
              <w:rPr>
                <w:rFonts w:cs="Arial"/>
                <w:sz w:val="20"/>
                <w:szCs w:val="20"/>
              </w:rPr>
            </w:pPr>
            <w:r w:rsidRPr="00433864">
              <w:rPr>
                <w:rFonts w:cs="Arial"/>
                <w:sz w:val="20"/>
                <w:szCs w:val="20"/>
              </w:rPr>
              <w:t>1.2.1.  Financiranje protupožarne i civilne zaštite</w:t>
            </w:r>
          </w:p>
        </w:tc>
        <w:tc>
          <w:tcPr>
            <w:tcW w:w="2785" w:type="dxa"/>
            <w:vAlign w:val="center"/>
          </w:tcPr>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A1004 01</w:t>
            </w:r>
          </w:p>
          <w:p w:rsidR="00433864" w:rsidRPr="00433864" w:rsidRDefault="00433864" w:rsidP="00433864">
            <w:pPr>
              <w:spacing w:line="240" w:lineRule="auto"/>
              <w:jc w:val="center"/>
              <w:rPr>
                <w:rFonts w:cs="Arial"/>
                <w:b/>
                <w:sz w:val="20"/>
                <w:szCs w:val="20"/>
              </w:rPr>
            </w:pPr>
            <w:r w:rsidRPr="00433864">
              <w:rPr>
                <w:rFonts w:cs="Arial"/>
                <w:b/>
                <w:sz w:val="20"/>
                <w:szCs w:val="20"/>
              </w:rPr>
              <w:t>Osnovna djelatnost JVP</w:t>
            </w:r>
          </w:p>
          <w:p w:rsidR="00433864" w:rsidRPr="00433864" w:rsidRDefault="00433864" w:rsidP="00433864">
            <w:pPr>
              <w:spacing w:line="240" w:lineRule="auto"/>
              <w:jc w:val="center"/>
              <w:rPr>
                <w:rFonts w:cs="Arial"/>
                <w:b/>
                <w:sz w:val="20"/>
                <w:szCs w:val="20"/>
              </w:rPr>
            </w:pPr>
          </w:p>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A1004 03</w:t>
            </w:r>
          </w:p>
          <w:p w:rsidR="00433864" w:rsidRPr="00433864" w:rsidRDefault="00433864" w:rsidP="00433864">
            <w:pPr>
              <w:spacing w:line="240" w:lineRule="auto"/>
              <w:jc w:val="center"/>
              <w:rPr>
                <w:rFonts w:eastAsia="SimSun" w:cs="Arial"/>
                <w:b/>
                <w:sz w:val="20"/>
                <w:szCs w:val="20"/>
                <w:lang w:eastAsia="hr-HR"/>
              </w:rPr>
            </w:pPr>
            <w:r w:rsidRPr="00433864">
              <w:rPr>
                <w:rFonts w:cs="Arial"/>
                <w:b/>
                <w:sz w:val="20"/>
                <w:szCs w:val="20"/>
              </w:rPr>
              <w:t>Vatrogasna zajednica Garešnica, Gorska služba spašavanja</w:t>
            </w:r>
          </w:p>
        </w:tc>
        <w:tc>
          <w:tcPr>
            <w:tcW w:w="3145" w:type="dxa"/>
            <w:shd w:val="clear" w:color="auto" w:fill="auto"/>
            <w:vAlign w:val="center"/>
          </w:tcPr>
          <w:p w:rsidR="00433864" w:rsidRPr="00433864" w:rsidRDefault="00433864" w:rsidP="00433864">
            <w:pPr>
              <w:spacing w:line="240" w:lineRule="auto"/>
              <w:rPr>
                <w:rFonts w:cs="Arial"/>
                <w:sz w:val="20"/>
                <w:szCs w:val="20"/>
                <w:lang w:eastAsia="hr-HR"/>
              </w:rPr>
            </w:pPr>
            <w:r w:rsidRPr="00433864">
              <w:rPr>
                <w:rFonts w:cs="Arial"/>
                <w:sz w:val="20"/>
                <w:szCs w:val="20"/>
                <w:lang w:eastAsia="hr-HR"/>
              </w:rPr>
              <w:t>1.2.1.1. Broj isplaćenih donacija u svrhu zaštite od požara</w:t>
            </w:r>
          </w:p>
        </w:tc>
      </w:tr>
      <w:tr w:rsidR="00433864" w:rsidRPr="00433864" w:rsidTr="00433864">
        <w:trPr>
          <w:trHeight w:val="959"/>
          <w:jc w:val="center"/>
        </w:trPr>
        <w:tc>
          <w:tcPr>
            <w:tcW w:w="879" w:type="dxa"/>
            <w:vMerge/>
            <w:shd w:val="clear" w:color="auto" w:fill="auto"/>
            <w:textDirection w:val="btLr"/>
            <w:vAlign w:val="center"/>
          </w:tcPr>
          <w:p w:rsidR="00433864" w:rsidRPr="00433864" w:rsidRDefault="00433864" w:rsidP="00625A60">
            <w:pPr>
              <w:numPr>
                <w:ilvl w:val="0"/>
                <w:numId w:val="64"/>
              </w:numPr>
              <w:spacing w:after="200" w:line="240" w:lineRule="auto"/>
              <w:ind w:right="113"/>
              <w:contextualSpacing/>
              <w:jc w:val="center"/>
              <w:rPr>
                <w:rFonts w:cs="Arial"/>
                <w:b/>
                <w:sz w:val="20"/>
                <w:szCs w:val="20"/>
                <w:highlight w:val="yellow"/>
              </w:rPr>
            </w:pPr>
          </w:p>
        </w:tc>
        <w:tc>
          <w:tcPr>
            <w:tcW w:w="1964" w:type="dxa"/>
            <w:vMerge/>
            <w:shd w:val="clear" w:color="auto" w:fill="auto"/>
            <w:vAlign w:val="center"/>
          </w:tcPr>
          <w:p w:rsidR="00433864" w:rsidRPr="00433864" w:rsidRDefault="00433864" w:rsidP="00625A60">
            <w:pPr>
              <w:spacing w:line="240" w:lineRule="auto"/>
              <w:ind w:left="113"/>
              <w:jc w:val="center"/>
              <w:rPr>
                <w:rFonts w:cs="Arial"/>
                <w:sz w:val="20"/>
                <w:szCs w:val="20"/>
              </w:rPr>
            </w:pPr>
          </w:p>
        </w:tc>
        <w:tc>
          <w:tcPr>
            <w:tcW w:w="1725" w:type="dxa"/>
            <w:vMerge/>
            <w:vAlign w:val="center"/>
          </w:tcPr>
          <w:p w:rsidR="00433864" w:rsidRPr="00433864" w:rsidRDefault="00433864" w:rsidP="00625A60">
            <w:pPr>
              <w:spacing w:line="240" w:lineRule="auto"/>
              <w:jc w:val="center"/>
              <w:rPr>
                <w:rFonts w:eastAsia="Calibri" w:cs="Arial"/>
                <w:b/>
                <w:sz w:val="20"/>
                <w:szCs w:val="20"/>
              </w:rPr>
            </w:pPr>
          </w:p>
        </w:tc>
        <w:tc>
          <w:tcPr>
            <w:tcW w:w="1629" w:type="dxa"/>
            <w:vMerge/>
            <w:shd w:val="clear" w:color="auto" w:fill="auto"/>
            <w:vAlign w:val="center"/>
          </w:tcPr>
          <w:p w:rsidR="00433864" w:rsidRPr="00433864" w:rsidRDefault="00433864" w:rsidP="00625A60">
            <w:pPr>
              <w:spacing w:line="240" w:lineRule="auto"/>
              <w:jc w:val="center"/>
              <w:rPr>
                <w:rFonts w:cs="Arial"/>
                <w:sz w:val="20"/>
                <w:szCs w:val="20"/>
                <w:lang w:eastAsia="hr-HR"/>
              </w:rPr>
            </w:pPr>
          </w:p>
        </w:tc>
        <w:tc>
          <w:tcPr>
            <w:tcW w:w="2093" w:type="dxa"/>
            <w:vMerge/>
            <w:shd w:val="clear" w:color="auto" w:fill="auto"/>
            <w:vAlign w:val="center"/>
          </w:tcPr>
          <w:p w:rsidR="00433864" w:rsidRPr="00433864" w:rsidRDefault="00433864" w:rsidP="00625A60">
            <w:pPr>
              <w:shd w:val="clear" w:color="auto" w:fill="FFFFFF"/>
              <w:spacing w:line="240" w:lineRule="auto"/>
              <w:jc w:val="center"/>
              <w:rPr>
                <w:rFonts w:cs="Arial"/>
                <w:sz w:val="20"/>
                <w:szCs w:val="20"/>
              </w:rPr>
            </w:pPr>
          </w:p>
        </w:tc>
        <w:tc>
          <w:tcPr>
            <w:tcW w:w="2785" w:type="dxa"/>
            <w:vAlign w:val="center"/>
          </w:tcPr>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A1004 02</w:t>
            </w:r>
          </w:p>
          <w:p w:rsidR="00433864" w:rsidRPr="00433864" w:rsidRDefault="00433864" w:rsidP="00625A60">
            <w:pPr>
              <w:spacing w:line="240" w:lineRule="auto"/>
              <w:jc w:val="center"/>
              <w:rPr>
                <w:rFonts w:cs="Arial"/>
                <w:b/>
                <w:sz w:val="20"/>
                <w:szCs w:val="20"/>
              </w:rPr>
            </w:pPr>
            <w:r w:rsidRPr="00433864">
              <w:rPr>
                <w:rFonts w:cs="Arial"/>
                <w:b/>
                <w:sz w:val="20"/>
                <w:szCs w:val="20"/>
              </w:rPr>
              <w:t>Civilna zaštita</w:t>
            </w:r>
          </w:p>
        </w:tc>
        <w:tc>
          <w:tcPr>
            <w:tcW w:w="3145" w:type="dxa"/>
            <w:shd w:val="clear" w:color="auto" w:fill="auto"/>
            <w:vAlign w:val="center"/>
          </w:tcPr>
          <w:p w:rsidR="00433864" w:rsidRPr="00433864" w:rsidRDefault="00433864" w:rsidP="00625A60">
            <w:pPr>
              <w:spacing w:line="240" w:lineRule="auto"/>
              <w:rPr>
                <w:rFonts w:cs="Arial"/>
                <w:sz w:val="20"/>
                <w:szCs w:val="20"/>
                <w:lang w:eastAsia="hr-HR"/>
              </w:rPr>
            </w:pPr>
            <w:r w:rsidRPr="00433864">
              <w:rPr>
                <w:rFonts w:cs="Arial"/>
                <w:sz w:val="20"/>
                <w:szCs w:val="20"/>
                <w:lang w:eastAsia="hr-HR"/>
              </w:rPr>
              <w:t>1.2.1.2. Broj isplaćenih donacija s ciljem osiguranja civilne zaštite</w:t>
            </w:r>
          </w:p>
        </w:tc>
      </w:tr>
      <w:tr w:rsidR="00433864" w:rsidRPr="00433864" w:rsidTr="005646BC">
        <w:trPr>
          <w:trHeight w:val="943"/>
          <w:jc w:val="center"/>
        </w:trPr>
        <w:tc>
          <w:tcPr>
            <w:tcW w:w="879" w:type="dxa"/>
            <w:vMerge/>
            <w:shd w:val="clear" w:color="auto" w:fill="auto"/>
            <w:vAlign w:val="center"/>
          </w:tcPr>
          <w:p w:rsidR="00433864" w:rsidRPr="00433864" w:rsidRDefault="00433864" w:rsidP="00433864">
            <w:pPr>
              <w:spacing w:line="240" w:lineRule="auto"/>
              <w:jc w:val="center"/>
              <w:rPr>
                <w:rFonts w:eastAsia="Calibri" w:cs="Arial"/>
                <w:b/>
                <w:sz w:val="20"/>
                <w:szCs w:val="20"/>
              </w:rPr>
            </w:pPr>
          </w:p>
        </w:tc>
        <w:tc>
          <w:tcPr>
            <w:tcW w:w="1964" w:type="dxa"/>
            <w:vMerge w:val="restart"/>
            <w:shd w:val="clear" w:color="auto" w:fill="auto"/>
            <w:vAlign w:val="center"/>
          </w:tcPr>
          <w:p w:rsidR="00433864" w:rsidRPr="00433864" w:rsidRDefault="00433864" w:rsidP="00433864">
            <w:pPr>
              <w:spacing w:line="240" w:lineRule="auto"/>
              <w:jc w:val="center"/>
              <w:rPr>
                <w:rFonts w:cs="Arial"/>
                <w:sz w:val="20"/>
                <w:szCs w:val="20"/>
              </w:rPr>
            </w:pPr>
            <w:r>
              <w:rPr>
                <w:rFonts w:cs="Arial"/>
                <w:sz w:val="20"/>
                <w:szCs w:val="20"/>
              </w:rPr>
              <w:t>1.3</w:t>
            </w:r>
            <w:r w:rsidRPr="00433864">
              <w:rPr>
                <w:rFonts w:cs="Arial"/>
                <w:sz w:val="20"/>
                <w:szCs w:val="20"/>
              </w:rPr>
              <w:t xml:space="preserve">. </w:t>
            </w:r>
          </w:p>
          <w:p w:rsidR="00433864" w:rsidRPr="00433864" w:rsidRDefault="00433864" w:rsidP="00AD0DBC">
            <w:pPr>
              <w:spacing w:line="240" w:lineRule="auto"/>
              <w:jc w:val="center"/>
              <w:rPr>
                <w:rFonts w:eastAsia="Calibri" w:cs="Arial"/>
                <w:sz w:val="20"/>
                <w:szCs w:val="20"/>
              </w:rPr>
            </w:pPr>
            <w:r w:rsidRPr="00433864">
              <w:rPr>
                <w:rFonts w:cs="Arial"/>
                <w:sz w:val="20"/>
                <w:szCs w:val="20"/>
              </w:rPr>
              <w:t>Poboljšanje zdravstvene i socijalne zaštite</w:t>
            </w:r>
          </w:p>
        </w:tc>
        <w:tc>
          <w:tcPr>
            <w:tcW w:w="1725" w:type="dxa"/>
            <w:vMerge w:val="restart"/>
            <w:vAlign w:val="center"/>
          </w:tcPr>
          <w:p w:rsidR="00433864" w:rsidRPr="00433864" w:rsidRDefault="00433864" w:rsidP="00433864">
            <w:pPr>
              <w:spacing w:line="240" w:lineRule="auto"/>
              <w:jc w:val="center"/>
              <w:rPr>
                <w:rFonts w:eastAsia="Calibri" w:cs="Arial"/>
                <w:b/>
                <w:sz w:val="20"/>
                <w:szCs w:val="20"/>
              </w:rPr>
            </w:pP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PROGRAM</w:t>
            </w: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P1013</w:t>
            </w: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Program socijalne skrbi i novčanih pomoći</w:t>
            </w:r>
          </w:p>
          <w:p w:rsidR="00433864" w:rsidRPr="00433864" w:rsidRDefault="00433864" w:rsidP="00433864">
            <w:pPr>
              <w:spacing w:line="240" w:lineRule="auto"/>
              <w:jc w:val="center"/>
              <w:rPr>
                <w:rFonts w:eastAsia="Calibri" w:cs="Arial"/>
                <w:b/>
                <w:sz w:val="20"/>
                <w:szCs w:val="20"/>
              </w:rPr>
            </w:pP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PROGRAM</w:t>
            </w: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P1014</w:t>
            </w:r>
          </w:p>
          <w:p w:rsidR="00433864" w:rsidRPr="00433864" w:rsidRDefault="00433864" w:rsidP="00433864">
            <w:pPr>
              <w:spacing w:line="240" w:lineRule="auto"/>
              <w:jc w:val="center"/>
              <w:rPr>
                <w:rFonts w:eastAsia="Calibri" w:cs="Arial"/>
                <w:b/>
                <w:sz w:val="20"/>
                <w:szCs w:val="20"/>
              </w:rPr>
            </w:pPr>
            <w:r w:rsidRPr="00433864">
              <w:rPr>
                <w:rFonts w:eastAsia="Calibri" w:cs="Arial"/>
                <w:b/>
                <w:sz w:val="20"/>
                <w:szCs w:val="20"/>
              </w:rPr>
              <w:t>Humanitarna skrb kroz udruge građana</w:t>
            </w:r>
          </w:p>
          <w:p w:rsidR="00433864" w:rsidRPr="00433864" w:rsidRDefault="00433864" w:rsidP="00433864">
            <w:pPr>
              <w:spacing w:line="240" w:lineRule="auto"/>
              <w:jc w:val="center"/>
              <w:rPr>
                <w:rFonts w:eastAsia="Calibri" w:cs="Arial"/>
                <w:b/>
                <w:sz w:val="20"/>
                <w:szCs w:val="20"/>
              </w:rPr>
            </w:pPr>
          </w:p>
          <w:p w:rsidR="00433864" w:rsidRPr="00433864" w:rsidRDefault="00433864" w:rsidP="00433864">
            <w:pPr>
              <w:spacing w:line="240" w:lineRule="auto"/>
              <w:jc w:val="center"/>
              <w:rPr>
                <w:rFonts w:eastAsia="Calibri" w:cs="Arial"/>
                <w:b/>
                <w:sz w:val="20"/>
                <w:szCs w:val="20"/>
              </w:rPr>
            </w:pPr>
          </w:p>
          <w:p w:rsidR="00433864" w:rsidRPr="00433864" w:rsidRDefault="00433864" w:rsidP="00433864">
            <w:pPr>
              <w:spacing w:line="240" w:lineRule="auto"/>
              <w:jc w:val="center"/>
              <w:rPr>
                <w:rFonts w:eastAsia="Calibri" w:cs="Arial"/>
                <w:b/>
                <w:sz w:val="20"/>
                <w:szCs w:val="20"/>
              </w:rPr>
            </w:pPr>
          </w:p>
          <w:p w:rsidR="00433864" w:rsidRPr="00433864" w:rsidRDefault="00433864" w:rsidP="00433864">
            <w:pPr>
              <w:spacing w:line="240" w:lineRule="auto"/>
              <w:jc w:val="center"/>
              <w:rPr>
                <w:rFonts w:eastAsia="Calibri" w:cs="Arial"/>
                <w:b/>
                <w:sz w:val="20"/>
                <w:szCs w:val="20"/>
              </w:rPr>
            </w:pPr>
          </w:p>
        </w:tc>
        <w:tc>
          <w:tcPr>
            <w:tcW w:w="1629" w:type="dxa"/>
            <w:vMerge w:val="restart"/>
            <w:shd w:val="clear" w:color="auto" w:fill="auto"/>
            <w:vAlign w:val="center"/>
          </w:tcPr>
          <w:p w:rsidR="00433864" w:rsidRPr="00433864" w:rsidRDefault="00433864" w:rsidP="00433864">
            <w:pPr>
              <w:spacing w:line="240" w:lineRule="auto"/>
              <w:jc w:val="center"/>
              <w:rPr>
                <w:rFonts w:eastAsia="Calibri" w:cs="Arial"/>
                <w:sz w:val="20"/>
                <w:szCs w:val="20"/>
              </w:rPr>
            </w:pPr>
            <w:r w:rsidRPr="00433864">
              <w:rPr>
                <w:rFonts w:cs="Arial"/>
                <w:sz w:val="20"/>
                <w:szCs w:val="20"/>
                <w:lang w:eastAsia="hr-HR"/>
              </w:rPr>
              <w:t>Ukupan broj odobrenih donacija</w:t>
            </w:r>
          </w:p>
        </w:tc>
        <w:tc>
          <w:tcPr>
            <w:tcW w:w="2093" w:type="dxa"/>
            <w:shd w:val="clear" w:color="auto" w:fill="auto"/>
            <w:vAlign w:val="center"/>
          </w:tcPr>
          <w:p w:rsidR="00433864" w:rsidRPr="00433864" w:rsidRDefault="00433864" w:rsidP="00433864">
            <w:pPr>
              <w:spacing w:line="240" w:lineRule="auto"/>
              <w:rPr>
                <w:rFonts w:cs="Arial"/>
                <w:sz w:val="20"/>
                <w:szCs w:val="20"/>
              </w:rPr>
            </w:pPr>
            <w:r w:rsidRPr="00433864">
              <w:rPr>
                <w:rFonts w:cs="Arial"/>
                <w:sz w:val="20"/>
                <w:szCs w:val="20"/>
              </w:rPr>
              <w:t>1.3.1.  Financiranje socijalnih potreba</w:t>
            </w:r>
            <w:r w:rsidR="00076F9E">
              <w:rPr>
                <w:rFonts w:cs="Arial"/>
                <w:sz w:val="20"/>
                <w:szCs w:val="20"/>
              </w:rPr>
              <w:t xml:space="preserve"> stanovništva</w:t>
            </w:r>
          </w:p>
        </w:tc>
        <w:tc>
          <w:tcPr>
            <w:tcW w:w="2785" w:type="dxa"/>
            <w:vAlign w:val="center"/>
          </w:tcPr>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A1013 01</w:t>
            </w:r>
          </w:p>
          <w:p w:rsidR="00433864" w:rsidRPr="00433864" w:rsidRDefault="00433864" w:rsidP="00433864">
            <w:pPr>
              <w:spacing w:line="240" w:lineRule="auto"/>
              <w:jc w:val="center"/>
              <w:rPr>
                <w:rFonts w:cs="Arial"/>
                <w:b/>
                <w:sz w:val="20"/>
                <w:szCs w:val="20"/>
              </w:rPr>
            </w:pPr>
            <w:r w:rsidRPr="00433864">
              <w:rPr>
                <w:rFonts w:cs="Arial"/>
                <w:b/>
                <w:sz w:val="20"/>
                <w:szCs w:val="20"/>
              </w:rPr>
              <w:t>Pomoć u novcu pojedincima i obiteljima</w:t>
            </w:r>
          </w:p>
        </w:tc>
        <w:tc>
          <w:tcPr>
            <w:tcW w:w="3145" w:type="dxa"/>
            <w:shd w:val="clear" w:color="auto" w:fill="auto"/>
            <w:vAlign w:val="center"/>
          </w:tcPr>
          <w:p w:rsidR="00433864" w:rsidRPr="00433864" w:rsidRDefault="00433864" w:rsidP="00433864">
            <w:pPr>
              <w:spacing w:line="240" w:lineRule="auto"/>
              <w:rPr>
                <w:rFonts w:cs="Arial"/>
                <w:sz w:val="20"/>
                <w:szCs w:val="20"/>
                <w:lang w:eastAsia="hr-HR"/>
              </w:rPr>
            </w:pPr>
            <w:r w:rsidRPr="00433864">
              <w:rPr>
                <w:rFonts w:cs="Arial"/>
                <w:sz w:val="20"/>
                <w:szCs w:val="20"/>
                <w:lang w:eastAsia="hr-HR"/>
              </w:rPr>
              <w:t>1.3.1.1. Broj korisnika socijalne pomoći</w:t>
            </w:r>
          </w:p>
        </w:tc>
      </w:tr>
      <w:tr w:rsidR="00433864" w:rsidRPr="00433864" w:rsidTr="00433864">
        <w:trPr>
          <w:trHeight w:val="5043"/>
          <w:jc w:val="center"/>
        </w:trPr>
        <w:tc>
          <w:tcPr>
            <w:tcW w:w="879" w:type="dxa"/>
            <w:vMerge/>
            <w:shd w:val="clear" w:color="auto" w:fill="auto"/>
            <w:vAlign w:val="center"/>
          </w:tcPr>
          <w:p w:rsidR="00433864" w:rsidRPr="00433864" w:rsidRDefault="00433864" w:rsidP="00433864">
            <w:pPr>
              <w:spacing w:line="240" w:lineRule="auto"/>
              <w:jc w:val="center"/>
              <w:rPr>
                <w:rFonts w:eastAsia="Calibri" w:cs="Arial"/>
                <w:b/>
                <w:sz w:val="20"/>
                <w:szCs w:val="20"/>
              </w:rPr>
            </w:pPr>
          </w:p>
        </w:tc>
        <w:tc>
          <w:tcPr>
            <w:tcW w:w="1964" w:type="dxa"/>
            <w:vMerge/>
            <w:shd w:val="clear" w:color="auto" w:fill="auto"/>
            <w:vAlign w:val="center"/>
          </w:tcPr>
          <w:p w:rsidR="00433864" w:rsidRPr="00433864" w:rsidRDefault="00433864" w:rsidP="00433864">
            <w:pPr>
              <w:spacing w:line="240" w:lineRule="auto"/>
              <w:jc w:val="center"/>
              <w:rPr>
                <w:rFonts w:eastAsia="Calibri" w:cs="Arial"/>
                <w:sz w:val="20"/>
                <w:szCs w:val="20"/>
              </w:rPr>
            </w:pPr>
          </w:p>
        </w:tc>
        <w:tc>
          <w:tcPr>
            <w:tcW w:w="1725" w:type="dxa"/>
            <w:vMerge/>
            <w:vAlign w:val="center"/>
          </w:tcPr>
          <w:p w:rsidR="00433864" w:rsidRPr="00433864" w:rsidRDefault="00433864" w:rsidP="00433864">
            <w:pPr>
              <w:spacing w:line="240" w:lineRule="auto"/>
              <w:jc w:val="center"/>
              <w:rPr>
                <w:rFonts w:eastAsia="Calibri" w:cs="Arial"/>
                <w:b/>
                <w:sz w:val="20"/>
                <w:szCs w:val="20"/>
              </w:rPr>
            </w:pPr>
          </w:p>
        </w:tc>
        <w:tc>
          <w:tcPr>
            <w:tcW w:w="1629" w:type="dxa"/>
            <w:vMerge/>
            <w:shd w:val="clear" w:color="auto" w:fill="auto"/>
            <w:vAlign w:val="center"/>
          </w:tcPr>
          <w:p w:rsidR="00433864" w:rsidRPr="00433864" w:rsidRDefault="00433864" w:rsidP="00433864">
            <w:pPr>
              <w:spacing w:line="240" w:lineRule="auto"/>
              <w:jc w:val="center"/>
              <w:rPr>
                <w:rFonts w:eastAsia="Calibri" w:cs="Arial"/>
                <w:sz w:val="20"/>
                <w:szCs w:val="20"/>
              </w:rPr>
            </w:pPr>
          </w:p>
        </w:tc>
        <w:tc>
          <w:tcPr>
            <w:tcW w:w="2093" w:type="dxa"/>
            <w:shd w:val="clear" w:color="auto" w:fill="auto"/>
            <w:vAlign w:val="center"/>
          </w:tcPr>
          <w:p w:rsidR="00433864" w:rsidRPr="00433864" w:rsidRDefault="00433864" w:rsidP="00433864">
            <w:pPr>
              <w:spacing w:line="240" w:lineRule="auto"/>
              <w:rPr>
                <w:rFonts w:cs="Arial"/>
                <w:sz w:val="20"/>
                <w:szCs w:val="20"/>
              </w:rPr>
            </w:pPr>
            <w:r w:rsidRPr="00433864">
              <w:rPr>
                <w:rFonts w:cs="Arial"/>
                <w:sz w:val="20"/>
                <w:szCs w:val="20"/>
              </w:rPr>
              <w:t>1.3.2. Donacije zdravstvenim i socijalnim udrugama</w:t>
            </w:r>
          </w:p>
        </w:tc>
        <w:tc>
          <w:tcPr>
            <w:tcW w:w="2785" w:type="dxa"/>
            <w:vAlign w:val="center"/>
          </w:tcPr>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A1014 01</w:t>
            </w:r>
          </w:p>
          <w:p w:rsidR="00433864" w:rsidRPr="00433864" w:rsidRDefault="00433864" w:rsidP="00433864">
            <w:pPr>
              <w:spacing w:line="240" w:lineRule="auto"/>
              <w:jc w:val="center"/>
              <w:rPr>
                <w:rFonts w:cs="Arial"/>
                <w:b/>
                <w:sz w:val="20"/>
                <w:szCs w:val="20"/>
              </w:rPr>
            </w:pPr>
            <w:r w:rsidRPr="00433864">
              <w:rPr>
                <w:rFonts w:cs="Arial"/>
                <w:b/>
                <w:sz w:val="20"/>
                <w:szCs w:val="20"/>
              </w:rPr>
              <w:t>HVIDRA, dragovoljci i invalidi dom.rata i stale udruge invalida</w:t>
            </w:r>
          </w:p>
          <w:p w:rsidR="00433864" w:rsidRPr="00433864" w:rsidRDefault="00433864" w:rsidP="00433864">
            <w:pPr>
              <w:spacing w:line="240" w:lineRule="auto"/>
              <w:jc w:val="center"/>
              <w:rPr>
                <w:rFonts w:cs="Arial"/>
                <w:b/>
                <w:sz w:val="20"/>
                <w:szCs w:val="20"/>
              </w:rPr>
            </w:pPr>
          </w:p>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A1014 02</w:t>
            </w:r>
          </w:p>
          <w:p w:rsidR="00433864" w:rsidRPr="00433864" w:rsidRDefault="00433864" w:rsidP="00433864">
            <w:pPr>
              <w:spacing w:line="240" w:lineRule="auto"/>
              <w:jc w:val="center"/>
              <w:rPr>
                <w:rFonts w:cs="Arial"/>
                <w:b/>
                <w:sz w:val="20"/>
                <w:szCs w:val="20"/>
              </w:rPr>
            </w:pPr>
            <w:r w:rsidRPr="00433864">
              <w:rPr>
                <w:rFonts w:cs="Arial"/>
                <w:b/>
                <w:sz w:val="20"/>
                <w:szCs w:val="20"/>
              </w:rPr>
              <w:t>Humanitarna djelatnost Crvenog križa i Caritas</w:t>
            </w:r>
          </w:p>
          <w:p w:rsidR="00433864" w:rsidRPr="00433864" w:rsidRDefault="00433864" w:rsidP="00433864">
            <w:pPr>
              <w:spacing w:line="240" w:lineRule="auto"/>
              <w:jc w:val="center"/>
              <w:rPr>
                <w:rFonts w:cs="Arial"/>
                <w:b/>
                <w:sz w:val="20"/>
                <w:szCs w:val="20"/>
              </w:rPr>
            </w:pPr>
          </w:p>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A1014 03</w:t>
            </w:r>
          </w:p>
          <w:p w:rsidR="00433864" w:rsidRPr="00433864" w:rsidRDefault="00433864" w:rsidP="00433864">
            <w:pPr>
              <w:spacing w:line="240" w:lineRule="auto"/>
              <w:jc w:val="center"/>
              <w:rPr>
                <w:rFonts w:cs="Arial"/>
                <w:b/>
                <w:sz w:val="20"/>
                <w:szCs w:val="20"/>
              </w:rPr>
            </w:pPr>
            <w:r w:rsidRPr="00433864">
              <w:rPr>
                <w:rFonts w:cs="Arial"/>
                <w:b/>
                <w:sz w:val="20"/>
                <w:szCs w:val="20"/>
              </w:rPr>
              <w:t>Poticaj djelovanju – Razne udruge i Savjet mladih</w:t>
            </w:r>
          </w:p>
          <w:p w:rsidR="00433864" w:rsidRPr="00433864" w:rsidRDefault="00433864" w:rsidP="00433864">
            <w:pPr>
              <w:spacing w:line="240" w:lineRule="auto"/>
              <w:jc w:val="center"/>
              <w:rPr>
                <w:rFonts w:cs="Arial"/>
                <w:b/>
                <w:sz w:val="20"/>
                <w:szCs w:val="20"/>
              </w:rPr>
            </w:pPr>
          </w:p>
          <w:p w:rsidR="00433864" w:rsidRPr="00433864" w:rsidRDefault="00433864" w:rsidP="00433864">
            <w:pPr>
              <w:spacing w:line="240" w:lineRule="auto"/>
              <w:jc w:val="center"/>
              <w:rPr>
                <w:rFonts w:cs="Arial"/>
                <w:b/>
                <w:sz w:val="20"/>
                <w:szCs w:val="20"/>
              </w:rPr>
            </w:pPr>
          </w:p>
          <w:p w:rsidR="00433864" w:rsidRPr="00433864" w:rsidRDefault="00433864" w:rsidP="00433864">
            <w:pPr>
              <w:spacing w:line="240" w:lineRule="auto"/>
              <w:jc w:val="center"/>
              <w:rPr>
                <w:rFonts w:cs="Arial"/>
                <w:b/>
                <w:sz w:val="20"/>
                <w:szCs w:val="20"/>
              </w:rPr>
            </w:pPr>
            <w:r w:rsidRPr="00433864">
              <w:rPr>
                <w:rFonts w:cs="Arial"/>
                <w:b/>
                <w:sz w:val="20"/>
                <w:szCs w:val="20"/>
              </w:rPr>
              <w:t>AKTIVNOST</w:t>
            </w:r>
          </w:p>
          <w:p w:rsidR="00433864" w:rsidRPr="00433864" w:rsidRDefault="00433864" w:rsidP="00433864">
            <w:pPr>
              <w:spacing w:line="240" w:lineRule="auto"/>
              <w:jc w:val="center"/>
              <w:rPr>
                <w:rFonts w:cs="Arial"/>
                <w:b/>
                <w:sz w:val="20"/>
                <w:szCs w:val="20"/>
              </w:rPr>
            </w:pPr>
            <w:r w:rsidRPr="00433864">
              <w:rPr>
                <w:rFonts w:cs="Arial"/>
                <w:b/>
                <w:sz w:val="20"/>
                <w:szCs w:val="20"/>
              </w:rPr>
              <w:t>A1014 04</w:t>
            </w:r>
          </w:p>
          <w:p w:rsidR="00433864" w:rsidRPr="00433864" w:rsidRDefault="00433864" w:rsidP="00433864">
            <w:pPr>
              <w:spacing w:line="240" w:lineRule="auto"/>
              <w:jc w:val="center"/>
              <w:rPr>
                <w:rFonts w:cs="Arial"/>
                <w:b/>
                <w:sz w:val="20"/>
                <w:szCs w:val="20"/>
              </w:rPr>
            </w:pPr>
            <w:r w:rsidRPr="00433864">
              <w:rPr>
                <w:rFonts w:cs="Arial"/>
                <w:b/>
                <w:sz w:val="20"/>
                <w:szCs w:val="20"/>
              </w:rPr>
              <w:t>Poticaj djelovanju – lovačka udruga</w:t>
            </w:r>
          </w:p>
        </w:tc>
        <w:tc>
          <w:tcPr>
            <w:tcW w:w="3145" w:type="dxa"/>
            <w:shd w:val="clear" w:color="auto" w:fill="auto"/>
            <w:vAlign w:val="center"/>
          </w:tcPr>
          <w:p w:rsidR="00433864" w:rsidRPr="00433864" w:rsidRDefault="00433864" w:rsidP="00433864">
            <w:pPr>
              <w:spacing w:line="240" w:lineRule="auto"/>
              <w:rPr>
                <w:rFonts w:cs="Arial"/>
                <w:sz w:val="20"/>
                <w:szCs w:val="20"/>
                <w:lang w:eastAsia="hr-HR"/>
              </w:rPr>
            </w:pPr>
            <w:r w:rsidRPr="00433864">
              <w:rPr>
                <w:rFonts w:cs="Arial"/>
                <w:sz w:val="20"/>
                <w:szCs w:val="20"/>
                <w:lang w:eastAsia="hr-HR"/>
              </w:rPr>
              <w:t>1.3.2.1. Broj udruga korisnika donacija</w:t>
            </w:r>
          </w:p>
        </w:tc>
      </w:tr>
      <w:tr w:rsidR="00AD0DBC" w:rsidRPr="00433864" w:rsidTr="005646BC">
        <w:trPr>
          <w:trHeight w:val="1525"/>
          <w:jc w:val="center"/>
        </w:trPr>
        <w:tc>
          <w:tcPr>
            <w:tcW w:w="879" w:type="dxa"/>
            <w:vMerge/>
            <w:shd w:val="clear" w:color="auto" w:fill="auto"/>
            <w:vAlign w:val="center"/>
          </w:tcPr>
          <w:p w:rsidR="00AD0DBC" w:rsidRPr="00433864" w:rsidRDefault="00AD0DBC" w:rsidP="00AD0DBC">
            <w:pPr>
              <w:spacing w:line="240" w:lineRule="auto"/>
              <w:jc w:val="center"/>
              <w:rPr>
                <w:rFonts w:eastAsia="Calibri" w:cs="Arial"/>
                <w:b/>
                <w:sz w:val="20"/>
                <w:szCs w:val="20"/>
              </w:rPr>
            </w:pPr>
          </w:p>
        </w:tc>
        <w:tc>
          <w:tcPr>
            <w:tcW w:w="1964" w:type="dxa"/>
            <w:vMerge w:val="restart"/>
            <w:shd w:val="clear" w:color="auto" w:fill="auto"/>
            <w:vAlign w:val="center"/>
          </w:tcPr>
          <w:p w:rsidR="00AD0DBC" w:rsidRPr="00AD0DBC" w:rsidRDefault="00AD0DBC" w:rsidP="00AD0DBC">
            <w:pPr>
              <w:jc w:val="center"/>
              <w:rPr>
                <w:rFonts w:cs="Arial"/>
                <w:sz w:val="20"/>
                <w:szCs w:val="20"/>
              </w:rPr>
            </w:pPr>
            <w:r w:rsidRPr="00AD0DBC">
              <w:rPr>
                <w:rFonts w:cs="Arial"/>
                <w:bCs/>
                <w:sz w:val="20"/>
                <w:szCs w:val="20"/>
                <w:lang w:eastAsia="hr-HR"/>
              </w:rPr>
              <w:t>1.4.</w:t>
            </w:r>
          </w:p>
          <w:p w:rsidR="00AD0DBC" w:rsidRPr="00A83CF1" w:rsidRDefault="00AD0DBC" w:rsidP="00AD0DBC">
            <w:pPr>
              <w:jc w:val="center"/>
              <w:rPr>
                <w:rFonts w:cs="Arial"/>
                <w:sz w:val="20"/>
                <w:szCs w:val="20"/>
              </w:rPr>
            </w:pPr>
            <w:r w:rsidRPr="00AD0DBC">
              <w:rPr>
                <w:rFonts w:cs="Arial"/>
                <w:sz w:val="20"/>
                <w:szCs w:val="20"/>
              </w:rPr>
              <w:t>Poboljšanje razine kvalitete i standarda odgoja i obrazovanja stanovništva</w:t>
            </w:r>
          </w:p>
        </w:tc>
        <w:tc>
          <w:tcPr>
            <w:tcW w:w="1725" w:type="dxa"/>
            <w:vAlign w:val="center"/>
          </w:tcPr>
          <w:p w:rsidR="00AD0DBC" w:rsidRPr="00433864" w:rsidRDefault="00AD0DBC" w:rsidP="00AD0DBC">
            <w:pPr>
              <w:spacing w:line="240" w:lineRule="auto"/>
              <w:jc w:val="center"/>
              <w:rPr>
                <w:rFonts w:eastAsia="Calibri" w:cs="Arial"/>
                <w:b/>
                <w:sz w:val="20"/>
                <w:szCs w:val="20"/>
              </w:rPr>
            </w:pPr>
            <w:r w:rsidRPr="00433864">
              <w:rPr>
                <w:rFonts w:eastAsia="Calibri" w:cs="Arial"/>
                <w:b/>
                <w:sz w:val="20"/>
                <w:szCs w:val="20"/>
              </w:rPr>
              <w:t>PROGRAM</w:t>
            </w:r>
          </w:p>
          <w:p w:rsidR="00AD0DBC" w:rsidRPr="00433864" w:rsidRDefault="00AD0DBC" w:rsidP="00AD0DBC">
            <w:pPr>
              <w:spacing w:line="240" w:lineRule="auto"/>
              <w:jc w:val="center"/>
              <w:rPr>
                <w:rFonts w:eastAsia="Calibri" w:cs="Arial"/>
                <w:b/>
                <w:sz w:val="20"/>
                <w:szCs w:val="20"/>
              </w:rPr>
            </w:pPr>
            <w:r>
              <w:rPr>
                <w:rFonts w:eastAsia="Calibri" w:cs="Arial"/>
                <w:b/>
                <w:sz w:val="20"/>
                <w:szCs w:val="20"/>
              </w:rPr>
              <w:t>P1009</w:t>
            </w:r>
          </w:p>
          <w:p w:rsidR="00AD0DBC" w:rsidRPr="00433864" w:rsidRDefault="00AD0DBC" w:rsidP="00AD0DBC">
            <w:pPr>
              <w:spacing w:line="240" w:lineRule="auto"/>
              <w:jc w:val="center"/>
              <w:rPr>
                <w:rFonts w:eastAsia="Calibri" w:cs="Arial"/>
                <w:b/>
                <w:sz w:val="20"/>
                <w:szCs w:val="20"/>
              </w:rPr>
            </w:pPr>
            <w:r>
              <w:rPr>
                <w:rFonts w:eastAsia="Calibri" w:cs="Arial"/>
                <w:b/>
                <w:sz w:val="20"/>
                <w:szCs w:val="20"/>
              </w:rPr>
              <w:t>Program predškolskog odgoja – mala škola Berek</w:t>
            </w:r>
          </w:p>
        </w:tc>
        <w:tc>
          <w:tcPr>
            <w:tcW w:w="1629" w:type="dxa"/>
            <w:vMerge w:val="restart"/>
            <w:shd w:val="clear" w:color="auto" w:fill="auto"/>
            <w:vAlign w:val="center"/>
          </w:tcPr>
          <w:p w:rsidR="00AD0DBC" w:rsidRPr="00433864" w:rsidRDefault="00AD0DBC" w:rsidP="00AD0DBC">
            <w:pPr>
              <w:spacing w:line="240" w:lineRule="auto"/>
              <w:jc w:val="center"/>
              <w:rPr>
                <w:rFonts w:eastAsia="Calibri" w:cs="Arial"/>
                <w:sz w:val="20"/>
                <w:szCs w:val="20"/>
              </w:rPr>
            </w:pPr>
            <w:r>
              <w:rPr>
                <w:rFonts w:cs="Arial"/>
                <w:sz w:val="20"/>
                <w:szCs w:val="20"/>
                <w:lang w:eastAsia="hr-HR"/>
              </w:rPr>
              <w:t>Broj djece u obrazovnom sustavu</w:t>
            </w:r>
          </w:p>
        </w:tc>
        <w:tc>
          <w:tcPr>
            <w:tcW w:w="2093" w:type="dxa"/>
            <w:shd w:val="clear" w:color="auto" w:fill="auto"/>
            <w:vAlign w:val="center"/>
          </w:tcPr>
          <w:p w:rsidR="00AD0DBC" w:rsidRPr="00A83CF1" w:rsidRDefault="00AD0DBC" w:rsidP="002C1A21">
            <w:pPr>
              <w:rPr>
                <w:rFonts w:cs="Arial"/>
                <w:sz w:val="20"/>
                <w:szCs w:val="20"/>
              </w:rPr>
            </w:pPr>
            <w:r>
              <w:rPr>
                <w:rFonts w:cs="Arial"/>
                <w:sz w:val="20"/>
                <w:szCs w:val="20"/>
              </w:rPr>
              <w:t>1.4</w:t>
            </w:r>
            <w:r w:rsidRPr="00A83CF1">
              <w:rPr>
                <w:rFonts w:cs="Arial"/>
                <w:sz w:val="20"/>
                <w:szCs w:val="20"/>
              </w:rPr>
              <w:t xml:space="preserve">.1. </w:t>
            </w:r>
            <w:r>
              <w:rPr>
                <w:rFonts w:cs="Arial"/>
                <w:sz w:val="20"/>
                <w:szCs w:val="20"/>
              </w:rPr>
              <w:t>Osiguranje provedbe predškolskog odgoja</w:t>
            </w:r>
          </w:p>
        </w:tc>
        <w:tc>
          <w:tcPr>
            <w:tcW w:w="2785" w:type="dxa"/>
            <w:vAlign w:val="center"/>
          </w:tcPr>
          <w:p w:rsidR="00AD0DBC" w:rsidRPr="00433864" w:rsidRDefault="00AD0DBC" w:rsidP="00AD0DBC">
            <w:pPr>
              <w:spacing w:line="240" w:lineRule="auto"/>
              <w:jc w:val="center"/>
              <w:rPr>
                <w:rFonts w:cs="Arial"/>
                <w:b/>
                <w:sz w:val="20"/>
                <w:szCs w:val="20"/>
              </w:rPr>
            </w:pPr>
            <w:r w:rsidRPr="00433864">
              <w:rPr>
                <w:rFonts w:cs="Arial"/>
                <w:b/>
                <w:sz w:val="20"/>
                <w:szCs w:val="20"/>
              </w:rPr>
              <w:t>AKTIVNOST</w:t>
            </w:r>
          </w:p>
          <w:p w:rsidR="00AD0DBC" w:rsidRPr="00433864" w:rsidRDefault="00AD0DBC" w:rsidP="00AD0DBC">
            <w:pPr>
              <w:spacing w:line="240" w:lineRule="auto"/>
              <w:jc w:val="center"/>
              <w:rPr>
                <w:rFonts w:cs="Arial"/>
                <w:b/>
                <w:sz w:val="20"/>
                <w:szCs w:val="20"/>
              </w:rPr>
            </w:pPr>
            <w:r>
              <w:rPr>
                <w:rFonts w:cs="Arial"/>
                <w:b/>
                <w:sz w:val="20"/>
                <w:szCs w:val="20"/>
              </w:rPr>
              <w:t>A1009 01</w:t>
            </w:r>
          </w:p>
          <w:p w:rsidR="00AD0DBC" w:rsidRPr="00433864" w:rsidRDefault="00AD0DBC" w:rsidP="00AD0DBC">
            <w:pPr>
              <w:spacing w:line="240" w:lineRule="auto"/>
              <w:jc w:val="center"/>
              <w:rPr>
                <w:rFonts w:eastAsia="SimSun" w:cs="Arial"/>
                <w:b/>
                <w:sz w:val="20"/>
                <w:szCs w:val="20"/>
                <w:lang w:eastAsia="hr-HR"/>
              </w:rPr>
            </w:pPr>
            <w:r>
              <w:rPr>
                <w:rFonts w:cs="Arial"/>
                <w:b/>
                <w:sz w:val="20"/>
                <w:szCs w:val="20"/>
              </w:rPr>
              <w:t>Odgojno i administrativno tehničko osoblje</w:t>
            </w:r>
          </w:p>
        </w:tc>
        <w:tc>
          <w:tcPr>
            <w:tcW w:w="3145" w:type="dxa"/>
            <w:shd w:val="clear" w:color="auto" w:fill="auto"/>
            <w:vAlign w:val="center"/>
          </w:tcPr>
          <w:p w:rsidR="00AD0DBC" w:rsidRPr="00B96C35" w:rsidRDefault="00AD0DBC" w:rsidP="00AD0DBC">
            <w:pPr>
              <w:spacing w:line="240" w:lineRule="auto"/>
              <w:rPr>
                <w:rFonts w:cs="Arial"/>
                <w:sz w:val="20"/>
                <w:szCs w:val="20"/>
              </w:rPr>
            </w:pPr>
            <w:r>
              <w:rPr>
                <w:rFonts w:cs="Arial"/>
                <w:sz w:val="20"/>
                <w:szCs w:val="20"/>
              </w:rPr>
              <w:t>1.4</w:t>
            </w:r>
            <w:r w:rsidRPr="00B96C35">
              <w:rPr>
                <w:rFonts w:cs="Arial"/>
                <w:sz w:val="20"/>
                <w:szCs w:val="20"/>
              </w:rPr>
              <w:t>.1.1. Broj djece korisnika Programa predškolskog odgoja</w:t>
            </w:r>
          </w:p>
        </w:tc>
      </w:tr>
      <w:tr w:rsidR="00AD0DBC" w:rsidRPr="00433864" w:rsidTr="005646BC">
        <w:trPr>
          <w:trHeight w:val="1233"/>
          <w:jc w:val="center"/>
        </w:trPr>
        <w:tc>
          <w:tcPr>
            <w:tcW w:w="879" w:type="dxa"/>
            <w:vMerge/>
            <w:shd w:val="clear" w:color="auto" w:fill="auto"/>
            <w:vAlign w:val="center"/>
          </w:tcPr>
          <w:p w:rsidR="00AD0DBC" w:rsidRPr="00433864" w:rsidRDefault="00AD0DBC" w:rsidP="00AD0DBC">
            <w:pPr>
              <w:spacing w:line="240" w:lineRule="auto"/>
              <w:jc w:val="center"/>
              <w:rPr>
                <w:rFonts w:eastAsia="Calibri" w:cs="Arial"/>
                <w:b/>
                <w:sz w:val="20"/>
                <w:szCs w:val="20"/>
              </w:rPr>
            </w:pPr>
          </w:p>
        </w:tc>
        <w:tc>
          <w:tcPr>
            <w:tcW w:w="1964" w:type="dxa"/>
            <w:vMerge/>
            <w:shd w:val="clear" w:color="auto" w:fill="auto"/>
            <w:vAlign w:val="center"/>
          </w:tcPr>
          <w:p w:rsidR="00AD0DBC" w:rsidRPr="00A83CF1" w:rsidRDefault="00AD0DBC" w:rsidP="00AD0DBC">
            <w:pPr>
              <w:rPr>
                <w:rFonts w:cs="Arial"/>
                <w:sz w:val="20"/>
                <w:szCs w:val="20"/>
              </w:rPr>
            </w:pPr>
          </w:p>
        </w:tc>
        <w:tc>
          <w:tcPr>
            <w:tcW w:w="1725" w:type="dxa"/>
            <w:vAlign w:val="center"/>
          </w:tcPr>
          <w:p w:rsidR="00AD0DBC" w:rsidRPr="00433864" w:rsidRDefault="00AD0DBC" w:rsidP="00AD0DBC">
            <w:pPr>
              <w:spacing w:line="240" w:lineRule="auto"/>
              <w:jc w:val="center"/>
              <w:rPr>
                <w:rFonts w:eastAsia="Calibri" w:cs="Arial"/>
                <w:b/>
                <w:sz w:val="20"/>
                <w:szCs w:val="20"/>
              </w:rPr>
            </w:pPr>
            <w:r w:rsidRPr="00433864">
              <w:rPr>
                <w:rFonts w:eastAsia="Calibri" w:cs="Arial"/>
                <w:b/>
                <w:sz w:val="20"/>
                <w:szCs w:val="20"/>
              </w:rPr>
              <w:t>PROGRAM</w:t>
            </w:r>
          </w:p>
          <w:p w:rsidR="00AD0DBC" w:rsidRPr="00433864" w:rsidRDefault="00AD0DBC" w:rsidP="00AD0DBC">
            <w:pPr>
              <w:spacing w:line="240" w:lineRule="auto"/>
              <w:jc w:val="center"/>
              <w:rPr>
                <w:rFonts w:eastAsia="Calibri" w:cs="Arial"/>
                <w:b/>
                <w:sz w:val="20"/>
                <w:szCs w:val="20"/>
              </w:rPr>
            </w:pPr>
            <w:r>
              <w:rPr>
                <w:rFonts w:eastAsia="Calibri" w:cs="Arial"/>
                <w:b/>
                <w:sz w:val="20"/>
                <w:szCs w:val="20"/>
              </w:rPr>
              <w:t>P1010</w:t>
            </w:r>
          </w:p>
          <w:p w:rsidR="00AD0DBC" w:rsidRPr="00433864" w:rsidRDefault="00AD0DBC" w:rsidP="00AD0DBC">
            <w:pPr>
              <w:spacing w:line="240" w:lineRule="auto"/>
              <w:jc w:val="center"/>
              <w:rPr>
                <w:rFonts w:eastAsia="Calibri" w:cs="Arial"/>
                <w:b/>
                <w:sz w:val="20"/>
                <w:szCs w:val="20"/>
              </w:rPr>
            </w:pPr>
            <w:r>
              <w:rPr>
                <w:rFonts w:eastAsia="Calibri" w:cs="Arial"/>
                <w:b/>
                <w:sz w:val="20"/>
                <w:szCs w:val="20"/>
              </w:rPr>
              <w:t>Javne potrebe u školstvu</w:t>
            </w:r>
          </w:p>
        </w:tc>
        <w:tc>
          <w:tcPr>
            <w:tcW w:w="1629" w:type="dxa"/>
            <w:vMerge/>
            <w:shd w:val="clear" w:color="auto" w:fill="auto"/>
            <w:vAlign w:val="center"/>
          </w:tcPr>
          <w:p w:rsidR="00AD0DBC" w:rsidRPr="00433864" w:rsidRDefault="00AD0DBC" w:rsidP="00AD0DBC">
            <w:pPr>
              <w:spacing w:line="240" w:lineRule="auto"/>
              <w:jc w:val="center"/>
              <w:rPr>
                <w:rFonts w:eastAsia="Calibri" w:cs="Arial"/>
                <w:sz w:val="20"/>
                <w:szCs w:val="20"/>
              </w:rPr>
            </w:pPr>
          </w:p>
        </w:tc>
        <w:tc>
          <w:tcPr>
            <w:tcW w:w="2093" w:type="dxa"/>
            <w:shd w:val="clear" w:color="auto" w:fill="auto"/>
            <w:vAlign w:val="center"/>
          </w:tcPr>
          <w:p w:rsidR="00AD0DBC" w:rsidRPr="00A83CF1" w:rsidRDefault="00AD0DBC" w:rsidP="00AD0DBC">
            <w:pPr>
              <w:rPr>
                <w:rFonts w:cs="Arial"/>
                <w:sz w:val="20"/>
                <w:szCs w:val="20"/>
              </w:rPr>
            </w:pPr>
            <w:r>
              <w:rPr>
                <w:rFonts w:cs="Arial"/>
                <w:sz w:val="20"/>
                <w:szCs w:val="20"/>
              </w:rPr>
              <w:t>1.4.2</w:t>
            </w:r>
            <w:r w:rsidRPr="00A83CF1">
              <w:rPr>
                <w:rFonts w:cs="Arial"/>
                <w:sz w:val="20"/>
                <w:szCs w:val="20"/>
              </w:rPr>
              <w:t>. Financiranje potreba u školskom odgoju</w:t>
            </w:r>
          </w:p>
        </w:tc>
        <w:tc>
          <w:tcPr>
            <w:tcW w:w="2785" w:type="dxa"/>
            <w:vAlign w:val="center"/>
          </w:tcPr>
          <w:p w:rsidR="00AD0DBC" w:rsidRPr="00433864" w:rsidRDefault="00AD0DBC" w:rsidP="00AD0DBC">
            <w:pPr>
              <w:spacing w:line="240" w:lineRule="auto"/>
              <w:jc w:val="center"/>
              <w:rPr>
                <w:rFonts w:cs="Arial"/>
                <w:b/>
                <w:sz w:val="20"/>
                <w:szCs w:val="20"/>
              </w:rPr>
            </w:pPr>
            <w:r w:rsidRPr="00433864">
              <w:rPr>
                <w:rFonts w:cs="Arial"/>
                <w:b/>
                <w:sz w:val="20"/>
                <w:szCs w:val="20"/>
              </w:rPr>
              <w:t>AKTIVNOST</w:t>
            </w:r>
          </w:p>
          <w:p w:rsidR="00AD0DBC" w:rsidRPr="00433864" w:rsidRDefault="00AD0DBC" w:rsidP="00AD0DBC">
            <w:pPr>
              <w:spacing w:line="240" w:lineRule="auto"/>
              <w:jc w:val="center"/>
              <w:rPr>
                <w:rFonts w:cs="Arial"/>
                <w:b/>
                <w:sz w:val="20"/>
                <w:szCs w:val="20"/>
              </w:rPr>
            </w:pPr>
            <w:r>
              <w:rPr>
                <w:rFonts w:cs="Arial"/>
                <w:b/>
                <w:sz w:val="20"/>
                <w:szCs w:val="20"/>
              </w:rPr>
              <w:t>A1010 01</w:t>
            </w:r>
          </w:p>
          <w:p w:rsidR="00AD0DBC" w:rsidRPr="00433864" w:rsidRDefault="00AD0DBC" w:rsidP="00AD0DBC">
            <w:pPr>
              <w:spacing w:line="240" w:lineRule="auto"/>
              <w:jc w:val="center"/>
              <w:rPr>
                <w:rFonts w:cs="Arial"/>
                <w:b/>
                <w:sz w:val="20"/>
                <w:szCs w:val="20"/>
              </w:rPr>
            </w:pPr>
            <w:r>
              <w:rPr>
                <w:rFonts w:cs="Arial"/>
                <w:b/>
                <w:sz w:val="20"/>
                <w:szCs w:val="20"/>
              </w:rPr>
              <w:t>Sufinanciranje potreba u školstvu</w:t>
            </w:r>
          </w:p>
        </w:tc>
        <w:tc>
          <w:tcPr>
            <w:tcW w:w="3145" w:type="dxa"/>
            <w:shd w:val="clear" w:color="auto" w:fill="auto"/>
            <w:vAlign w:val="center"/>
          </w:tcPr>
          <w:p w:rsidR="00AD0DBC" w:rsidRDefault="00AD0DBC" w:rsidP="00AD0DBC">
            <w:pPr>
              <w:spacing w:line="240" w:lineRule="auto"/>
              <w:rPr>
                <w:rFonts w:cs="Arial"/>
                <w:sz w:val="20"/>
                <w:szCs w:val="20"/>
              </w:rPr>
            </w:pPr>
            <w:r>
              <w:rPr>
                <w:rFonts w:cs="Arial"/>
                <w:sz w:val="20"/>
                <w:szCs w:val="20"/>
              </w:rPr>
              <w:t>1.4.2.1. Broj učenika koji</w:t>
            </w:r>
            <w:r w:rsidRPr="00A83CF1">
              <w:rPr>
                <w:rFonts w:cs="Arial"/>
                <w:sz w:val="20"/>
                <w:szCs w:val="20"/>
              </w:rPr>
              <w:t xml:space="preserve"> </w:t>
            </w:r>
            <w:r>
              <w:rPr>
                <w:rFonts w:cs="Arial"/>
                <w:sz w:val="20"/>
                <w:szCs w:val="20"/>
              </w:rPr>
              <w:t>su ostvarili pravo na subvenciju</w:t>
            </w:r>
          </w:p>
        </w:tc>
      </w:tr>
      <w:tr w:rsidR="005646BC" w:rsidRPr="00433864" w:rsidTr="004C7091">
        <w:trPr>
          <w:trHeight w:val="517"/>
          <w:jc w:val="center"/>
        </w:trPr>
        <w:tc>
          <w:tcPr>
            <w:tcW w:w="879" w:type="dxa"/>
            <w:vMerge/>
            <w:shd w:val="clear" w:color="auto" w:fill="auto"/>
            <w:vAlign w:val="center"/>
          </w:tcPr>
          <w:p w:rsidR="005646BC" w:rsidRPr="00433864" w:rsidRDefault="005646BC" w:rsidP="005646BC">
            <w:pPr>
              <w:spacing w:line="240" w:lineRule="auto"/>
              <w:jc w:val="center"/>
              <w:rPr>
                <w:rFonts w:eastAsia="Calibri" w:cs="Arial"/>
                <w:b/>
                <w:sz w:val="20"/>
                <w:szCs w:val="20"/>
              </w:rPr>
            </w:pPr>
          </w:p>
        </w:tc>
        <w:tc>
          <w:tcPr>
            <w:tcW w:w="1964" w:type="dxa"/>
            <w:vMerge w:val="restart"/>
            <w:shd w:val="clear" w:color="auto" w:fill="auto"/>
            <w:vAlign w:val="center"/>
          </w:tcPr>
          <w:p w:rsidR="005646BC" w:rsidRDefault="005646BC" w:rsidP="005646BC">
            <w:pPr>
              <w:spacing w:line="240" w:lineRule="auto"/>
              <w:jc w:val="center"/>
              <w:rPr>
                <w:sz w:val="20"/>
                <w:szCs w:val="20"/>
              </w:rPr>
            </w:pPr>
            <w:r w:rsidRPr="005646BC">
              <w:rPr>
                <w:rFonts w:cs="Arial"/>
                <w:bCs/>
                <w:sz w:val="20"/>
                <w:szCs w:val="20"/>
                <w:lang w:eastAsia="hr-HR"/>
              </w:rPr>
              <w:t xml:space="preserve">1.5. </w:t>
            </w:r>
            <w:r w:rsidRPr="005646BC">
              <w:rPr>
                <w:rFonts w:cs="Arial"/>
                <w:sz w:val="20"/>
                <w:szCs w:val="20"/>
              </w:rPr>
              <w:t xml:space="preserve"> </w:t>
            </w:r>
            <w:r w:rsidRPr="005646BC">
              <w:rPr>
                <w:sz w:val="20"/>
                <w:szCs w:val="20"/>
              </w:rPr>
              <w:t xml:space="preserve"> </w:t>
            </w:r>
          </w:p>
          <w:p w:rsidR="005646BC" w:rsidRPr="005646BC" w:rsidRDefault="005646BC" w:rsidP="005646BC">
            <w:pPr>
              <w:spacing w:line="240" w:lineRule="auto"/>
              <w:jc w:val="center"/>
              <w:rPr>
                <w:rFonts w:eastAsia="Calibri" w:cs="Arial"/>
                <w:sz w:val="20"/>
                <w:szCs w:val="20"/>
              </w:rPr>
            </w:pPr>
            <w:r w:rsidRPr="005646BC">
              <w:rPr>
                <w:sz w:val="20"/>
                <w:szCs w:val="20"/>
              </w:rPr>
              <w:t>Unaprjeđenje javnih potreba u kulturi i sportu</w:t>
            </w:r>
          </w:p>
        </w:tc>
        <w:tc>
          <w:tcPr>
            <w:tcW w:w="1725" w:type="dxa"/>
            <w:vMerge w:val="restart"/>
            <w:vAlign w:val="center"/>
          </w:tcPr>
          <w:p w:rsidR="005646BC" w:rsidRPr="00433864" w:rsidRDefault="005646BC" w:rsidP="005646BC">
            <w:pPr>
              <w:spacing w:line="240" w:lineRule="auto"/>
              <w:jc w:val="center"/>
              <w:rPr>
                <w:rFonts w:eastAsia="Calibri" w:cs="Arial"/>
                <w:b/>
                <w:sz w:val="20"/>
                <w:szCs w:val="20"/>
              </w:rPr>
            </w:pPr>
            <w:r w:rsidRPr="00433864">
              <w:rPr>
                <w:rFonts w:eastAsia="Calibri" w:cs="Arial"/>
                <w:b/>
                <w:sz w:val="20"/>
                <w:szCs w:val="20"/>
              </w:rPr>
              <w:t>PROGRAM</w:t>
            </w:r>
          </w:p>
          <w:p w:rsidR="005646BC" w:rsidRPr="00433864" w:rsidRDefault="005646BC" w:rsidP="005646BC">
            <w:pPr>
              <w:spacing w:line="240" w:lineRule="auto"/>
              <w:jc w:val="center"/>
              <w:rPr>
                <w:rFonts w:eastAsia="Calibri" w:cs="Arial"/>
                <w:b/>
                <w:sz w:val="20"/>
                <w:szCs w:val="20"/>
              </w:rPr>
            </w:pPr>
            <w:r>
              <w:rPr>
                <w:rFonts w:eastAsia="Calibri" w:cs="Arial"/>
                <w:b/>
                <w:sz w:val="20"/>
                <w:szCs w:val="20"/>
              </w:rPr>
              <w:t>P1011</w:t>
            </w:r>
          </w:p>
          <w:p w:rsidR="005646BC" w:rsidRDefault="005646BC" w:rsidP="005646BC">
            <w:pPr>
              <w:spacing w:line="240" w:lineRule="auto"/>
              <w:jc w:val="center"/>
              <w:rPr>
                <w:rFonts w:eastAsia="Calibri" w:cs="Arial"/>
                <w:b/>
                <w:sz w:val="20"/>
                <w:szCs w:val="20"/>
              </w:rPr>
            </w:pPr>
            <w:r>
              <w:rPr>
                <w:rFonts w:eastAsia="Calibri" w:cs="Arial"/>
                <w:b/>
                <w:sz w:val="20"/>
                <w:szCs w:val="20"/>
              </w:rPr>
              <w:t>Program javnih potreba</w:t>
            </w:r>
          </w:p>
          <w:p w:rsidR="005646BC" w:rsidRDefault="005646BC" w:rsidP="005646BC">
            <w:pPr>
              <w:spacing w:line="240" w:lineRule="auto"/>
              <w:jc w:val="center"/>
              <w:rPr>
                <w:rFonts w:eastAsia="Calibri" w:cs="Arial"/>
                <w:b/>
                <w:sz w:val="20"/>
                <w:szCs w:val="20"/>
              </w:rPr>
            </w:pPr>
          </w:p>
          <w:p w:rsidR="005646BC" w:rsidRPr="00433864" w:rsidRDefault="005646BC" w:rsidP="005646BC">
            <w:pPr>
              <w:spacing w:line="240" w:lineRule="auto"/>
              <w:jc w:val="center"/>
              <w:rPr>
                <w:rFonts w:eastAsia="Calibri" w:cs="Arial"/>
                <w:b/>
                <w:sz w:val="20"/>
                <w:szCs w:val="20"/>
              </w:rPr>
            </w:pPr>
            <w:r w:rsidRPr="00433864">
              <w:rPr>
                <w:rFonts w:eastAsia="Calibri" w:cs="Arial"/>
                <w:b/>
                <w:sz w:val="20"/>
                <w:szCs w:val="20"/>
              </w:rPr>
              <w:t>PROGRAM</w:t>
            </w:r>
          </w:p>
          <w:p w:rsidR="005646BC" w:rsidRPr="00433864" w:rsidRDefault="005646BC" w:rsidP="005646BC">
            <w:pPr>
              <w:spacing w:line="240" w:lineRule="auto"/>
              <w:jc w:val="center"/>
              <w:rPr>
                <w:rFonts w:eastAsia="Calibri" w:cs="Arial"/>
                <w:b/>
                <w:sz w:val="20"/>
                <w:szCs w:val="20"/>
              </w:rPr>
            </w:pPr>
            <w:r>
              <w:rPr>
                <w:rFonts w:eastAsia="Calibri" w:cs="Arial"/>
                <w:b/>
                <w:sz w:val="20"/>
                <w:szCs w:val="20"/>
              </w:rPr>
              <w:t>P1012</w:t>
            </w:r>
          </w:p>
          <w:p w:rsidR="005646BC" w:rsidRPr="00433864" w:rsidRDefault="005646BC" w:rsidP="005646BC">
            <w:pPr>
              <w:spacing w:line="240" w:lineRule="auto"/>
              <w:jc w:val="center"/>
              <w:rPr>
                <w:rFonts w:eastAsia="Calibri" w:cs="Arial"/>
                <w:b/>
                <w:sz w:val="20"/>
                <w:szCs w:val="20"/>
              </w:rPr>
            </w:pPr>
            <w:r>
              <w:rPr>
                <w:rFonts w:eastAsia="Calibri" w:cs="Arial"/>
                <w:b/>
                <w:sz w:val="20"/>
                <w:szCs w:val="20"/>
              </w:rPr>
              <w:t>Organizacija rekreacije i športskih aktivnosti</w:t>
            </w:r>
          </w:p>
        </w:tc>
        <w:tc>
          <w:tcPr>
            <w:tcW w:w="1629" w:type="dxa"/>
            <w:vMerge w:val="restart"/>
            <w:shd w:val="clear" w:color="auto" w:fill="auto"/>
            <w:vAlign w:val="center"/>
          </w:tcPr>
          <w:p w:rsidR="005646BC" w:rsidRPr="00433864" w:rsidRDefault="000D3ED8" w:rsidP="005646BC">
            <w:pPr>
              <w:spacing w:line="240" w:lineRule="auto"/>
              <w:jc w:val="center"/>
              <w:rPr>
                <w:rFonts w:eastAsia="Calibri" w:cs="Arial"/>
                <w:sz w:val="20"/>
                <w:szCs w:val="20"/>
              </w:rPr>
            </w:pPr>
            <w:r w:rsidRPr="004F23BC">
              <w:rPr>
                <w:rFonts w:cs="Arial"/>
                <w:sz w:val="20"/>
                <w:szCs w:val="20"/>
                <w:lang w:eastAsia="hr-HR"/>
              </w:rPr>
              <w:t>Ukupan broj odobrenih donacija</w:t>
            </w:r>
          </w:p>
        </w:tc>
        <w:tc>
          <w:tcPr>
            <w:tcW w:w="2093" w:type="dxa"/>
            <w:vMerge w:val="restart"/>
            <w:shd w:val="clear" w:color="auto" w:fill="auto"/>
            <w:vAlign w:val="center"/>
          </w:tcPr>
          <w:p w:rsidR="005646BC" w:rsidRPr="00A83CF1" w:rsidRDefault="005646BC" w:rsidP="005646BC">
            <w:pPr>
              <w:rPr>
                <w:rFonts w:cs="Arial"/>
                <w:sz w:val="20"/>
                <w:szCs w:val="20"/>
              </w:rPr>
            </w:pPr>
            <w:r>
              <w:rPr>
                <w:rFonts w:cs="Arial"/>
                <w:sz w:val="20"/>
                <w:szCs w:val="20"/>
              </w:rPr>
              <w:t>1.5</w:t>
            </w:r>
            <w:r w:rsidRPr="00A83CF1">
              <w:rPr>
                <w:rFonts w:cs="Arial"/>
                <w:sz w:val="20"/>
                <w:szCs w:val="20"/>
              </w:rPr>
              <w:t xml:space="preserve">.1. </w:t>
            </w:r>
            <w:r>
              <w:rPr>
                <w:rFonts w:cs="Arial"/>
                <w:sz w:val="20"/>
                <w:szCs w:val="20"/>
              </w:rPr>
              <w:t xml:space="preserve"> Financiranje javnih potreba u kulturi i religiji</w:t>
            </w:r>
          </w:p>
        </w:tc>
        <w:tc>
          <w:tcPr>
            <w:tcW w:w="2785" w:type="dxa"/>
            <w:vAlign w:val="center"/>
          </w:tcPr>
          <w:p w:rsidR="005646BC" w:rsidRPr="00433864" w:rsidRDefault="005646BC" w:rsidP="005646BC">
            <w:pPr>
              <w:spacing w:line="240" w:lineRule="auto"/>
              <w:jc w:val="center"/>
              <w:rPr>
                <w:rFonts w:cs="Arial"/>
                <w:b/>
                <w:sz w:val="20"/>
                <w:szCs w:val="20"/>
              </w:rPr>
            </w:pPr>
            <w:r w:rsidRPr="00433864">
              <w:rPr>
                <w:rFonts w:cs="Arial"/>
                <w:b/>
                <w:sz w:val="20"/>
                <w:szCs w:val="20"/>
              </w:rPr>
              <w:t>AKTIVNOST</w:t>
            </w:r>
          </w:p>
          <w:p w:rsidR="005646BC" w:rsidRPr="00433864" w:rsidRDefault="005646BC" w:rsidP="005646BC">
            <w:pPr>
              <w:spacing w:line="240" w:lineRule="auto"/>
              <w:jc w:val="center"/>
              <w:rPr>
                <w:rFonts w:cs="Arial"/>
                <w:b/>
                <w:sz w:val="20"/>
                <w:szCs w:val="20"/>
              </w:rPr>
            </w:pPr>
            <w:r>
              <w:rPr>
                <w:rFonts w:cs="Arial"/>
                <w:b/>
                <w:sz w:val="20"/>
                <w:szCs w:val="20"/>
              </w:rPr>
              <w:t>A1011 02</w:t>
            </w:r>
          </w:p>
          <w:p w:rsidR="005646BC" w:rsidRPr="00433864" w:rsidRDefault="005646BC" w:rsidP="005646BC">
            <w:pPr>
              <w:spacing w:line="240" w:lineRule="auto"/>
              <w:jc w:val="center"/>
              <w:rPr>
                <w:rFonts w:cs="Arial"/>
                <w:b/>
                <w:sz w:val="20"/>
                <w:szCs w:val="20"/>
              </w:rPr>
            </w:pPr>
            <w:r>
              <w:rPr>
                <w:rFonts w:cs="Arial"/>
                <w:b/>
                <w:sz w:val="20"/>
                <w:szCs w:val="20"/>
              </w:rPr>
              <w:t>Arheološka istraživanja</w:t>
            </w:r>
          </w:p>
        </w:tc>
        <w:tc>
          <w:tcPr>
            <w:tcW w:w="3145" w:type="dxa"/>
            <w:shd w:val="clear" w:color="auto" w:fill="auto"/>
            <w:vAlign w:val="center"/>
          </w:tcPr>
          <w:p w:rsidR="005646BC" w:rsidRPr="007D28D2" w:rsidRDefault="005646BC" w:rsidP="005646BC">
            <w:pPr>
              <w:spacing w:line="240" w:lineRule="auto"/>
              <w:rPr>
                <w:rFonts w:cs="Arial"/>
                <w:sz w:val="20"/>
                <w:szCs w:val="20"/>
                <w:lang w:eastAsia="hr-HR"/>
              </w:rPr>
            </w:pPr>
            <w:r>
              <w:rPr>
                <w:rFonts w:cs="Arial"/>
                <w:sz w:val="20"/>
                <w:szCs w:val="20"/>
                <w:lang w:eastAsia="hr-HR"/>
              </w:rPr>
              <w:t>1.5.1</w:t>
            </w:r>
            <w:r w:rsidRPr="007D28D2">
              <w:rPr>
                <w:rFonts w:cs="Arial"/>
                <w:sz w:val="20"/>
                <w:szCs w:val="20"/>
                <w:lang w:eastAsia="hr-HR"/>
              </w:rPr>
              <w:t xml:space="preserve">.1. Broj </w:t>
            </w:r>
            <w:r>
              <w:rPr>
                <w:rFonts w:cs="Arial"/>
                <w:sz w:val="20"/>
                <w:szCs w:val="20"/>
                <w:lang w:eastAsia="hr-HR"/>
              </w:rPr>
              <w:t>financiranih kulturnih udruga i pojedinaca</w:t>
            </w:r>
          </w:p>
        </w:tc>
      </w:tr>
      <w:tr w:rsidR="005646BC" w:rsidRPr="00433864" w:rsidTr="004C7091">
        <w:trPr>
          <w:trHeight w:val="641"/>
          <w:jc w:val="center"/>
        </w:trPr>
        <w:tc>
          <w:tcPr>
            <w:tcW w:w="879" w:type="dxa"/>
            <w:vMerge/>
            <w:shd w:val="clear" w:color="auto" w:fill="auto"/>
            <w:vAlign w:val="center"/>
          </w:tcPr>
          <w:p w:rsidR="005646BC" w:rsidRPr="00433864" w:rsidRDefault="005646BC" w:rsidP="005646BC">
            <w:pPr>
              <w:spacing w:line="240" w:lineRule="auto"/>
              <w:jc w:val="center"/>
              <w:rPr>
                <w:rFonts w:eastAsia="Calibri" w:cs="Arial"/>
                <w:b/>
                <w:sz w:val="20"/>
                <w:szCs w:val="20"/>
              </w:rPr>
            </w:pPr>
          </w:p>
        </w:tc>
        <w:tc>
          <w:tcPr>
            <w:tcW w:w="1964" w:type="dxa"/>
            <w:vMerge/>
            <w:shd w:val="clear" w:color="auto" w:fill="auto"/>
            <w:vAlign w:val="center"/>
          </w:tcPr>
          <w:p w:rsidR="005646BC" w:rsidRPr="00433864" w:rsidRDefault="005646BC" w:rsidP="005646BC">
            <w:pPr>
              <w:spacing w:line="240" w:lineRule="auto"/>
              <w:jc w:val="center"/>
              <w:rPr>
                <w:rFonts w:cs="Arial"/>
                <w:bCs/>
                <w:sz w:val="20"/>
                <w:szCs w:val="20"/>
                <w:lang w:eastAsia="hr-HR"/>
              </w:rPr>
            </w:pPr>
          </w:p>
        </w:tc>
        <w:tc>
          <w:tcPr>
            <w:tcW w:w="1725" w:type="dxa"/>
            <w:vMerge/>
            <w:vAlign w:val="center"/>
          </w:tcPr>
          <w:p w:rsidR="005646BC" w:rsidRPr="00433864" w:rsidRDefault="005646BC" w:rsidP="005646BC">
            <w:pPr>
              <w:spacing w:line="240" w:lineRule="auto"/>
              <w:jc w:val="center"/>
              <w:rPr>
                <w:rFonts w:eastAsia="Calibri" w:cs="Arial"/>
                <w:b/>
                <w:sz w:val="20"/>
                <w:szCs w:val="20"/>
              </w:rPr>
            </w:pPr>
          </w:p>
        </w:tc>
        <w:tc>
          <w:tcPr>
            <w:tcW w:w="1629" w:type="dxa"/>
            <w:vMerge/>
            <w:shd w:val="clear" w:color="auto" w:fill="auto"/>
            <w:vAlign w:val="center"/>
          </w:tcPr>
          <w:p w:rsidR="005646BC" w:rsidRPr="00433864" w:rsidRDefault="005646BC" w:rsidP="005646BC">
            <w:pPr>
              <w:spacing w:line="240" w:lineRule="auto"/>
              <w:jc w:val="center"/>
              <w:rPr>
                <w:rFonts w:eastAsia="Calibri" w:cs="Arial"/>
                <w:sz w:val="20"/>
                <w:szCs w:val="20"/>
              </w:rPr>
            </w:pPr>
          </w:p>
        </w:tc>
        <w:tc>
          <w:tcPr>
            <w:tcW w:w="2093" w:type="dxa"/>
            <w:vMerge/>
            <w:shd w:val="clear" w:color="auto" w:fill="auto"/>
            <w:vAlign w:val="center"/>
          </w:tcPr>
          <w:p w:rsidR="005646BC" w:rsidRPr="00433864" w:rsidRDefault="005646BC" w:rsidP="005646BC">
            <w:pPr>
              <w:shd w:val="clear" w:color="auto" w:fill="FFFFFF"/>
              <w:spacing w:line="240" w:lineRule="auto"/>
              <w:jc w:val="center"/>
              <w:rPr>
                <w:rFonts w:cs="Arial"/>
                <w:sz w:val="20"/>
                <w:szCs w:val="20"/>
              </w:rPr>
            </w:pPr>
          </w:p>
        </w:tc>
        <w:tc>
          <w:tcPr>
            <w:tcW w:w="2785" w:type="dxa"/>
            <w:vAlign w:val="center"/>
          </w:tcPr>
          <w:p w:rsidR="005646BC" w:rsidRPr="00433864" w:rsidRDefault="005646BC" w:rsidP="005646BC">
            <w:pPr>
              <w:spacing w:line="240" w:lineRule="auto"/>
              <w:jc w:val="center"/>
              <w:rPr>
                <w:rFonts w:cs="Arial"/>
                <w:b/>
                <w:sz w:val="20"/>
                <w:szCs w:val="20"/>
              </w:rPr>
            </w:pPr>
            <w:r w:rsidRPr="00433864">
              <w:rPr>
                <w:rFonts w:cs="Arial"/>
                <w:b/>
                <w:sz w:val="20"/>
                <w:szCs w:val="20"/>
              </w:rPr>
              <w:t>AKTIVNOST</w:t>
            </w:r>
          </w:p>
          <w:p w:rsidR="005646BC" w:rsidRPr="00433864" w:rsidRDefault="005646BC" w:rsidP="005646BC">
            <w:pPr>
              <w:spacing w:line="240" w:lineRule="auto"/>
              <w:jc w:val="center"/>
              <w:rPr>
                <w:rFonts w:cs="Arial"/>
                <w:b/>
                <w:sz w:val="20"/>
                <w:szCs w:val="20"/>
              </w:rPr>
            </w:pPr>
            <w:r>
              <w:rPr>
                <w:rFonts w:cs="Arial"/>
                <w:b/>
                <w:sz w:val="20"/>
                <w:szCs w:val="20"/>
              </w:rPr>
              <w:t>A1011 01</w:t>
            </w:r>
          </w:p>
          <w:p w:rsidR="005646BC" w:rsidRPr="00433864" w:rsidRDefault="005646BC" w:rsidP="005646BC">
            <w:pPr>
              <w:spacing w:line="240" w:lineRule="auto"/>
              <w:jc w:val="center"/>
              <w:rPr>
                <w:rFonts w:cs="Arial"/>
                <w:b/>
                <w:sz w:val="20"/>
                <w:szCs w:val="20"/>
              </w:rPr>
            </w:pPr>
            <w:r>
              <w:rPr>
                <w:rFonts w:cs="Arial"/>
                <w:b/>
                <w:sz w:val="20"/>
                <w:szCs w:val="20"/>
              </w:rPr>
              <w:t>Manifestacije u kulturi</w:t>
            </w:r>
          </w:p>
        </w:tc>
        <w:tc>
          <w:tcPr>
            <w:tcW w:w="3145" w:type="dxa"/>
            <w:shd w:val="clear" w:color="auto" w:fill="auto"/>
            <w:vAlign w:val="center"/>
          </w:tcPr>
          <w:p w:rsidR="005646BC" w:rsidRDefault="005646BC" w:rsidP="005646BC">
            <w:pPr>
              <w:spacing w:line="240" w:lineRule="auto"/>
              <w:rPr>
                <w:rFonts w:cs="Arial"/>
                <w:sz w:val="20"/>
                <w:szCs w:val="20"/>
                <w:lang w:eastAsia="hr-HR"/>
              </w:rPr>
            </w:pPr>
            <w:r>
              <w:rPr>
                <w:rFonts w:cs="Arial"/>
                <w:sz w:val="20"/>
                <w:szCs w:val="20"/>
                <w:lang w:eastAsia="hr-HR"/>
              </w:rPr>
              <w:t>1.5.1.2.</w:t>
            </w:r>
            <w:r w:rsidRPr="007D28D2">
              <w:rPr>
                <w:rFonts w:cs="Arial"/>
                <w:sz w:val="20"/>
                <w:szCs w:val="20"/>
                <w:lang w:eastAsia="hr-HR"/>
              </w:rPr>
              <w:t xml:space="preserve"> Broj održanih </w:t>
            </w:r>
            <w:r>
              <w:rPr>
                <w:rFonts w:cs="Arial"/>
                <w:sz w:val="20"/>
                <w:szCs w:val="20"/>
                <w:lang w:eastAsia="hr-HR"/>
              </w:rPr>
              <w:t xml:space="preserve">akcija i </w:t>
            </w:r>
            <w:r w:rsidRPr="007D28D2">
              <w:rPr>
                <w:rFonts w:cs="Arial"/>
                <w:sz w:val="20"/>
                <w:szCs w:val="20"/>
                <w:lang w:eastAsia="hr-HR"/>
              </w:rPr>
              <w:t>manifestacija</w:t>
            </w:r>
          </w:p>
        </w:tc>
      </w:tr>
      <w:tr w:rsidR="005646BC" w:rsidRPr="00433864" w:rsidTr="00433864">
        <w:trPr>
          <w:trHeight w:val="120"/>
          <w:jc w:val="center"/>
        </w:trPr>
        <w:tc>
          <w:tcPr>
            <w:tcW w:w="879" w:type="dxa"/>
            <w:vMerge/>
            <w:shd w:val="clear" w:color="auto" w:fill="auto"/>
            <w:vAlign w:val="center"/>
          </w:tcPr>
          <w:p w:rsidR="005646BC" w:rsidRPr="00433864" w:rsidRDefault="005646BC" w:rsidP="005646BC">
            <w:pPr>
              <w:spacing w:line="240" w:lineRule="auto"/>
              <w:jc w:val="center"/>
              <w:rPr>
                <w:rFonts w:eastAsia="Calibri" w:cs="Arial"/>
                <w:b/>
                <w:sz w:val="20"/>
                <w:szCs w:val="20"/>
              </w:rPr>
            </w:pPr>
          </w:p>
        </w:tc>
        <w:tc>
          <w:tcPr>
            <w:tcW w:w="1964" w:type="dxa"/>
            <w:vMerge/>
            <w:shd w:val="clear" w:color="auto" w:fill="auto"/>
            <w:vAlign w:val="center"/>
          </w:tcPr>
          <w:p w:rsidR="005646BC" w:rsidRPr="00433864" w:rsidRDefault="005646BC" w:rsidP="005646BC">
            <w:pPr>
              <w:spacing w:line="240" w:lineRule="auto"/>
              <w:jc w:val="center"/>
              <w:rPr>
                <w:rFonts w:cs="Arial"/>
                <w:bCs/>
                <w:sz w:val="20"/>
                <w:szCs w:val="20"/>
                <w:lang w:eastAsia="hr-HR"/>
              </w:rPr>
            </w:pPr>
          </w:p>
        </w:tc>
        <w:tc>
          <w:tcPr>
            <w:tcW w:w="1725" w:type="dxa"/>
            <w:vMerge/>
            <w:vAlign w:val="center"/>
          </w:tcPr>
          <w:p w:rsidR="005646BC" w:rsidRPr="00433864" w:rsidRDefault="005646BC" w:rsidP="005646BC">
            <w:pPr>
              <w:spacing w:line="240" w:lineRule="auto"/>
              <w:jc w:val="center"/>
              <w:rPr>
                <w:rFonts w:eastAsia="Calibri" w:cs="Arial"/>
                <w:b/>
                <w:sz w:val="20"/>
                <w:szCs w:val="20"/>
              </w:rPr>
            </w:pPr>
          </w:p>
        </w:tc>
        <w:tc>
          <w:tcPr>
            <w:tcW w:w="1629" w:type="dxa"/>
            <w:vMerge/>
            <w:shd w:val="clear" w:color="auto" w:fill="auto"/>
            <w:vAlign w:val="center"/>
          </w:tcPr>
          <w:p w:rsidR="005646BC" w:rsidRPr="00433864" w:rsidRDefault="005646BC" w:rsidP="005646BC">
            <w:pPr>
              <w:spacing w:line="240" w:lineRule="auto"/>
              <w:jc w:val="center"/>
              <w:rPr>
                <w:rFonts w:eastAsia="Calibri" w:cs="Arial"/>
                <w:sz w:val="20"/>
                <w:szCs w:val="20"/>
              </w:rPr>
            </w:pPr>
          </w:p>
        </w:tc>
        <w:tc>
          <w:tcPr>
            <w:tcW w:w="2093" w:type="dxa"/>
            <w:vMerge/>
            <w:shd w:val="clear" w:color="auto" w:fill="auto"/>
            <w:vAlign w:val="center"/>
          </w:tcPr>
          <w:p w:rsidR="005646BC" w:rsidRPr="00433864" w:rsidRDefault="005646BC" w:rsidP="005646BC">
            <w:pPr>
              <w:shd w:val="clear" w:color="auto" w:fill="FFFFFF"/>
              <w:spacing w:line="240" w:lineRule="auto"/>
              <w:jc w:val="center"/>
              <w:rPr>
                <w:rFonts w:cs="Arial"/>
                <w:sz w:val="20"/>
                <w:szCs w:val="20"/>
              </w:rPr>
            </w:pPr>
          </w:p>
        </w:tc>
        <w:tc>
          <w:tcPr>
            <w:tcW w:w="2785" w:type="dxa"/>
            <w:vAlign w:val="center"/>
          </w:tcPr>
          <w:p w:rsidR="005646BC" w:rsidRPr="00433864" w:rsidRDefault="005646BC" w:rsidP="005646BC">
            <w:pPr>
              <w:spacing w:line="240" w:lineRule="auto"/>
              <w:jc w:val="center"/>
              <w:rPr>
                <w:rFonts w:cs="Arial"/>
                <w:b/>
                <w:sz w:val="20"/>
                <w:szCs w:val="20"/>
              </w:rPr>
            </w:pPr>
            <w:r w:rsidRPr="00433864">
              <w:rPr>
                <w:rFonts w:cs="Arial"/>
                <w:b/>
                <w:sz w:val="20"/>
                <w:szCs w:val="20"/>
              </w:rPr>
              <w:t>AKTIVNOST</w:t>
            </w:r>
          </w:p>
          <w:p w:rsidR="005646BC" w:rsidRPr="00433864" w:rsidRDefault="005646BC" w:rsidP="005646BC">
            <w:pPr>
              <w:spacing w:line="240" w:lineRule="auto"/>
              <w:jc w:val="center"/>
              <w:rPr>
                <w:rFonts w:cs="Arial"/>
                <w:b/>
                <w:sz w:val="20"/>
                <w:szCs w:val="20"/>
              </w:rPr>
            </w:pPr>
            <w:r>
              <w:rPr>
                <w:rFonts w:cs="Arial"/>
                <w:b/>
                <w:sz w:val="20"/>
                <w:szCs w:val="20"/>
              </w:rPr>
              <w:t>A1011 03</w:t>
            </w:r>
          </w:p>
          <w:p w:rsidR="005646BC" w:rsidRPr="00433864" w:rsidRDefault="005646BC" w:rsidP="005646BC">
            <w:pPr>
              <w:spacing w:line="240" w:lineRule="auto"/>
              <w:jc w:val="center"/>
              <w:rPr>
                <w:rFonts w:cs="Arial"/>
                <w:b/>
                <w:sz w:val="20"/>
                <w:szCs w:val="20"/>
              </w:rPr>
            </w:pPr>
            <w:r>
              <w:rPr>
                <w:rFonts w:cs="Arial"/>
                <w:b/>
                <w:sz w:val="20"/>
                <w:szCs w:val="20"/>
              </w:rPr>
              <w:t>Pomoć vjerskim zajednicama</w:t>
            </w:r>
          </w:p>
        </w:tc>
        <w:tc>
          <w:tcPr>
            <w:tcW w:w="3145" w:type="dxa"/>
            <w:shd w:val="clear" w:color="auto" w:fill="auto"/>
            <w:vAlign w:val="center"/>
          </w:tcPr>
          <w:p w:rsidR="005646BC" w:rsidRPr="007D28D2" w:rsidRDefault="005646BC" w:rsidP="005646BC">
            <w:pPr>
              <w:spacing w:line="240" w:lineRule="auto"/>
              <w:rPr>
                <w:rFonts w:cs="Arial"/>
                <w:sz w:val="20"/>
                <w:szCs w:val="20"/>
                <w:lang w:eastAsia="hr-HR"/>
              </w:rPr>
            </w:pPr>
            <w:r>
              <w:rPr>
                <w:rFonts w:cs="Arial"/>
                <w:sz w:val="20"/>
                <w:szCs w:val="20"/>
                <w:lang w:eastAsia="hr-HR"/>
              </w:rPr>
              <w:t>1.5.1.3</w:t>
            </w:r>
            <w:r w:rsidRPr="007D28D2">
              <w:rPr>
                <w:rFonts w:cs="Arial"/>
                <w:sz w:val="20"/>
                <w:szCs w:val="20"/>
                <w:lang w:eastAsia="hr-HR"/>
              </w:rPr>
              <w:t xml:space="preserve">. Broj </w:t>
            </w:r>
            <w:r>
              <w:rPr>
                <w:rFonts w:cs="Arial"/>
                <w:sz w:val="20"/>
                <w:szCs w:val="20"/>
                <w:lang w:eastAsia="hr-HR"/>
              </w:rPr>
              <w:t>financiranih vjerskih zajednica – župa</w:t>
            </w:r>
          </w:p>
        </w:tc>
      </w:tr>
      <w:tr w:rsidR="005646BC" w:rsidRPr="00433864" w:rsidTr="00433864">
        <w:trPr>
          <w:trHeight w:val="562"/>
          <w:jc w:val="center"/>
        </w:trPr>
        <w:tc>
          <w:tcPr>
            <w:tcW w:w="879" w:type="dxa"/>
            <w:vMerge/>
            <w:shd w:val="clear" w:color="auto" w:fill="auto"/>
            <w:vAlign w:val="center"/>
          </w:tcPr>
          <w:p w:rsidR="005646BC" w:rsidRPr="00433864" w:rsidRDefault="005646BC" w:rsidP="005646BC">
            <w:pPr>
              <w:spacing w:line="240" w:lineRule="auto"/>
              <w:jc w:val="center"/>
              <w:rPr>
                <w:rFonts w:eastAsia="Calibri" w:cs="Arial"/>
                <w:b/>
                <w:sz w:val="20"/>
                <w:szCs w:val="20"/>
              </w:rPr>
            </w:pPr>
          </w:p>
        </w:tc>
        <w:tc>
          <w:tcPr>
            <w:tcW w:w="1964" w:type="dxa"/>
            <w:vMerge/>
            <w:shd w:val="clear" w:color="auto" w:fill="auto"/>
            <w:vAlign w:val="center"/>
          </w:tcPr>
          <w:p w:rsidR="005646BC" w:rsidRPr="00433864" w:rsidRDefault="005646BC" w:rsidP="005646BC">
            <w:pPr>
              <w:spacing w:line="240" w:lineRule="auto"/>
              <w:jc w:val="center"/>
              <w:rPr>
                <w:rFonts w:cs="Arial"/>
                <w:bCs/>
                <w:sz w:val="20"/>
                <w:szCs w:val="20"/>
                <w:lang w:eastAsia="hr-HR"/>
              </w:rPr>
            </w:pPr>
          </w:p>
        </w:tc>
        <w:tc>
          <w:tcPr>
            <w:tcW w:w="1725" w:type="dxa"/>
            <w:vMerge/>
            <w:vAlign w:val="center"/>
          </w:tcPr>
          <w:p w:rsidR="005646BC" w:rsidRPr="00433864" w:rsidRDefault="005646BC" w:rsidP="005646BC">
            <w:pPr>
              <w:spacing w:line="240" w:lineRule="auto"/>
              <w:jc w:val="center"/>
              <w:rPr>
                <w:rFonts w:eastAsia="Calibri" w:cs="Arial"/>
                <w:b/>
                <w:sz w:val="20"/>
                <w:szCs w:val="20"/>
              </w:rPr>
            </w:pPr>
          </w:p>
        </w:tc>
        <w:tc>
          <w:tcPr>
            <w:tcW w:w="1629" w:type="dxa"/>
            <w:vMerge/>
            <w:shd w:val="clear" w:color="auto" w:fill="auto"/>
            <w:vAlign w:val="center"/>
          </w:tcPr>
          <w:p w:rsidR="005646BC" w:rsidRPr="00433864" w:rsidRDefault="005646BC" w:rsidP="005646BC">
            <w:pPr>
              <w:spacing w:line="240" w:lineRule="auto"/>
              <w:jc w:val="center"/>
              <w:rPr>
                <w:rFonts w:eastAsia="Calibri" w:cs="Arial"/>
                <w:sz w:val="20"/>
                <w:szCs w:val="20"/>
              </w:rPr>
            </w:pPr>
          </w:p>
        </w:tc>
        <w:tc>
          <w:tcPr>
            <w:tcW w:w="2093" w:type="dxa"/>
            <w:shd w:val="clear" w:color="auto" w:fill="auto"/>
            <w:vAlign w:val="center"/>
          </w:tcPr>
          <w:p w:rsidR="005646BC" w:rsidRPr="00A83CF1" w:rsidRDefault="005646BC" w:rsidP="005646BC">
            <w:pPr>
              <w:rPr>
                <w:rFonts w:cs="Arial"/>
                <w:sz w:val="20"/>
                <w:szCs w:val="20"/>
              </w:rPr>
            </w:pPr>
            <w:r>
              <w:rPr>
                <w:rFonts w:cs="Arial"/>
                <w:sz w:val="20"/>
                <w:szCs w:val="20"/>
              </w:rPr>
              <w:t>1.5.2</w:t>
            </w:r>
            <w:r w:rsidRPr="00193C26">
              <w:rPr>
                <w:rFonts w:cs="Arial"/>
                <w:sz w:val="20"/>
                <w:szCs w:val="20"/>
              </w:rPr>
              <w:t>. Financiranje javnih potreba u športu</w:t>
            </w:r>
          </w:p>
        </w:tc>
        <w:tc>
          <w:tcPr>
            <w:tcW w:w="2785" w:type="dxa"/>
            <w:vAlign w:val="center"/>
          </w:tcPr>
          <w:p w:rsidR="005646BC" w:rsidRPr="00433864" w:rsidRDefault="005646BC" w:rsidP="005646BC">
            <w:pPr>
              <w:spacing w:line="240" w:lineRule="auto"/>
              <w:jc w:val="center"/>
              <w:rPr>
                <w:rFonts w:cs="Arial"/>
                <w:b/>
                <w:sz w:val="20"/>
                <w:szCs w:val="20"/>
              </w:rPr>
            </w:pPr>
            <w:r w:rsidRPr="00433864">
              <w:rPr>
                <w:rFonts w:cs="Arial"/>
                <w:b/>
                <w:sz w:val="20"/>
                <w:szCs w:val="20"/>
              </w:rPr>
              <w:t>AKTIVNOST</w:t>
            </w:r>
          </w:p>
          <w:p w:rsidR="005646BC" w:rsidRPr="00433864" w:rsidRDefault="005646BC" w:rsidP="005646BC">
            <w:pPr>
              <w:spacing w:line="240" w:lineRule="auto"/>
              <w:jc w:val="center"/>
              <w:rPr>
                <w:rFonts w:cs="Arial"/>
                <w:b/>
                <w:sz w:val="20"/>
                <w:szCs w:val="20"/>
              </w:rPr>
            </w:pPr>
            <w:r>
              <w:rPr>
                <w:rFonts w:cs="Arial"/>
                <w:b/>
                <w:sz w:val="20"/>
                <w:szCs w:val="20"/>
              </w:rPr>
              <w:t>A1012 01</w:t>
            </w:r>
          </w:p>
          <w:p w:rsidR="005646BC" w:rsidRPr="00433864" w:rsidRDefault="005646BC" w:rsidP="005646BC">
            <w:pPr>
              <w:spacing w:line="240" w:lineRule="auto"/>
              <w:jc w:val="center"/>
              <w:rPr>
                <w:rFonts w:cs="Arial"/>
                <w:b/>
                <w:sz w:val="20"/>
                <w:szCs w:val="20"/>
              </w:rPr>
            </w:pPr>
            <w:r>
              <w:rPr>
                <w:rFonts w:cs="Arial"/>
                <w:b/>
                <w:sz w:val="20"/>
                <w:szCs w:val="20"/>
              </w:rPr>
              <w:t>Osnovna djelatnost Športskog saveza</w:t>
            </w:r>
          </w:p>
        </w:tc>
        <w:tc>
          <w:tcPr>
            <w:tcW w:w="3145" w:type="dxa"/>
            <w:shd w:val="clear" w:color="auto" w:fill="auto"/>
            <w:vAlign w:val="center"/>
          </w:tcPr>
          <w:p w:rsidR="005646BC" w:rsidRPr="00433864" w:rsidRDefault="005646BC" w:rsidP="005646BC">
            <w:pPr>
              <w:spacing w:line="240" w:lineRule="auto"/>
              <w:rPr>
                <w:rFonts w:cs="Arial"/>
                <w:sz w:val="20"/>
                <w:szCs w:val="20"/>
                <w:lang w:eastAsia="hr-HR"/>
              </w:rPr>
            </w:pPr>
            <w:r>
              <w:rPr>
                <w:rFonts w:cs="Arial"/>
                <w:sz w:val="20"/>
                <w:szCs w:val="20"/>
              </w:rPr>
              <w:t>1.5.2</w:t>
            </w:r>
            <w:r w:rsidRPr="00193C26">
              <w:rPr>
                <w:rFonts w:cs="Arial"/>
                <w:sz w:val="20"/>
                <w:szCs w:val="20"/>
              </w:rPr>
              <w:t>.1.Broj financiranih udruga/klubova</w:t>
            </w:r>
          </w:p>
        </w:tc>
      </w:tr>
      <w:tr w:rsidR="001D1037" w:rsidRPr="00433864" w:rsidTr="00433864">
        <w:trPr>
          <w:trHeight w:val="663"/>
          <w:jc w:val="center"/>
        </w:trPr>
        <w:tc>
          <w:tcPr>
            <w:tcW w:w="879" w:type="dxa"/>
            <w:vMerge w:val="restart"/>
            <w:shd w:val="clear" w:color="auto" w:fill="auto"/>
            <w:textDirection w:val="btLr"/>
            <w:vAlign w:val="center"/>
          </w:tcPr>
          <w:p w:rsidR="001D1037" w:rsidRPr="00783AA0" w:rsidRDefault="00783AA0" w:rsidP="00783AA0">
            <w:pPr>
              <w:spacing w:line="240" w:lineRule="auto"/>
              <w:ind w:right="113"/>
              <w:jc w:val="center"/>
              <w:rPr>
                <w:rFonts w:eastAsia="Calibri" w:cs="Arial"/>
                <w:b/>
                <w:sz w:val="20"/>
                <w:szCs w:val="20"/>
              </w:rPr>
            </w:pPr>
            <w:r>
              <w:rPr>
                <w:rFonts w:eastAsia="Calibri" w:cs="Arial"/>
                <w:b/>
                <w:sz w:val="20"/>
                <w:szCs w:val="20"/>
              </w:rPr>
              <w:t xml:space="preserve">2. </w:t>
            </w:r>
            <w:r w:rsidR="006F520F" w:rsidRPr="00783AA0">
              <w:rPr>
                <w:rFonts w:eastAsia="Calibri" w:cs="Arial"/>
                <w:b/>
                <w:sz w:val="20"/>
                <w:szCs w:val="20"/>
              </w:rPr>
              <w:t>Razvoj konkurentnog i održivog gospodarstva</w:t>
            </w:r>
          </w:p>
        </w:tc>
        <w:tc>
          <w:tcPr>
            <w:tcW w:w="1964" w:type="dxa"/>
            <w:shd w:val="clear" w:color="auto" w:fill="auto"/>
            <w:vAlign w:val="center"/>
          </w:tcPr>
          <w:p w:rsidR="006F520F" w:rsidRPr="006F520F" w:rsidRDefault="006F520F" w:rsidP="00625A60">
            <w:pPr>
              <w:spacing w:line="240" w:lineRule="auto"/>
              <w:jc w:val="center"/>
              <w:rPr>
                <w:sz w:val="20"/>
                <w:szCs w:val="20"/>
              </w:rPr>
            </w:pPr>
            <w:r w:rsidRPr="006F520F">
              <w:rPr>
                <w:rFonts w:cs="Arial"/>
                <w:bCs/>
                <w:sz w:val="20"/>
                <w:szCs w:val="20"/>
                <w:lang w:eastAsia="hr-HR"/>
              </w:rPr>
              <w:t xml:space="preserve">2.1. </w:t>
            </w:r>
            <w:r w:rsidRPr="006F520F">
              <w:rPr>
                <w:rFonts w:cs="Arial"/>
                <w:sz w:val="20"/>
                <w:szCs w:val="20"/>
              </w:rPr>
              <w:t xml:space="preserve"> </w:t>
            </w:r>
            <w:r w:rsidRPr="006F520F">
              <w:rPr>
                <w:sz w:val="20"/>
                <w:szCs w:val="20"/>
              </w:rPr>
              <w:t xml:space="preserve"> </w:t>
            </w:r>
          </w:p>
          <w:p w:rsidR="001D1037" w:rsidRPr="006F520F" w:rsidRDefault="006F520F" w:rsidP="00625A60">
            <w:pPr>
              <w:spacing w:line="240" w:lineRule="auto"/>
              <w:jc w:val="center"/>
              <w:rPr>
                <w:rFonts w:eastAsia="Calibri" w:cs="Arial"/>
                <w:sz w:val="20"/>
                <w:szCs w:val="20"/>
              </w:rPr>
            </w:pPr>
            <w:r w:rsidRPr="006F520F">
              <w:rPr>
                <w:sz w:val="20"/>
                <w:szCs w:val="20"/>
              </w:rPr>
              <w:t>Poticanje razvoja poljoprivrednog sektora</w:t>
            </w:r>
          </w:p>
        </w:tc>
        <w:tc>
          <w:tcPr>
            <w:tcW w:w="1725" w:type="dxa"/>
            <w:vAlign w:val="center"/>
          </w:tcPr>
          <w:p w:rsidR="004C7091" w:rsidRPr="00433864" w:rsidRDefault="004C7091" w:rsidP="004C7091">
            <w:pPr>
              <w:spacing w:line="240" w:lineRule="auto"/>
              <w:jc w:val="center"/>
              <w:rPr>
                <w:rFonts w:eastAsia="Calibri" w:cs="Arial"/>
                <w:b/>
                <w:sz w:val="20"/>
                <w:szCs w:val="20"/>
              </w:rPr>
            </w:pPr>
            <w:r w:rsidRPr="00433864">
              <w:rPr>
                <w:rFonts w:eastAsia="Calibri" w:cs="Arial"/>
                <w:b/>
                <w:sz w:val="20"/>
                <w:szCs w:val="20"/>
              </w:rPr>
              <w:t>PROGRAM</w:t>
            </w:r>
          </w:p>
          <w:p w:rsidR="004C7091" w:rsidRPr="00433864" w:rsidRDefault="004C7091" w:rsidP="004C7091">
            <w:pPr>
              <w:spacing w:line="240" w:lineRule="auto"/>
              <w:jc w:val="center"/>
              <w:rPr>
                <w:rFonts w:eastAsia="Calibri" w:cs="Arial"/>
                <w:b/>
                <w:sz w:val="20"/>
                <w:szCs w:val="20"/>
              </w:rPr>
            </w:pPr>
            <w:r>
              <w:rPr>
                <w:rFonts w:eastAsia="Calibri" w:cs="Arial"/>
                <w:b/>
                <w:sz w:val="20"/>
                <w:szCs w:val="20"/>
              </w:rPr>
              <w:t>P1005</w:t>
            </w:r>
          </w:p>
          <w:p w:rsidR="001D1037" w:rsidRPr="00433864" w:rsidRDefault="004C7091" w:rsidP="004C7091">
            <w:pPr>
              <w:spacing w:line="240" w:lineRule="auto"/>
              <w:jc w:val="center"/>
              <w:rPr>
                <w:rFonts w:eastAsia="Calibri" w:cs="Arial"/>
                <w:b/>
                <w:sz w:val="20"/>
                <w:szCs w:val="20"/>
              </w:rPr>
            </w:pPr>
            <w:r>
              <w:rPr>
                <w:rFonts w:eastAsia="Calibri" w:cs="Arial"/>
                <w:b/>
                <w:sz w:val="20"/>
                <w:szCs w:val="20"/>
              </w:rPr>
              <w:t>Poticanje razvoja gospodarstva</w:t>
            </w:r>
          </w:p>
        </w:tc>
        <w:tc>
          <w:tcPr>
            <w:tcW w:w="1629" w:type="dxa"/>
            <w:shd w:val="clear" w:color="auto" w:fill="auto"/>
            <w:vAlign w:val="center"/>
          </w:tcPr>
          <w:p w:rsidR="001D1037" w:rsidRPr="00433864" w:rsidRDefault="006F520F" w:rsidP="00625A60">
            <w:pPr>
              <w:spacing w:line="240" w:lineRule="auto"/>
              <w:jc w:val="center"/>
              <w:rPr>
                <w:rFonts w:eastAsia="Calibri" w:cs="Arial"/>
                <w:sz w:val="20"/>
                <w:szCs w:val="20"/>
              </w:rPr>
            </w:pPr>
            <w:r>
              <w:rPr>
                <w:rFonts w:cs="Arial"/>
                <w:sz w:val="20"/>
                <w:szCs w:val="20"/>
                <w:lang w:eastAsia="hr-HR"/>
              </w:rPr>
              <w:t>Povećanje broja poljoprivrednih obiteljskih gospodarstava</w:t>
            </w:r>
          </w:p>
        </w:tc>
        <w:tc>
          <w:tcPr>
            <w:tcW w:w="2093" w:type="dxa"/>
            <w:shd w:val="clear" w:color="auto" w:fill="auto"/>
            <w:vAlign w:val="center"/>
          </w:tcPr>
          <w:p w:rsidR="001D1037" w:rsidRPr="00433864" w:rsidRDefault="006F520F" w:rsidP="00535D2C">
            <w:pPr>
              <w:shd w:val="clear" w:color="auto" w:fill="FFFFFF"/>
              <w:spacing w:line="240" w:lineRule="auto"/>
              <w:rPr>
                <w:rFonts w:eastAsia="SimSun" w:cs="Arial"/>
                <w:sz w:val="20"/>
                <w:szCs w:val="20"/>
                <w:lang w:eastAsia="hr-HR"/>
              </w:rPr>
            </w:pPr>
            <w:r>
              <w:rPr>
                <w:rFonts w:cs="Arial"/>
                <w:sz w:val="20"/>
                <w:szCs w:val="20"/>
              </w:rPr>
              <w:t>2.1</w:t>
            </w:r>
            <w:r w:rsidRPr="00A83CF1">
              <w:rPr>
                <w:rFonts w:cs="Arial"/>
                <w:sz w:val="20"/>
                <w:szCs w:val="20"/>
              </w:rPr>
              <w:t xml:space="preserve">.1. </w:t>
            </w:r>
            <w:r>
              <w:rPr>
                <w:rFonts w:cs="Arial"/>
                <w:sz w:val="20"/>
                <w:szCs w:val="20"/>
              </w:rPr>
              <w:t xml:space="preserve"> Subvencioniranje poljoprivredne proizvodnje</w:t>
            </w:r>
          </w:p>
        </w:tc>
        <w:tc>
          <w:tcPr>
            <w:tcW w:w="2785" w:type="dxa"/>
            <w:vAlign w:val="center"/>
          </w:tcPr>
          <w:p w:rsidR="004C7091" w:rsidRPr="00433864" w:rsidRDefault="004C7091" w:rsidP="004C7091">
            <w:pPr>
              <w:spacing w:line="240" w:lineRule="auto"/>
              <w:jc w:val="center"/>
              <w:rPr>
                <w:rFonts w:cs="Arial"/>
                <w:b/>
                <w:sz w:val="20"/>
                <w:szCs w:val="20"/>
              </w:rPr>
            </w:pPr>
            <w:r>
              <w:rPr>
                <w:rFonts w:cs="Arial"/>
                <w:b/>
                <w:sz w:val="20"/>
                <w:szCs w:val="20"/>
              </w:rPr>
              <w:t>TEKUĆI PROJEKT</w:t>
            </w:r>
          </w:p>
          <w:p w:rsidR="004C7091" w:rsidRPr="00433864" w:rsidRDefault="004C7091" w:rsidP="004C7091">
            <w:pPr>
              <w:spacing w:line="240" w:lineRule="auto"/>
              <w:jc w:val="center"/>
              <w:rPr>
                <w:rFonts w:cs="Arial"/>
                <w:b/>
                <w:sz w:val="20"/>
                <w:szCs w:val="20"/>
              </w:rPr>
            </w:pPr>
            <w:r>
              <w:rPr>
                <w:rFonts w:cs="Arial"/>
                <w:b/>
                <w:sz w:val="20"/>
                <w:szCs w:val="20"/>
              </w:rPr>
              <w:t>T1005 01</w:t>
            </w:r>
          </w:p>
          <w:p w:rsidR="004C7091" w:rsidRDefault="004C7091" w:rsidP="004C7091">
            <w:pPr>
              <w:spacing w:line="240" w:lineRule="auto"/>
              <w:jc w:val="center"/>
              <w:rPr>
                <w:rFonts w:cs="Arial"/>
                <w:b/>
                <w:sz w:val="20"/>
                <w:szCs w:val="20"/>
              </w:rPr>
            </w:pPr>
            <w:r>
              <w:rPr>
                <w:rFonts w:cs="Arial"/>
                <w:b/>
                <w:sz w:val="20"/>
                <w:szCs w:val="20"/>
              </w:rPr>
              <w:t>Poticanje poljoprivrede – subvencioniranje uzgoja stoke</w:t>
            </w:r>
          </w:p>
          <w:p w:rsidR="004C7091" w:rsidRDefault="004C7091" w:rsidP="004C7091">
            <w:pPr>
              <w:spacing w:line="240" w:lineRule="auto"/>
              <w:jc w:val="center"/>
              <w:rPr>
                <w:rFonts w:cs="Arial"/>
                <w:b/>
                <w:sz w:val="20"/>
                <w:szCs w:val="20"/>
              </w:rPr>
            </w:pPr>
          </w:p>
          <w:p w:rsidR="004C7091" w:rsidRPr="00433864" w:rsidRDefault="004C7091" w:rsidP="004C7091">
            <w:pPr>
              <w:spacing w:line="240" w:lineRule="auto"/>
              <w:jc w:val="center"/>
              <w:rPr>
                <w:rFonts w:cs="Arial"/>
                <w:b/>
                <w:sz w:val="20"/>
                <w:szCs w:val="20"/>
              </w:rPr>
            </w:pPr>
            <w:r>
              <w:rPr>
                <w:rFonts w:cs="Arial"/>
                <w:b/>
                <w:sz w:val="20"/>
                <w:szCs w:val="20"/>
              </w:rPr>
              <w:t>TEKUĆI PROJEKT</w:t>
            </w:r>
          </w:p>
          <w:p w:rsidR="004C7091" w:rsidRPr="00433864" w:rsidRDefault="004C7091" w:rsidP="004C7091">
            <w:pPr>
              <w:spacing w:line="240" w:lineRule="auto"/>
              <w:jc w:val="center"/>
              <w:rPr>
                <w:rFonts w:cs="Arial"/>
                <w:b/>
                <w:sz w:val="20"/>
                <w:szCs w:val="20"/>
              </w:rPr>
            </w:pPr>
            <w:r>
              <w:rPr>
                <w:rFonts w:cs="Arial"/>
                <w:b/>
                <w:sz w:val="20"/>
                <w:szCs w:val="20"/>
              </w:rPr>
              <w:t>T1005 02</w:t>
            </w:r>
          </w:p>
          <w:p w:rsidR="004C7091" w:rsidRPr="004C7091" w:rsidRDefault="004C7091" w:rsidP="004C7091">
            <w:pPr>
              <w:spacing w:line="240" w:lineRule="auto"/>
              <w:jc w:val="center"/>
              <w:rPr>
                <w:rFonts w:cs="Arial"/>
                <w:b/>
                <w:sz w:val="20"/>
                <w:szCs w:val="20"/>
              </w:rPr>
            </w:pPr>
            <w:r>
              <w:rPr>
                <w:rFonts w:cs="Arial"/>
                <w:b/>
                <w:sz w:val="20"/>
                <w:szCs w:val="20"/>
              </w:rPr>
              <w:t>Poticanje poljoprivrede – subvencioniranje osiguranja poljoprivrednih usjeva</w:t>
            </w:r>
          </w:p>
        </w:tc>
        <w:tc>
          <w:tcPr>
            <w:tcW w:w="3145" w:type="dxa"/>
            <w:shd w:val="clear" w:color="auto" w:fill="auto"/>
            <w:vAlign w:val="center"/>
          </w:tcPr>
          <w:p w:rsidR="001D1037" w:rsidRPr="00433864" w:rsidRDefault="006F520F" w:rsidP="00625A60">
            <w:pPr>
              <w:spacing w:line="240" w:lineRule="auto"/>
              <w:rPr>
                <w:rFonts w:eastAsia="Century Schoolbook" w:cs="Arial"/>
                <w:sz w:val="20"/>
                <w:szCs w:val="20"/>
                <w:lang w:eastAsia="hr-HR"/>
              </w:rPr>
            </w:pPr>
            <w:r>
              <w:rPr>
                <w:rFonts w:cs="Arial"/>
                <w:sz w:val="20"/>
                <w:szCs w:val="20"/>
                <w:lang w:eastAsia="hr-HR"/>
              </w:rPr>
              <w:t>2.1.1</w:t>
            </w:r>
            <w:r w:rsidRPr="007D28D2">
              <w:rPr>
                <w:rFonts w:cs="Arial"/>
                <w:sz w:val="20"/>
                <w:szCs w:val="20"/>
                <w:lang w:eastAsia="hr-HR"/>
              </w:rPr>
              <w:t xml:space="preserve">.1. Broj </w:t>
            </w:r>
            <w:r>
              <w:rPr>
                <w:rFonts w:cs="Arial"/>
                <w:sz w:val="20"/>
                <w:szCs w:val="20"/>
                <w:lang w:eastAsia="hr-HR"/>
              </w:rPr>
              <w:t>poljoprivrednih gospodarstava kojima su odobrene subvencije</w:t>
            </w:r>
          </w:p>
        </w:tc>
      </w:tr>
      <w:tr w:rsidR="004C7091" w:rsidRPr="00433864" w:rsidTr="004C7091">
        <w:trPr>
          <w:trHeight w:val="1070"/>
          <w:jc w:val="center"/>
        </w:trPr>
        <w:tc>
          <w:tcPr>
            <w:tcW w:w="879" w:type="dxa"/>
            <w:vMerge/>
            <w:shd w:val="clear" w:color="auto" w:fill="auto"/>
            <w:textDirection w:val="btLr"/>
            <w:vAlign w:val="center"/>
          </w:tcPr>
          <w:p w:rsidR="004C7091" w:rsidRPr="00433864" w:rsidRDefault="004C7091" w:rsidP="004C7091">
            <w:pPr>
              <w:spacing w:line="240" w:lineRule="auto"/>
              <w:ind w:left="113" w:right="113"/>
              <w:jc w:val="center"/>
              <w:rPr>
                <w:rFonts w:eastAsia="Calibri" w:cs="Arial"/>
                <w:b/>
                <w:sz w:val="20"/>
                <w:szCs w:val="20"/>
              </w:rPr>
            </w:pPr>
          </w:p>
        </w:tc>
        <w:tc>
          <w:tcPr>
            <w:tcW w:w="1964" w:type="dxa"/>
            <w:vMerge w:val="restart"/>
            <w:shd w:val="clear" w:color="auto" w:fill="auto"/>
            <w:vAlign w:val="center"/>
          </w:tcPr>
          <w:p w:rsidR="004C7091" w:rsidRPr="006F520F" w:rsidRDefault="004C7091" w:rsidP="004C7091">
            <w:pPr>
              <w:spacing w:line="240" w:lineRule="auto"/>
              <w:jc w:val="center"/>
              <w:rPr>
                <w:sz w:val="20"/>
                <w:szCs w:val="20"/>
              </w:rPr>
            </w:pPr>
            <w:r w:rsidRPr="006F520F">
              <w:rPr>
                <w:rFonts w:cs="Arial"/>
                <w:bCs/>
                <w:sz w:val="20"/>
                <w:szCs w:val="20"/>
                <w:lang w:eastAsia="hr-HR"/>
              </w:rPr>
              <w:t xml:space="preserve">2.2. </w:t>
            </w:r>
            <w:r w:rsidRPr="006F520F">
              <w:rPr>
                <w:rFonts w:cs="Arial"/>
                <w:sz w:val="20"/>
                <w:szCs w:val="20"/>
              </w:rPr>
              <w:t xml:space="preserve"> </w:t>
            </w:r>
            <w:r w:rsidRPr="006F520F">
              <w:rPr>
                <w:sz w:val="20"/>
                <w:szCs w:val="20"/>
              </w:rPr>
              <w:t xml:space="preserve"> </w:t>
            </w:r>
          </w:p>
          <w:p w:rsidR="004C7091" w:rsidRPr="006F520F" w:rsidRDefault="004C7091" w:rsidP="004C7091">
            <w:pPr>
              <w:spacing w:line="240" w:lineRule="auto"/>
              <w:jc w:val="center"/>
              <w:rPr>
                <w:rFonts w:eastAsia="Calibri" w:cs="Arial"/>
                <w:sz w:val="20"/>
                <w:szCs w:val="20"/>
              </w:rPr>
            </w:pPr>
            <w:r w:rsidRPr="006F520F">
              <w:rPr>
                <w:sz w:val="20"/>
                <w:szCs w:val="20"/>
              </w:rPr>
              <w:t>Poticanje razvoja turizma</w:t>
            </w:r>
          </w:p>
        </w:tc>
        <w:tc>
          <w:tcPr>
            <w:tcW w:w="1725" w:type="dxa"/>
            <w:vMerge w:val="restart"/>
            <w:vAlign w:val="center"/>
          </w:tcPr>
          <w:p w:rsidR="004C7091" w:rsidRPr="00433864" w:rsidRDefault="004C7091" w:rsidP="004C7091">
            <w:pPr>
              <w:spacing w:line="240" w:lineRule="auto"/>
              <w:jc w:val="center"/>
              <w:rPr>
                <w:rFonts w:eastAsia="Calibri" w:cs="Arial"/>
                <w:b/>
                <w:sz w:val="20"/>
                <w:szCs w:val="20"/>
              </w:rPr>
            </w:pPr>
            <w:r w:rsidRPr="00433864">
              <w:rPr>
                <w:rFonts w:eastAsia="Calibri" w:cs="Arial"/>
                <w:b/>
                <w:sz w:val="20"/>
                <w:szCs w:val="20"/>
              </w:rPr>
              <w:t>PROGRAM</w:t>
            </w:r>
          </w:p>
          <w:p w:rsidR="004C7091" w:rsidRPr="00433864" w:rsidRDefault="004C7091" w:rsidP="004C7091">
            <w:pPr>
              <w:spacing w:line="240" w:lineRule="auto"/>
              <w:jc w:val="center"/>
              <w:rPr>
                <w:rFonts w:eastAsia="Calibri" w:cs="Arial"/>
                <w:b/>
                <w:sz w:val="20"/>
                <w:szCs w:val="20"/>
              </w:rPr>
            </w:pPr>
            <w:r>
              <w:rPr>
                <w:rFonts w:eastAsia="Calibri" w:cs="Arial"/>
                <w:b/>
                <w:sz w:val="20"/>
                <w:szCs w:val="20"/>
              </w:rPr>
              <w:t>P1005</w:t>
            </w:r>
          </w:p>
          <w:p w:rsidR="004C7091" w:rsidRPr="00433864" w:rsidRDefault="004C7091" w:rsidP="004C7091">
            <w:pPr>
              <w:spacing w:line="240" w:lineRule="auto"/>
              <w:jc w:val="center"/>
              <w:rPr>
                <w:rFonts w:eastAsia="Calibri" w:cs="Arial"/>
                <w:b/>
                <w:sz w:val="20"/>
                <w:szCs w:val="20"/>
              </w:rPr>
            </w:pPr>
            <w:r>
              <w:rPr>
                <w:rFonts w:eastAsia="Calibri" w:cs="Arial"/>
                <w:b/>
                <w:sz w:val="20"/>
                <w:szCs w:val="20"/>
              </w:rPr>
              <w:t>Poticanje razvoja gospodarstva</w:t>
            </w:r>
          </w:p>
        </w:tc>
        <w:tc>
          <w:tcPr>
            <w:tcW w:w="1629" w:type="dxa"/>
            <w:vMerge w:val="restart"/>
            <w:shd w:val="clear" w:color="auto" w:fill="auto"/>
            <w:vAlign w:val="center"/>
          </w:tcPr>
          <w:p w:rsidR="004C7091" w:rsidRPr="00433864" w:rsidRDefault="004C7091" w:rsidP="004C7091">
            <w:pPr>
              <w:spacing w:line="240" w:lineRule="auto"/>
              <w:jc w:val="center"/>
              <w:rPr>
                <w:rFonts w:eastAsia="Calibri" w:cs="Arial"/>
                <w:sz w:val="20"/>
                <w:szCs w:val="20"/>
              </w:rPr>
            </w:pPr>
            <w:r>
              <w:rPr>
                <w:rFonts w:cs="Arial"/>
                <w:sz w:val="20"/>
                <w:szCs w:val="20"/>
                <w:lang w:eastAsia="hr-HR"/>
              </w:rPr>
              <w:t>Povećanje turističke ponude</w:t>
            </w:r>
          </w:p>
        </w:tc>
        <w:tc>
          <w:tcPr>
            <w:tcW w:w="2093" w:type="dxa"/>
            <w:vMerge w:val="restart"/>
            <w:shd w:val="clear" w:color="auto" w:fill="auto"/>
            <w:vAlign w:val="center"/>
          </w:tcPr>
          <w:p w:rsidR="004C7091" w:rsidRPr="00433864" w:rsidRDefault="004C7091" w:rsidP="00535D2C">
            <w:pPr>
              <w:shd w:val="clear" w:color="auto" w:fill="FFFFFF"/>
              <w:spacing w:line="240" w:lineRule="auto"/>
              <w:rPr>
                <w:rFonts w:eastAsia="SimSun" w:cs="Arial"/>
                <w:sz w:val="20"/>
                <w:szCs w:val="20"/>
                <w:lang w:eastAsia="hr-HR"/>
              </w:rPr>
            </w:pPr>
            <w:r>
              <w:rPr>
                <w:rFonts w:cs="Arial"/>
                <w:sz w:val="20"/>
                <w:szCs w:val="20"/>
              </w:rPr>
              <w:t>2.2.1. Ulaganja u razvoj turističke djelatnosti</w:t>
            </w:r>
          </w:p>
        </w:tc>
        <w:tc>
          <w:tcPr>
            <w:tcW w:w="2785" w:type="dxa"/>
            <w:vAlign w:val="center"/>
          </w:tcPr>
          <w:p w:rsidR="004C7091" w:rsidRPr="00433864" w:rsidRDefault="004C7091" w:rsidP="004C7091">
            <w:pPr>
              <w:spacing w:line="240" w:lineRule="auto"/>
              <w:jc w:val="center"/>
              <w:rPr>
                <w:rFonts w:cs="Arial"/>
                <w:b/>
                <w:sz w:val="20"/>
                <w:szCs w:val="20"/>
              </w:rPr>
            </w:pPr>
            <w:r w:rsidRPr="00433864">
              <w:rPr>
                <w:rFonts w:cs="Arial"/>
                <w:b/>
                <w:sz w:val="20"/>
                <w:szCs w:val="20"/>
              </w:rPr>
              <w:t>AKTIVNOST</w:t>
            </w:r>
          </w:p>
          <w:p w:rsidR="004C7091" w:rsidRPr="00433864" w:rsidRDefault="004C7091" w:rsidP="004C7091">
            <w:pPr>
              <w:spacing w:line="240" w:lineRule="auto"/>
              <w:jc w:val="center"/>
              <w:rPr>
                <w:rFonts w:cs="Arial"/>
                <w:b/>
                <w:sz w:val="20"/>
                <w:szCs w:val="20"/>
              </w:rPr>
            </w:pPr>
            <w:r>
              <w:rPr>
                <w:rFonts w:cs="Arial"/>
                <w:b/>
                <w:sz w:val="20"/>
                <w:szCs w:val="20"/>
              </w:rPr>
              <w:t>A1005 01</w:t>
            </w:r>
          </w:p>
          <w:p w:rsidR="004C7091" w:rsidRPr="00433864" w:rsidRDefault="004C7091" w:rsidP="004C7091">
            <w:pPr>
              <w:spacing w:line="240" w:lineRule="auto"/>
              <w:jc w:val="center"/>
              <w:rPr>
                <w:rFonts w:eastAsia="SimSun" w:cs="Arial"/>
                <w:b/>
                <w:sz w:val="20"/>
                <w:szCs w:val="20"/>
                <w:lang w:eastAsia="hr-HR"/>
              </w:rPr>
            </w:pPr>
            <w:r>
              <w:rPr>
                <w:rFonts w:cs="Arial"/>
                <w:b/>
                <w:sz w:val="20"/>
                <w:szCs w:val="20"/>
              </w:rPr>
              <w:t>Manifestacije – Dani orača, slik.kol.,bicikl. i sl.</w:t>
            </w:r>
          </w:p>
        </w:tc>
        <w:tc>
          <w:tcPr>
            <w:tcW w:w="3145" w:type="dxa"/>
            <w:shd w:val="clear" w:color="auto" w:fill="auto"/>
            <w:vAlign w:val="center"/>
          </w:tcPr>
          <w:p w:rsidR="004C7091" w:rsidRPr="004C7091" w:rsidRDefault="004C7091" w:rsidP="004C7091">
            <w:pPr>
              <w:rPr>
                <w:rFonts w:cs="Arial"/>
                <w:sz w:val="20"/>
                <w:szCs w:val="20"/>
              </w:rPr>
            </w:pPr>
            <w:r>
              <w:rPr>
                <w:rFonts w:cs="Arial"/>
                <w:sz w:val="20"/>
                <w:szCs w:val="20"/>
              </w:rPr>
              <w:t>2.2.1</w:t>
            </w:r>
            <w:r w:rsidRPr="00193C26">
              <w:rPr>
                <w:rFonts w:cs="Arial"/>
                <w:sz w:val="20"/>
                <w:szCs w:val="20"/>
              </w:rPr>
              <w:t>.1.</w:t>
            </w:r>
            <w:r>
              <w:rPr>
                <w:rFonts w:cs="Arial"/>
                <w:sz w:val="20"/>
                <w:szCs w:val="20"/>
              </w:rPr>
              <w:t>Broj organiziranih manifestacija</w:t>
            </w:r>
          </w:p>
        </w:tc>
      </w:tr>
      <w:tr w:rsidR="004C7091" w:rsidRPr="00433864" w:rsidTr="00433864">
        <w:trPr>
          <w:cantSplit/>
          <w:trHeight w:val="669"/>
          <w:jc w:val="center"/>
        </w:trPr>
        <w:tc>
          <w:tcPr>
            <w:tcW w:w="879" w:type="dxa"/>
            <w:vMerge/>
            <w:shd w:val="clear" w:color="auto" w:fill="auto"/>
            <w:textDirection w:val="btLr"/>
            <w:vAlign w:val="center"/>
          </w:tcPr>
          <w:p w:rsidR="004C7091" w:rsidRPr="00433864" w:rsidRDefault="004C7091" w:rsidP="004C7091">
            <w:pPr>
              <w:spacing w:line="240" w:lineRule="auto"/>
              <w:ind w:left="113" w:right="113"/>
              <w:rPr>
                <w:rFonts w:eastAsia="Calibri" w:cs="Arial"/>
                <w:sz w:val="20"/>
                <w:szCs w:val="20"/>
              </w:rPr>
            </w:pPr>
          </w:p>
        </w:tc>
        <w:tc>
          <w:tcPr>
            <w:tcW w:w="1964" w:type="dxa"/>
            <w:vMerge/>
            <w:shd w:val="clear" w:color="auto" w:fill="auto"/>
            <w:vAlign w:val="center"/>
          </w:tcPr>
          <w:p w:rsidR="004C7091" w:rsidRPr="00433864" w:rsidRDefault="004C7091" w:rsidP="004C7091">
            <w:pPr>
              <w:spacing w:line="240" w:lineRule="auto"/>
              <w:jc w:val="center"/>
              <w:rPr>
                <w:rFonts w:eastAsia="Calibri" w:cs="Arial"/>
                <w:sz w:val="20"/>
                <w:szCs w:val="20"/>
              </w:rPr>
            </w:pPr>
          </w:p>
        </w:tc>
        <w:tc>
          <w:tcPr>
            <w:tcW w:w="1725" w:type="dxa"/>
            <w:vMerge/>
            <w:vAlign w:val="center"/>
          </w:tcPr>
          <w:p w:rsidR="004C7091" w:rsidRPr="00433864" w:rsidRDefault="004C7091" w:rsidP="004C7091">
            <w:pPr>
              <w:spacing w:line="240" w:lineRule="auto"/>
              <w:jc w:val="center"/>
              <w:rPr>
                <w:rFonts w:eastAsia="Calibri" w:cs="Arial"/>
                <w:b/>
                <w:sz w:val="20"/>
                <w:szCs w:val="20"/>
              </w:rPr>
            </w:pPr>
          </w:p>
        </w:tc>
        <w:tc>
          <w:tcPr>
            <w:tcW w:w="1629" w:type="dxa"/>
            <w:vMerge/>
            <w:shd w:val="clear" w:color="auto" w:fill="auto"/>
            <w:vAlign w:val="center"/>
          </w:tcPr>
          <w:p w:rsidR="004C7091" w:rsidRPr="00433864" w:rsidRDefault="004C7091" w:rsidP="004C7091">
            <w:pPr>
              <w:spacing w:line="240" w:lineRule="auto"/>
              <w:jc w:val="center"/>
              <w:rPr>
                <w:rFonts w:eastAsia="Calibri" w:cs="Arial"/>
                <w:sz w:val="20"/>
                <w:szCs w:val="20"/>
              </w:rPr>
            </w:pPr>
          </w:p>
        </w:tc>
        <w:tc>
          <w:tcPr>
            <w:tcW w:w="2093" w:type="dxa"/>
            <w:vMerge/>
            <w:shd w:val="clear" w:color="auto" w:fill="auto"/>
            <w:vAlign w:val="center"/>
          </w:tcPr>
          <w:p w:rsidR="004C7091" w:rsidRPr="00433864" w:rsidRDefault="004C7091" w:rsidP="004C7091">
            <w:pPr>
              <w:shd w:val="clear" w:color="auto" w:fill="FFFFFF"/>
              <w:spacing w:line="240" w:lineRule="auto"/>
              <w:jc w:val="center"/>
              <w:rPr>
                <w:rFonts w:eastAsia="SimSun" w:cs="Arial"/>
                <w:bCs/>
                <w:sz w:val="20"/>
                <w:szCs w:val="20"/>
                <w:lang w:eastAsia="hr-HR"/>
              </w:rPr>
            </w:pPr>
          </w:p>
        </w:tc>
        <w:tc>
          <w:tcPr>
            <w:tcW w:w="2785" w:type="dxa"/>
            <w:vAlign w:val="center"/>
          </w:tcPr>
          <w:p w:rsidR="004C7091" w:rsidRPr="00433864" w:rsidRDefault="004C7091" w:rsidP="004C7091">
            <w:pPr>
              <w:spacing w:line="240" w:lineRule="auto"/>
              <w:jc w:val="center"/>
              <w:rPr>
                <w:rFonts w:cs="Arial"/>
                <w:b/>
                <w:sz w:val="20"/>
                <w:szCs w:val="20"/>
              </w:rPr>
            </w:pPr>
            <w:r w:rsidRPr="00433864">
              <w:rPr>
                <w:rFonts w:cs="Arial"/>
                <w:b/>
                <w:sz w:val="20"/>
                <w:szCs w:val="20"/>
              </w:rPr>
              <w:t>AKTIVNOST</w:t>
            </w:r>
          </w:p>
          <w:p w:rsidR="004C7091" w:rsidRPr="00433864" w:rsidRDefault="004C7091" w:rsidP="004C7091">
            <w:pPr>
              <w:spacing w:line="240" w:lineRule="auto"/>
              <w:jc w:val="center"/>
              <w:rPr>
                <w:rFonts w:cs="Arial"/>
                <w:b/>
                <w:sz w:val="20"/>
                <w:szCs w:val="20"/>
              </w:rPr>
            </w:pPr>
            <w:r>
              <w:rPr>
                <w:rFonts w:cs="Arial"/>
                <w:b/>
                <w:sz w:val="20"/>
                <w:szCs w:val="20"/>
              </w:rPr>
              <w:t>A1005 02</w:t>
            </w:r>
          </w:p>
          <w:p w:rsidR="004C7091" w:rsidRPr="00433864" w:rsidRDefault="004C7091" w:rsidP="004C7091">
            <w:pPr>
              <w:spacing w:line="240" w:lineRule="auto"/>
              <w:jc w:val="center"/>
              <w:rPr>
                <w:rFonts w:eastAsia="SimSun" w:cs="Arial"/>
                <w:b/>
                <w:sz w:val="20"/>
                <w:szCs w:val="20"/>
                <w:lang w:eastAsia="hr-HR"/>
              </w:rPr>
            </w:pPr>
            <w:r>
              <w:rPr>
                <w:rFonts w:cs="Arial"/>
                <w:b/>
                <w:sz w:val="20"/>
                <w:szCs w:val="20"/>
              </w:rPr>
              <w:t>Djelovanje turističke zajednice</w:t>
            </w:r>
          </w:p>
        </w:tc>
        <w:tc>
          <w:tcPr>
            <w:tcW w:w="3145" w:type="dxa"/>
            <w:shd w:val="clear" w:color="auto" w:fill="auto"/>
            <w:vAlign w:val="center"/>
          </w:tcPr>
          <w:p w:rsidR="004C7091" w:rsidRDefault="004C7091" w:rsidP="004C7091">
            <w:pPr>
              <w:rPr>
                <w:rFonts w:cs="Arial"/>
                <w:sz w:val="20"/>
                <w:szCs w:val="20"/>
              </w:rPr>
            </w:pPr>
            <w:r>
              <w:rPr>
                <w:rFonts w:cs="Arial"/>
                <w:sz w:val="20"/>
                <w:szCs w:val="20"/>
              </w:rPr>
              <w:t>2.2.1.2. Broj odobrenih financijskih potpora Turističkoj zajednici</w:t>
            </w:r>
          </w:p>
        </w:tc>
      </w:tr>
      <w:tr w:rsidR="00857167" w:rsidRPr="00433864" w:rsidTr="00433864">
        <w:trPr>
          <w:cantSplit/>
          <w:trHeight w:val="1000"/>
          <w:jc w:val="center"/>
        </w:trPr>
        <w:tc>
          <w:tcPr>
            <w:tcW w:w="879" w:type="dxa"/>
            <w:vMerge w:val="restart"/>
            <w:shd w:val="clear" w:color="auto" w:fill="auto"/>
            <w:textDirection w:val="btLr"/>
            <w:vAlign w:val="center"/>
          </w:tcPr>
          <w:p w:rsidR="00857167" w:rsidRPr="00433864" w:rsidRDefault="00783AA0" w:rsidP="00783AA0">
            <w:pPr>
              <w:pStyle w:val="Odlomakpopisa"/>
              <w:spacing w:line="240" w:lineRule="auto"/>
              <w:ind w:left="360" w:right="113"/>
              <w:jc w:val="center"/>
              <w:rPr>
                <w:rFonts w:eastAsia="Calibri" w:cs="Arial"/>
                <w:b/>
                <w:sz w:val="20"/>
                <w:szCs w:val="20"/>
              </w:rPr>
            </w:pPr>
            <w:r>
              <w:rPr>
                <w:rFonts w:eastAsia="Calibri" w:cs="Arial"/>
                <w:b/>
                <w:sz w:val="20"/>
                <w:szCs w:val="20"/>
              </w:rPr>
              <w:lastRenderedPageBreak/>
              <w:t xml:space="preserve">3. </w:t>
            </w:r>
            <w:r w:rsidR="00857167">
              <w:rPr>
                <w:rFonts w:eastAsia="Calibri" w:cs="Arial"/>
                <w:b/>
                <w:sz w:val="20"/>
                <w:szCs w:val="20"/>
              </w:rPr>
              <w:t>Unaprjeđenje infrastrukturnog sustava Općine</w:t>
            </w:r>
          </w:p>
        </w:tc>
        <w:tc>
          <w:tcPr>
            <w:tcW w:w="1964" w:type="dxa"/>
            <w:vMerge w:val="restart"/>
            <w:shd w:val="clear" w:color="auto" w:fill="auto"/>
            <w:vAlign w:val="center"/>
          </w:tcPr>
          <w:p w:rsidR="00857167" w:rsidRPr="00A817CA" w:rsidRDefault="00857167" w:rsidP="00A817CA">
            <w:pPr>
              <w:spacing w:line="240" w:lineRule="auto"/>
              <w:jc w:val="center"/>
              <w:rPr>
                <w:sz w:val="20"/>
                <w:szCs w:val="20"/>
              </w:rPr>
            </w:pPr>
            <w:r w:rsidRPr="00A817CA">
              <w:rPr>
                <w:rFonts w:cs="Arial"/>
                <w:bCs/>
                <w:sz w:val="20"/>
                <w:szCs w:val="20"/>
                <w:lang w:eastAsia="hr-HR"/>
              </w:rPr>
              <w:t xml:space="preserve">3.1. </w:t>
            </w:r>
            <w:r w:rsidRPr="00A817CA">
              <w:rPr>
                <w:rFonts w:cs="Arial"/>
                <w:sz w:val="20"/>
                <w:szCs w:val="20"/>
              </w:rPr>
              <w:t xml:space="preserve"> </w:t>
            </w:r>
            <w:r w:rsidRPr="00A817CA">
              <w:rPr>
                <w:sz w:val="20"/>
                <w:szCs w:val="20"/>
              </w:rPr>
              <w:t xml:space="preserve"> </w:t>
            </w:r>
          </w:p>
          <w:p w:rsidR="00857167" w:rsidRPr="00A817CA" w:rsidRDefault="00857167" w:rsidP="00A817CA">
            <w:pPr>
              <w:spacing w:line="240" w:lineRule="auto"/>
              <w:jc w:val="center"/>
              <w:rPr>
                <w:rFonts w:eastAsia="SimSun" w:cs="Arial"/>
                <w:sz w:val="20"/>
                <w:szCs w:val="20"/>
                <w:lang w:eastAsia="hr-HR"/>
              </w:rPr>
            </w:pPr>
            <w:r w:rsidRPr="00A817CA">
              <w:rPr>
                <w:sz w:val="20"/>
                <w:szCs w:val="20"/>
              </w:rPr>
              <w:t>Održavanje infrastrukturnih objekata i uređaja, te javnih površina</w:t>
            </w:r>
          </w:p>
        </w:tc>
        <w:tc>
          <w:tcPr>
            <w:tcW w:w="1725" w:type="dxa"/>
            <w:vMerge w:val="restart"/>
            <w:vAlign w:val="center"/>
          </w:tcPr>
          <w:p w:rsidR="00857167" w:rsidRPr="00433864" w:rsidRDefault="00857167" w:rsidP="00A817CA">
            <w:pPr>
              <w:spacing w:line="240" w:lineRule="auto"/>
              <w:jc w:val="center"/>
              <w:rPr>
                <w:rFonts w:eastAsia="Calibri" w:cs="Arial"/>
                <w:b/>
                <w:sz w:val="20"/>
                <w:szCs w:val="20"/>
              </w:rPr>
            </w:pPr>
            <w:r w:rsidRPr="00433864">
              <w:rPr>
                <w:rFonts w:eastAsia="Calibri" w:cs="Arial"/>
                <w:b/>
                <w:sz w:val="20"/>
                <w:szCs w:val="20"/>
              </w:rPr>
              <w:t>PROGRAM</w:t>
            </w:r>
          </w:p>
          <w:p w:rsidR="00857167" w:rsidRPr="00433864" w:rsidRDefault="00857167" w:rsidP="00A817CA">
            <w:pPr>
              <w:spacing w:line="240" w:lineRule="auto"/>
              <w:jc w:val="center"/>
              <w:rPr>
                <w:rFonts w:eastAsia="Calibri" w:cs="Arial"/>
                <w:b/>
                <w:sz w:val="20"/>
                <w:szCs w:val="20"/>
              </w:rPr>
            </w:pPr>
            <w:r>
              <w:rPr>
                <w:rFonts w:eastAsia="Calibri" w:cs="Arial"/>
                <w:b/>
                <w:sz w:val="20"/>
                <w:szCs w:val="20"/>
              </w:rPr>
              <w:t>P1006</w:t>
            </w:r>
          </w:p>
          <w:p w:rsidR="00857167" w:rsidRPr="00A817CA" w:rsidRDefault="00857167" w:rsidP="00A817CA">
            <w:pPr>
              <w:tabs>
                <w:tab w:val="left" w:pos="288"/>
              </w:tabs>
              <w:spacing w:line="240" w:lineRule="auto"/>
              <w:jc w:val="center"/>
              <w:rPr>
                <w:rFonts w:eastAsia="Calibri" w:cs="Arial"/>
                <w:sz w:val="20"/>
                <w:szCs w:val="20"/>
              </w:rPr>
            </w:pPr>
            <w:r>
              <w:rPr>
                <w:rFonts w:eastAsia="Calibri" w:cs="Arial"/>
                <w:b/>
                <w:sz w:val="20"/>
                <w:szCs w:val="20"/>
              </w:rPr>
              <w:t>Održavanje objekata i uređaja komunalne infrastrukture</w:t>
            </w:r>
          </w:p>
        </w:tc>
        <w:tc>
          <w:tcPr>
            <w:tcW w:w="1629" w:type="dxa"/>
            <w:vMerge w:val="restart"/>
            <w:shd w:val="clear" w:color="auto" w:fill="auto"/>
            <w:vAlign w:val="center"/>
          </w:tcPr>
          <w:p w:rsidR="00857167" w:rsidRPr="00433864" w:rsidRDefault="00857167" w:rsidP="00A817CA">
            <w:pPr>
              <w:spacing w:line="240" w:lineRule="auto"/>
              <w:jc w:val="center"/>
              <w:rPr>
                <w:rFonts w:eastAsia="Calibri" w:cs="Arial"/>
                <w:sz w:val="20"/>
                <w:szCs w:val="20"/>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održavanje </w:t>
            </w:r>
            <w:r>
              <w:rPr>
                <w:rFonts w:eastAsia="Century Schoolbook" w:cs="Arial"/>
                <w:sz w:val="20"/>
                <w:szCs w:val="20"/>
                <w:lang w:eastAsia="hr-HR"/>
              </w:rPr>
              <w:t xml:space="preserve">objekata i uređaja komunalne infrastrukture, te </w:t>
            </w:r>
            <w:r w:rsidRPr="00E85685">
              <w:rPr>
                <w:rFonts w:eastAsia="Century Schoolbook" w:cs="Arial"/>
                <w:sz w:val="20"/>
                <w:szCs w:val="20"/>
                <w:lang w:eastAsia="hr-HR"/>
              </w:rPr>
              <w:t>javnih površina</w:t>
            </w:r>
          </w:p>
        </w:tc>
        <w:tc>
          <w:tcPr>
            <w:tcW w:w="2093" w:type="dxa"/>
            <w:vMerge w:val="restart"/>
            <w:shd w:val="clear" w:color="auto" w:fill="auto"/>
            <w:vAlign w:val="center"/>
          </w:tcPr>
          <w:p w:rsidR="00857167" w:rsidRPr="00433864" w:rsidRDefault="00857167" w:rsidP="00535D2C">
            <w:pPr>
              <w:spacing w:line="240" w:lineRule="auto"/>
              <w:rPr>
                <w:rFonts w:eastAsia="SimSun" w:cs="Arial"/>
                <w:sz w:val="20"/>
                <w:szCs w:val="20"/>
                <w:lang w:eastAsia="hr-HR"/>
              </w:rPr>
            </w:pPr>
            <w:r>
              <w:rPr>
                <w:rFonts w:cs="Arial"/>
                <w:sz w:val="20"/>
                <w:szCs w:val="20"/>
              </w:rPr>
              <w:t>3.1.1</w:t>
            </w:r>
            <w:r w:rsidRPr="00A83CF1">
              <w:rPr>
                <w:rFonts w:cs="Arial"/>
                <w:sz w:val="20"/>
                <w:szCs w:val="20"/>
              </w:rPr>
              <w:t xml:space="preserve">. </w:t>
            </w:r>
            <w:r>
              <w:rPr>
                <w:rFonts w:cs="Arial"/>
                <w:sz w:val="20"/>
                <w:szCs w:val="20"/>
              </w:rPr>
              <w:t xml:space="preserve"> Održavanje objekata i uređaja komunalne infrastrukture</w:t>
            </w:r>
          </w:p>
        </w:tc>
        <w:tc>
          <w:tcPr>
            <w:tcW w:w="2785" w:type="dxa"/>
            <w:vAlign w:val="center"/>
          </w:tcPr>
          <w:p w:rsidR="00857167" w:rsidRPr="00433864" w:rsidRDefault="00857167" w:rsidP="00A817CA">
            <w:pPr>
              <w:spacing w:line="240" w:lineRule="auto"/>
              <w:jc w:val="center"/>
              <w:rPr>
                <w:rFonts w:cs="Arial"/>
                <w:b/>
                <w:sz w:val="20"/>
                <w:szCs w:val="20"/>
              </w:rPr>
            </w:pPr>
            <w:r w:rsidRPr="00433864">
              <w:rPr>
                <w:rFonts w:cs="Arial"/>
                <w:b/>
                <w:sz w:val="20"/>
                <w:szCs w:val="20"/>
              </w:rPr>
              <w:t>AKTIVNOST</w:t>
            </w:r>
          </w:p>
          <w:p w:rsidR="00857167" w:rsidRPr="00433864" w:rsidRDefault="00857167" w:rsidP="00A817CA">
            <w:pPr>
              <w:spacing w:line="240" w:lineRule="auto"/>
              <w:jc w:val="center"/>
              <w:rPr>
                <w:rFonts w:cs="Arial"/>
                <w:b/>
                <w:sz w:val="20"/>
                <w:szCs w:val="20"/>
              </w:rPr>
            </w:pPr>
            <w:r>
              <w:rPr>
                <w:rFonts w:cs="Arial"/>
                <w:b/>
                <w:sz w:val="20"/>
                <w:szCs w:val="20"/>
              </w:rPr>
              <w:t>A1006 01</w:t>
            </w:r>
          </w:p>
          <w:p w:rsidR="00857167" w:rsidRPr="00433864" w:rsidRDefault="00857167" w:rsidP="00A817CA">
            <w:pPr>
              <w:spacing w:line="240" w:lineRule="auto"/>
              <w:jc w:val="center"/>
              <w:rPr>
                <w:rFonts w:cs="Arial"/>
                <w:b/>
                <w:sz w:val="20"/>
                <w:szCs w:val="20"/>
              </w:rPr>
            </w:pPr>
            <w:r>
              <w:rPr>
                <w:rFonts w:cs="Arial"/>
                <w:b/>
                <w:sz w:val="20"/>
                <w:szCs w:val="20"/>
              </w:rPr>
              <w:t xml:space="preserve">Održavanje cesta, mostova, kanala i </w:t>
            </w:r>
            <w:r w:rsidR="00557C03">
              <w:rPr>
                <w:rFonts w:cs="Arial"/>
                <w:b/>
                <w:sz w:val="20"/>
                <w:szCs w:val="20"/>
              </w:rPr>
              <w:t>drugih javnih</w:t>
            </w:r>
            <w:r>
              <w:rPr>
                <w:rFonts w:cs="Arial"/>
                <w:b/>
                <w:sz w:val="20"/>
                <w:szCs w:val="20"/>
              </w:rPr>
              <w:t xml:space="preserve"> površina</w:t>
            </w:r>
          </w:p>
        </w:tc>
        <w:tc>
          <w:tcPr>
            <w:tcW w:w="3145" w:type="dxa"/>
            <w:shd w:val="clear" w:color="auto" w:fill="auto"/>
            <w:vAlign w:val="center"/>
          </w:tcPr>
          <w:p w:rsidR="00857167" w:rsidRPr="007D28D2" w:rsidRDefault="00857167" w:rsidP="00A817CA">
            <w:pPr>
              <w:spacing w:line="240" w:lineRule="auto"/>
              <w:rPr>
                <w:rFonts w:cs="Arial"/>
                <w:sz w:val="20"/>
                <w:szCs w:val="20"/>
                <w:lang w:eastAsia="hr-HR"/>
              </w:rPr>
            </w:pPr>
            <w:r>
              <w:rPr>
                <w:rFonts w:cs="Arial"/>
                <w:sz w:val="20"/>
                <w:szCs w:val="20"/>
                <w:lang w:eastAsia="hr-HR"/>
              </w:rPr>
              <w:t xml:space="preserve">3.1.1.1. Metri održavanih cesta, mostova i  kanala </w:t>
            </w:r>
          </w:p>
        </w:tc>
      </w:tr>
      <w:tr w:rsidR="00857167" w:rsidRPr="00433864" w:rsidTr="00433864">
        <w:trPr>
          <w:cantSplit/>
          <w:trHeight w:val="944"/>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Times New Roma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SimSun" w:cs="Arial"/>
                <w:sz w:val="20"/>
                <w:szCs w:val="20"/>
                <w:lang w:eastAsia="hr-HR"/>
              </w:rPr>
            </w:pPr>
          </w:p>
        </w:tc>
        <w:tc>
          <w:tcPr>
            <w:tcW w:w="2785" w:type="dxa"/>
            <w:vAlign w:val="center"/>
          </w:tcPr>
          <w:p w:rsidR="00857167" w:rsidRPr="00433864" w:rsidRDefault="00857167" w:rsidP="00A817CA">
            <w:pPr>
              <w:spacing w:line="240" w:lineRule="auto"/>
              <w:jc w:val="center"/>
              <w:rPr>
                <w:rFonts w:cs="Arial"/>
                <w:b/>
                <w:sz w:val="20"/>
                <w:szCs w:val="20"/>
              </w:rPr>
            </w:pPr>
            <w:r w:rsidRPr="00433864">
              <w:rPr>
                <w:rFonts w:cs="Arial"/>
                <w:b/>
                <w:sz w:val="20"/>
                <w:szCs w:val="20"/>
              </w:rPr>
              <w:t>AKTIVNOST</w:t>
            </w:r>
          </w:p>
          <w:p w:rsidR="00857167" w:rsidRPr="00433864" w:rsidRDefault="00857167" w:rsidP="00A817CA">
            <w:pPr>
              <w:spacing w:line="240" w:lineRule="auto"/>
              <w:jc w:val="center"/>
              <w:rPr>
                <w:rFonts w:cs="Arial"/>
                <w:b/>
                <w:sz w:val="20"/>
                <w:szCs w:val="20"/>
              </w:rPr>
            </w:pPr>
            <w:r>
              <w:rPr>
                <w:rFonts w:cs="Arial"/>
                <w:b/>
                <w:sz w:val="20"/>
                <w:szCs w:val="20"/>
              </w:rPr>
              <w:t>A1006 02</w:t>
            </w:r>
          </w:p>
          <w:p w:rsidR="00857167" w:rsidRPr="00433864" w:rsidRDefault="00857167" w:rsidP="00A817CA">
            <w:pPr>
              <w:spacing w:line="240" w:lineRule="auto"/>
              <w:jc w:val="center"/>
              <w:rPr>
                <w:rFonts w:cs="Arial"/>
                <w:b/>
                <w:sz w:val="20"/>
                <w:szCs w:val="20"/>
              </w:rPr>
            </w:pPr>
            <w:r>
              <w:rPr>
                <w:rFonts w:cs="Arial"/>
                <w:b/>
                <w:sz w:val="20"/>
                <w:szCs w:val="20"/>
              </w:rPr>
              <w:t>Održavanje i uređivanje javnih zelenih površina</w:t>
            </w:r>
          </w:p>
        </w:tc>
        <w:tc>
          <w:tcPr>
            <w:tcW w:w="3145" w:type="dxa"/>
            <w:shd w:val="clear" w:color="auto" w:fill="auto"/>
            <w:vAlign w:val="center"/>
          </w:tcPr>
          <w:p w:rsidR="00857167" w:rsidRDefault="00857167" w:rsidP="00A817CA">
            <w:pPr>
              <w:spacing w:line="240" w:lineRule="auto"/>
              <w:rPr>
                <w:rFonts w:cs="Arial"/>
                <w:sz w:val="20"/>
                <w:szCs w:val="20"/>
                <w:lang w:eastAsia="hr-HR"/>
              </w:rPr>
            </w:pPr>
            <w:r>
              <w:rPr>
                <w:rFonts w:cs="Arial"/>
                <w:sz w:val="20"/>
                <w:szCs w:val="20"/>
                <w:lang w:eastAsia="hr-HR"/>
              </w:rPr>
              <w:t xml:space="preserve">3.1.1.2. Površina uređenih </w:t>
            </w:r>
            <w:r w:rsidR="00557C03">
              <w:rPr>
                <w:rFonts w:cs="Arial"/>
                <w:sz w:val="20"/>
                <w:szCs w:val="20"/>
                <w:lang w:eastAsia="hr-HR"/>
              </w:rPr>
              <w:t>javnih</w:t>
            </w:r>
            <w:r>
              <w:rPr>
                <w:rFonts w:cs="Arial"/>
                <w:sz w:val="20"/>
                <w:szCs w:val="20"/>
                <w:lang w:eastAsia="hr-HR"/>
              </w:rPr>
              <w:t xml:space="preserve"> </w:t>
            </w:r>
            <w:r w:rsidR="00557C03">
              <w:rPr>
                <w:rFonts w:cs="Arial"/>
                <w:sz w:val="20"/>
                <w:szCs w:val="20"/>
                <w:lang w:eastAsia="hr-HR"/>
              </w:rPr>
              <w:t>zelenih</w:t>
            </w:r>
            <w:r>
              <w:rPr>
                <w:rFonts w:cs="Arial"/>
                <w:sz w:val="20"/>
                <w:szCs w:val="20"/>
                <w:lang w:eastAsia="hr-HR"/>
              </w:rPr>
              <w:t xml:space="preserve"> površina</w:t>
            </w:r>
          </w:p>
        </w:tc>
      </w:tr>
      <w:tr w:rsidR="00857167" w:rsidRPr="00433864" w:rsidTr="00433864">
        <w:trPr>
          <w:cantSplit/>
          <w:trHeight w:val="973"/>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Times New Roma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Century Schoolbook" w:cs="Arial"/>
                <w:color w:val="000000" w:themeColor="text1"/>
                <w:sz w:val="20"/>
                <w:szCs w:val="20"/>
              </w:rPr>
            </w:pPr>
          </w:p>
        </w:tc>
        <w:tc>
          <w:tcPr>
            <w:tcW w:w="2785" w:type="dxa"/>
            <w:vAlign w:val="center"/>
          </w:tcPr>
          <w:p w:rsidR="00857167" w:rsidRPr="00433864" w:rsidRDefault="00857167" w:rsidP="002C1A21">
            <w:pPr>
              <w:spacing w:line="240" w:lineRule="auto"/>
              <w:jc w:val="center"/>
              <w:rPr>
                <w:rFonts w:cs="Arial"/>
                <w:b/>
                <w:sz w:val="20"/>
                <w:szCs w:val="20"/>
              </w:rPr>
            </w:pPr>
            <w:r w:rsidRPr="00433864">
              <w:rPr>
                <w:rFonts w:cs="Arial"/>
                <w:b/>
                <w:sz w:val="20"/>
                <w:szCs w:val="20"/>
              </w:rPr>
              <w:t>AKTIVNOST</w:t>
            </w:r>
          </w:p>
          <w:p w:rsidR="00857167" w:rsidRPr="00433864" w:rsidRDefault="00857167" w:rsidP="002C1A21">
            <w:pPr>
              <w:spacing w:line="240" w:lineRule="auto"/>
              <w:jc w:val="center"/>
              <w:rPr>
                <w:rFonts w:cs="Arial"/>
                <w:b/>
                <w:sz w:val="20"/>
                <w:szCs w:val="20"/>
              </w:rPr>
            </w:pPr>
            <w:r>
              <w:rPr>
                <w:rFonts w:cs="Arial"/>
                <w:b/>
                <w:sz w:val="20"/>
                <w:szCs w:val="20"/>
              </w:rPr>
              <w:t>A1006 03</w:t>
            </w:r>
          </w:p>
          <w:p w:rsidR="00857167" w:rsidRPr="00433864" w:rsidRDefault="00857167" w:rsidP="002C1A21">
            <w:pPr>
              <w:spacing w:line="240" w:lineRule="auto"/>
              <w:jc w:val="center"/>
              <w:rPr>
                <w:rFonts w:cs="Arial"/>
                <w:b/>
                <w:sz w:val="20"/>
                <w:szCs w:val="20"/>
              </w:rPr>
            </w:pPr>
            <w:r>
              <w:rPr>
                <w:rFonts w:cs="Arial"/>
                <w:b/>
                <w:sz w:val="20"/>
                <w:szCs w:val="20"/>
              </w:rPr>
              <w:t>Rashodi za uređaje i javnu rasvjetu</w:t>
            </w:r>
          </w:p>
        </w:tc>
        <w:tc>
          <w:tcPr>
            <w:tcW w:w="3145" w:type="dxa"/>
            <w:shd w:val="clear" w:color="auto" w:fill="auto"/>
            <w:vAlign w:val="center"/>
          </w:tcPr>
          <w:p w:rsidR="00857167" w:rsidRPr="008E6241"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w:t>
            </w:r>
            <w:r w:rsidRPr="008E6241">
              <w:rPr>
                <w:rFonts w:eastAsia="Century Schoolbook" w:cs="Arial"/>
                <w:sz w:val="20"/>
                <w:szCs w:val="20"/>
                <w:lang w:eastAsia="hr-HR"/>
              </w:rPr>
              <w:t>.3. Postotak realizacije planiranih aktivnosti održavanja rasvjetnih tijela</w:t>
            </w:r>
          </w:p>
        </w:tc>
      </w:tr>
      <w:tr w:rsidR="00857167" w:rsidRPr="00433864" w:rsidTr="00433864">
        <w:trPr>
          <w:cantSplit/>
          <w:trHeight w:val="973"/>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Times New Roma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Century Schoolbook" w:cs="Arial"/>
                <w:color w:val="000000" w:themeColor="text1"/>
                <w:sz w:val="20"/>
                <w:szCs w:val="20"/>
              </w:rPr>
            </w:pPr>
          </w:p>
        </w:tc>
        <w:tc>
          <w:tcPr>
            <w:tcW w:w="2785" w:type="dxa"/>
            <w:vAlign w:val="center"/>
          </w:tcPr>
          <w:p w:rsidR="00857167" w:rsidRPr="00433864" w:rsidRDefault="00857167" w:rsidP="002C1A21">
            <w:pPr>
              <w:spacing w:line="240" w:lineRule="auto"/>
              <w:jc w:val="center"/>
              <w:rPr>
                <w:rFonts w:cs="Arial"/>
                <w:b/>
                <w:sz w:val="20"/>
                <w:szCs w:val="20"/>
              </w:rPr>
            </w:pPr>
            <w:r w:rsidRPr="00433864">
              <w:rPr>
                <w:rFonts w:cs="Arial"/>
                <w:b/>
                <w:sz w:val="20"/>
                <w:szCs w:val="20"/>
              </w:rPr>
              <w:t>AKTIVNOST</w:t>
            </w:r>
          </w:p>
          <w:p w:rsidR="00857167" w:rsidRPr="00433864" w:rsidRDefault="00857167" w:rsidP="002C1A21">
            <w:pPr>
              <w:spacing w:line="240" w:lineRule="auto"/>
              <w:jc w:val="center"/>
              <w:rPr>
                <w:rFonts w:cs="Arial"/>
                <w:b/>
                <w:sz w:val="20"/>
                <w:szCs w:val="20"/>
              </w:rPr>
            </w:pPr>
            <w:r>
              <w:rPr>
                <w:rFonts w:cs="Arial"/>
                <w:b/>
                <w:sz w:val="20"/>
                <w:szCs w:val="20"/>
              </w:rPr>
              <w:t>A1006 04</w:t>
            </w:r>
          </w:p>
          <w:p w:rsidR="00857167" w:rsidRPr="00433864" w:rsidRDefault="00857167" w:rsidP="00126300">
            <w:pPr>
              <w:spacing w:line="240" w:lineRule="auto"/>
              <w:jc w:val="center"/>
              <w:rPr>
                <w:rFonts w:cs="Arial"/>
                <w:b/>
                <w:sz w:val="20"/>
                <w:szCs w:val="20"/>
              </w:rPr>
            </w:pPr>
            <w:r>
              <w:rPr>
                <w:rFonts w:cs="Arial"/>
                <w:b/>
                <w:sz w:val="20"/>
                <w:szCs w:val="20"/>
              </w:rPr>
              <w:t>Održavanje objekata i uređaja odvodnje</w:t>
            </w:r>
          </w:p>
        </w:tc>
        <w:tc>
          <w:tcPr>
            <w:tcW w:w="3145" w:type="dxa"/>
            <w:shd w:val="clear" w:color="auto" w:fill="auto"/>
            <w:vAlign w:val="center"/>
          </w:tcPr>
          <w:p w:rsidR="00857167"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3.1.1.4. Broj održavanih objekata i uređaja odvodnje</w:t>
            </w:r>
          </w:p>
        </w:tc>
      </w:tr>
      <w:tr w:rsidR="00857167" w:rsidRPr="00433864" w:rsidTr="00433864">
        <w:trPr>
          <w:cantSplit/>
          <w:trHeight w:val="973"/>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Times New Roma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Century Schoolbook" w:cs="Arial"/>
                <w:color w:val="000000" w:themeColor="text1"/>
                <w:sz w:val="20"/>
                <w:szCs w:val="20"/>
              </w:rPr>
            </w:pPr>
          </w:p>
        </w:tc>
        <w:tc>
          <w:tcPr>
            <w:tcW w:w="2785" w:type="dxa"/>
            <w:vAlign w:val="center"/>
          </w:tcPr>
          <w:p w:rsidR="00857167" w:rsidRPr="00433864" w:rsidRDefault="00857167" w:rsidP="00126300">
            <w:pPr>
              <w:spacing w:line="240" w:lineRule="auto"/>
              <w:jc w:val="center"/>
              <w:rPr>
                <w:rFonts w:cs="Arial"/>
                <w:b/>
                <w:sz w:val="20"/>
                <w:szCs w:val="20"/>
              </w:rPr>
            </w:pPr>
            <w:r w:rsidRPr="00433864">
              <w:rPr>
                <w:rFonts w:cs="Arial"/>
                <w:b/>
                <w:sz w:val="20"/>
                <w:szCs w:val="20"/>
              </w:rPr>
              <w:t>AKTIVNOST</w:t>
            </w:r>
          </w:p>
          <w:p w:rsidR="00857167" w:rsidRPr="00433864" w:rsidRDefault="00857167" w:rsidP="00126300">
            <w:pPr>
              <w:spacing w:line="240" w:lineRule="auto"/>
              <w:jc w:val="center"/>
              <w:rPr>
                <w:rFonts w:cs="Arial"/>
                <w:b/>
                <w:sz w:val="20"/>
                <w:szCs w:val="20"/>
              </w:rPr>
            </w:pPr>
            <w:r>
              <w:rPr>
                <w:rFonts w:cs="Arial"/>
                <w:b/>
                <w:sz w:val="20"/>
                <w:szCs w:val="20"/>
              </w:rPr>
              <w:t>A1006 05</w:t>
            </w:r>
          </w:p>
          <w:p w:rsidR="00857167" w:rsidRPr="00433864" w:rsidRDefault="00857167" w:rsidP="00126300">
            <w:pPr>
              <w:spacing w:line="240" w:lineRule="auto"/>
              <w:jc w:val="center"/>
              <w:rPr>
                <w:rFonts w:cs="Arial"/>
                <w:b/>
                <w:sz w:val="20"/>
                <w:szCs w:val="20"/>
              </w:rPr>
            </w:pPr>
            <w:r>
              <w:rPr>
                <w:rFonts w:cs="Arial"/>
                <w:b/>
                <w:sz w:val="20"/>
                <w:szCs w:val="20"/>
              </w:rPr>
              <w:t>Održavanje i uređenje parkirališta</w:t>
            </w:r>
          </w:p>
        </w:tc>
        <w:tc>
          <w:tcPr>
            <w:tcW w:w="3145" w:type="dxa"/>
            <w:shd w:val="clear" w:color="auto" w:fill="auto"/>
            <w:vAlign w:val="center"/>
          </w:tcPr>
          <w:p w:rsidR="00857167"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3.1.1.5. Površina održavanog parkirališta</w:t>
            </w:r>
          </w:p>
        </w:tc>
      </w:tr>
      <w:tr w:rsidR="00857167" w:rsidRPr="00433864" w:rsidTr="00433864">
        <w:trPr>
          <w:cantSplit/>
          <w:trHeight w:val="973"/>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Times New Roma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Century Schoolbook" w:cs="Arial"/>
                <w:color w:val="000000" w:themeColor="text1"/>
                <w:sz w:val="20"/>
                <w:szCs w:val="20"/>
              </w:rPr>
            </w:pPr>
          </w:p>
        </w:tc>
        <w:tc>
          <w:tcPr>
            <w:tcW w:w="2785" w:type="dxa"/>
            <w:vAlign w:val="center"/>
          </w:tcPr>
          <w:p w:rsidR="00857167" w:rsidRPr="00433864" w:rsidRDefault="00857167" w:rsidP="00126300">
            <w:pPr>
              <w:spacing w:line="240" w:lineRule="auto"/>
              <w:jc w:val="center"/>
              <w:rPr>
                <w:rFonts w:cs="Arial"/>
                <w:b/>
                <w:sz w:val="20"/>
                <w:szCs w:val="20"/>
              </w:rPr>
            </w:pPr>
            <w:r w:rsidRPr="00433864">
              <w:rPr>
                <w:rFonts w:cs="Arial"/>
                <w:b/>
                <w:sz w:val="20"/>
                <w:szCs w:val="20"/>
              </w:rPr>
              <w:t>AKTIVNOST</w:t>
            </w:r>
          </w:p>
          <w:p w:rsidR="00857167" w:rsidRPr="00433864" w:rsidRDefault="00857167" w:rsidP="00126300">
            <w:pPr>
              <w:spacing w:line="240" w:lineRule="auto"/>
              <w:jc w:val="center"/>
              <w:rPr>
                <w:rFonts w:cs="Arial"/>
                <w:b/>
                <w:sz w:val="20"/>
                <w:szCs w:val="20"/>
              </w:rPr>
            </w:pPr>
            <w:r>
              <w:rPr>
                <w:rFonts w:cs="Arial"/>
                <w:b/>
                <w:sz w:val="20"/>
                <w:szCs w:val="20"/>
              </w:rPr>
              <w:t>A1006 06</w:t>
            </w:r>
          </w:p>
          <w:p w:rsidR="00857167" w:rsidRPr="00433864" w:rsidRDefault="00857167" w:rsidP="00126300">
            <w:pPr>
              <w:spacing w:line="240" w:lineRule="auto"/>
              <w:jc w:val="center"/>
              <w:rPr>
                <w:rFonts w:cs="Arial"/>
                <w:b/>
                <w:sz w:val="20"/>
                <w:szCs w:val="20"/>
              </w:rPr>
            </w:pPr>
            <w:r>
              <w:rPr>
                <w:rFonts w:cs="Arial"/>
                <w:b/>
                <w:sz w:val="20"/>
                <w:szCs w:val="20"/>
              </w:rPr>
              <w:t>Održavanje groblja i mrtvačnice</w:t>
            </w:r>
          </w:p>
        </w:tc>
        <w:tc>
          <w:tcPr>
            <w:tcW w:w="3145" w:type="dxa"/>
            <w:shd w:val="clear" w:color="auto" w:fill="auto"/>
            <w:vAlign w:val="center"/>
          </w:tcPr>
          <w:p w:rsidR="00857167"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3.1.1.6. Površina održavanog groblja i mrtvačnice</w:t>
            </w:r>
          </w:p>
        </w:tc>
      </w:tr>
      <w:tr w:rsidR="00857167" w:rsidRPr="00433864" w:rsidTr="00433864">
        <w:trPr>
          <w:cantSplit/>
          <w:trHeight w:val="973"/>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Times New Roma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Century Schoolbook" w:cs="Arial"/>
                <w:color w:val="000000" w:themeColor="text1"/>
                <w:sz w:val="20"/>
                <w:szCs w:val="20"/>
              </w:rPr>
            </w:pPr>
          </w:p>
        </w:tc>
        <w:tc>
          <w:tcPr>
            <w:tcW w:w="2785" w:type="dxa"/>
            <w:vAlign w:val="center"/>
          </w:tcPr>
          <w:p w:rsidR="00857167" w:rsidRPr="00433864" w:rsidRDefault="00857167" w:rsidP="00126300">
            <w:pPr>
              <w:spacing w:line="240" w:lineRule="auto"/>
              <w:jc w:val="center"/>
              <w:rPr>
                <w:rFonts w:cs="Arial"/>
                <w:b/>
                <w:sz w:val="20"/>
                <w:szCs w:val="20"/>
              </w:rPr>
            </w:pPr>
            <w:r w:rsidRPr="00433864">
              <w:rPr>
                <w:rFonts w:cs="Arial"/>
                <w:b/>
                <w:sz w:val="20"/>
                <w:szCs w:val="20"/>
              </w:rPr>
              <w:t>AKTIVNOST</w:t>
            </w:r>
          </w:p>
          <w:p w:rsidR="00857167" w:rsidRPr="00433864" w:rsidRDefault="00857167" w:rsidP="00126300">
            <w:pPr>
              <w:spacing w:line="240" w:lineRule="auto"/>
              <w:jc w:val="center"/>
              <w:rPr>
                <w:rFonts w:cs="Arial"/>
                <w:b/>
                <w:sz w:val="20"/>
                <w:szCs w:val="20"/>
              </w:rPr>
            </w:pPr>
            <w:r>
              <w:rPr>
                <w:rFonts w:cs="Arial"/>
                <w:b/>
                <w:sz w:val="20"/>
                <w:szCs w:val="20"/>
              </w:rPr>
              <w:t>A1006 07</w:t>
            </w:r>
          </w:p>
          <w:p w:rsidR="00857167" w:rsidRPr="00433864" w:rsidRDefault="00857167" w:rsidP="00126300">
            <w:pPr>
              <w:spacing w:line="240" w:lineRule="auto"/>
              <w:jc w:val="center"/>
              <w:rPr>
                <w:rFonts w:cs="Arial"/>
                <w:b/>
                <w:sz w:val="20"/>
                <w:szCs w:val="20"/>
              </w:rPr>
            </w:pPr>
            <w:r>
              <w:rPr>
                <w:rFonts w:cs="Arial"/>
                <w:b/>
                <w:sz w:val="20"/>
                <w:szCs w:val="20"/>
              </w:rPr>
              <w:t>Održavanje mjesne vage</w:t>
            </w:r>
          </w:p>
        </w:tc>
        <w:tc>
          <w:tcPr>
            <w:tcW w:w="3145" w:type="dxa"/>
            <w:shd w:val="clear" w:color="auto" w:fill="auto"/>
            <w:vAlign w:val="center"/>
          </w:tcPr>
          <w:p w:rsidR="00857167"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3.1.1.7. Postotna realizacija planiranih aktivnosti održavanja mjesne vage</w:t>
            </w:r>
          </w:p>
        </w:tc>
      </w:tr>
      <w:tr w:rsidR="00857167" w:rsidRPr="00433864" w:rsidTr="00433864">
        <w:trPr>
          <w:cantSplit/>
          <w:trHeight w:val="1242"/>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SimSu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SimSun" w:cs="Arial"/>
                <w:sz w:val="20"/>
                <w:szCs w:val="20"/>
                <w:lang w:eastAsia="hr-HR"/>
              </w:rPr>
            </w:pPr>
          </w:p>
        </w:tc>
        <w:tc>
          <w:tcPr>
            <w:tcW w:w="2785" w:type="dxa"/>
            <w:vAlign w:val="center"/>
          </w:tcPr>
          <w:p w:rsidR="00857167" w:rsidRPr="00433864" w:rsidRDefault="00857167" w:rsidP="00126300">
            <w:pPr>
              <w:spacing w:line="240" w:lineRule="auto"/>
              <w:jc w:val="center"/>
              <w:rPr>
                <w:rFonts w:cs="Arial"/>
                <w:b/>
                <w:sz w:val="20"/>
                <w:szCs w:val="20"/>
              </w:rPr>
            </w:pPr>
            <w:r w:rsidRPr="00433864">
              <w:rPr>
                <w:rFonts w:cs="Arial"/>
                <w:b/>
                <w:sz w:val="20"/>
                <w:szCs w:val="20"/>
              </w:rPr>
              <w:t>AKTIVNOST</w:t>
            </w:r>
          </w:p>
          <w:p w:rsidR="00857167" w:rsidRPr="00433864" w:rsidRDefault="00857167" w:rsidP="00126300">
            <w:pPr>
              <w:spacing w:line="240" w:lineRule="auto"/>
              <w:jc w:val="center"/>
              <w:rPr>
                <w:rFonts w:cs="Arial"/>
                <w:b/>
                <w:sz w:val="20"/>
                <w:szCs w:val="20"/>
              </w:rPr>
            </w:pPr>
            <w:r>
              <w:rPr>
                <w:rFonts w:cs="Arial"/>
                <w:b/>
                <w:sz w:val="20"/>
                <w:szCs w:val="20"/>
              </w:rPr>
              <w:t>A1006 08</w:t>
            </w:r>
          </w:p>
          <w:p w:rsidR="00857167" w:rsidRPr="00433864" w:rsidRDefault="00857167" w:rsidP="00126300">
            <w:pPr>
              <w:spacing w:line="240" w:lineRule="auto"/>
              <w:jc w:val="center"/>
              <w:rPr>
                <w:rFonts w:eastAsia="SimSun" w:cs="Arial"/>
                <w:b/>
                <w:sz w:val="20"/>
                <w:szCs w:val="20"/>
                <w:lang w:eastAsia="hr-HR"/>
              </w:rPr>
            </w:pPr>
            <w:r>
              <w:rPr>
                <w:rFonts w:cs="Arial"/>
                <w:b/>
                <w:sz w:val="20"/>
                <w:szCs w:val="20"/>
              </w:rPr>
              <w:t>Održavanje objekata vodoopskrbe</w:t>
            </w:r>
          </w:p>
        </w:tc>
        <w:tc>
          <w:tcPr>
            <w:tcW w:w="3145" w:type="dxa"/>
            <w:shd w:val="clear" w:color="auto" w:fill="auto"/>
            <w:vAlign w:val="center"/>
          </w:tcPr>
          <w:p w:rsidR="00857167"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3.1.1.8.  Broj održavanih vodoopskrbnih objekata</w:t>
            </w:r>
          </w:p>
        </w:tc>
      </w:tr>
      <w:tr w:rsidR="00857167" w:rsidRPr="00433864" w:rsidTr="008C0DA4">
        <w:trPr>
          <w:cantSplit/>
          <w:trHeight w:val="957"/>
          <w:jc w:val="center"/>
        </w:trPr>
        <w:tc>
          <w:tcPr>
            <w:tcW w:w="879" w:type="dxa"/>
            <w:vMerge/>
            <w:shd w:val="clear" w:color="auto" w:fill="auto"/>
            <w:textDirection w:val="btLr"/>
            <w:vAlign w:val="center"/>
          </w:tcPr>
          <w:p w:rsidR="00857167" w:rsidRPr="00433864" w:rsidRDefault="00857167" w:rsidP="00A817CA">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57167" w:rsidRPr="00433864" w:rsidRDefault="00857167" w:rsidP="00A817CA">
            <w:pPr>
              <w:spacing w:line="240" w:lineRule="auto"/>
              <w:jc w:val="center"/>
              <w:rPr>
                <w:rFonts w:eastAsia="SimSun" w:cs="Arial"/>
                <w:sz w:val="20"/>
                <w:szCs w:val="20"/>
                <w:lang w:eastAsia="hr-HR"/>
              </w:rPr>
            </w:pPr>
          </w:p>
        </w:tc>
        <w:tc>
          <w:tcPr>
            <w:tcW w:w="1725" w:type="dxa"/>
            <w:vMerge/>
            <w:vAlign w:val="center"/>
          </w:tcPr>
          <w:p w:rsidR="00857167" w:rsidRPr="00433864" w:rsidRDefault="00857167" w:rsidP="00A817CA">
            <w:pPr>
              <w:spacing w:line="240" w:lineRule="auto"/>
              <w:jc w:val="center"/>
              <w:rPr>
                <w:rFonts w:eastAsia="Calibri" w:cs="Arial"/>
                <w:b/>
                <w:sz w:val="20"/>
                <w:szCs w:val="20"/>
              </w:rPr>
            </w:pPr>
          </w:p>
        </w:tc>
        <w:tc>
          <w:tcPr>
            <w:tcW w:w="1629" w:type="dxa"/>
            <w:vMerge/>
            <w:shd w:val="clear" w:color="auto" w:fill="auto"/>
            <w:vAlign w:val="center"/>
          </w:tcPr>
          <w:p w:rsidR="00857167" w:rsidRPr="00433864" w:rsidRDefault="00857167" w:rsidP="00A817CA">
            <w:pPr>
              <w:spacing w:line="240" w:lineRule="auto"/>
              <w:jc w:val="center"/>
              <w:rPr>
                <w:rFonts w:eastAsia="Calibri" w:cs="Arial"/>
                <w:sz w:val="20"/>
                <w:szCs w:val="20"/>
              </w:rPr>
            </w:pPr>
          </w:p>
        </w:tc>
        <w:tc>
          <w:tcPr>
            <w:tcW w:w="2093" w:type="dxa"/>
            <w:vMerge/>
            <w:shd w:val="clear" w:color="auto" w:fill="auto"/>
            <w:vAlign w:val="center"/>
          </w:tcPr>
          <w:p w:rsidR="00857167" w:rsidRPr="00433864" w:rsidRDefault="00857167" w:rsidP="00A817CA">
            <w:pPr>
              <w:spacing w:line="240" w:lineRule="auto"/>
              <w:jc w:val="center"/>
              <w:rPr>
                <w:rFonts w:eastAsia="Century Schoolbook" w:cs="Arial"/>
                <w:sz w:val="20"/>
                <w:szCs w:val="20"/>
              </w:rPr>
            </w:pPr>
          </w:p>
        </w:tc>
        <w:tc>
          <w:tcPr>
            <w:tcW w:w="2785" w:type="dxa"/>
            <w:vAlign w:val="center"/>
          </w:tcPr>
          <w:p w:rsidR="00857167" w:rsidRPr="00433864" w:rsidRDefault="00857167" w:rsidP="00126300">
            <w:pPr>
              <w:spacing w:line="240" w:lineRule="auto"/>
              <w:jc w:val="center"/>
              <w:rPr>
                <w:rFonts w:cs="Arial"/>
                <w:b/>
                <w:sz w:val="20"/>
                <w:szCs w:val="20"/>
              </w:rPr>
            </w:pPr>
            <w:r w:rsidRPr="00433864">
              <w:rPr>
                <w:rFonts w:cs="Arial"/>
                <w:b/>
                <w:sz w:val="20"/>
                <w:szCs w:val="20"/>
              </w:rPr>
              <w:t>AKTIVNOST</w:t>
            </w:r>
          </w:p>
          <w:p w:rsidR="00857167" w:rsidRPr="00433864" w:rsidRDefault="00857167" w:rsidP="00126300">
            <w:pPr>
              <w:spacing w:line="240" w:lineRule="auto"/>
              <w:jc w:val="center"/>
              <w:rPr>
                <w:rFonts w:cs="Arial"/>
                <w:b/>
                <w:sz w:val="20"/>
                <w:szCs w:val="20"/>
              </w:rPr>
            </w:pPr>
            <w:r>
              <w:rPr>
                <w:rFonts w:cs="Arial"/>
                <w:b/>
                <w:sz w:val="20"/>
                <w:szCs w:val="20"/>
              </w:rPr>
              <w:t>A1006 09</w:t>
            </w:r>
          </w:p>
          <w:p w:rsidR="00857167" w:rsidRPr="00433864" w:rsidRDefault="00857167" w:rsidP="00126300">
            <w:pPr>
              <w:spacing w:line="240" w:lineRule="auto"/>
              <w:jc w:val="center"/>
              <w:rPr>
                <w:rFonts w:cs="Arial"/>
                <w:b/>
                <w:sz w:val="20"/>
                <w:szCs w:val="20"/>
              </w:rPr>
            </w:pPr>
            <w:r>
              <w:rPr>
                <w:rFonts w:cs="Arial"/>
                <w:b/>
                <w:sz w:val="20"/>
                <w:szCs w:val="20"/>
              </w:rPr>
              <w:t>Održavanje drugih javnih površina (nogostup i parkiralište)</w:t>
            </w:r>
          </w:p>
        </w:tc>
        <w:tc>
          <w:tcPr>
            <w:tcW w:w="3145" w:type="dxa"/>
            <w:shd w:val="clear" w:color="auto" w:fill="auto"/>
            <w:vAlign w:val="center"/>
          </w:tcPr>
          <w:p w:rsidR="00857167" w:rsidRDefault="00857167" w:rsidP="00A817CA">
            <w:pPr>
              <w:spacing w:line="240" w:lineRule="auto"/>
              <w:rPr>
                <w:rFonts w:eastAsia="Century Schoolbook" w:cs="Arial"/>
                <w:sz w:val="20"/>
                <w:szCs w:val="20"/>
                <w:lang w:eastAsia="hr-HR"/>
              </w:rPr>
            </w:pPr>
            <w:r>
              <w:rPr>
                <w:rFonts w:eastAsia="Century Schoolbook" w:cs="Arial"/>
                <w:sz w:val="20"/>
                <w:szCs w:val="20"/>
                <w:lang w:eastAsia="hr-HR"/>
              </w:rPr>
              <w:t>3.1.1.9. Površina održavanih drugih javnih površina</w:t>
            </w:r>
          </w:p>
        </w:tc>
      </w:tr>
      <w:tr w:rsidR="008C0DA4" w:rsidRPr="00433864" w:rsidTr="008C0DA4">
        <w:trPr>
          <w:cantSplit/>
          <w:trHeight w:val="1172"/>
          <w:jc w:val="center"/>
        </w:trPr>
        <w:tc>
          <w:tcPr>
            <w:tcW w:w="879" w:type="dxa"/>
            <w:vMerge/>
            <w:shd w:val="clear" w:color="auto" w:fill="auto"/>
            <w:textDirection w:val="btLr"/>
            <w:vAlign w:val="center"/>
          </w:tcPr>
          <w:p w:rsidR="008C0DA4" w:rsidRPr="00433864" w:rsidRDefault="008C0DA4" w:rsidP="008C0DA4">
            <w:pPr>
              <w:pStyle w:val="Odlomakpopisa"/>
              <w:numPr>
                <w:ilvl w:val="0"/>
                <w:numId w:val="64"/>
              </w:numPr>
              <w:spacing w:line="240" w:lineRule="auto"/>
              <w:ind w:right="113"/>
              <w:jc w:val="center"/>
              <w:rPr>
                <w:rFonts w:eastAsia="Calibri" w:cs="Arial"/>
                <w:b/>
                <w:sz w:val="20"/>
                <w:szCs w:val="20"/>
              </w:rPr>
            </w:pPr>
          </w:p>
        </w:tc>
        <w:tc>
          <w:tcPr>
            <w:tcW w:w="1964" w:type="dxa"/>
            <w:vMerge w:val="restart"/>
            <w:shd w:val="clear" w:color="auto" w:fill="auto"/>
            <w:vAlign w:val="center"/>
          </w:tcPr>
          <w:p w:rsidR="008C0DA4" w:rsidRPr="00CE4BEE" w:rsidRDefault="008C0DA4" w:rsidP="008C0DA4">
            <w:pPr>
              <w:spacing w:line="240" w:lineRule="auto"/>
              <w:jc w:val="center"/>
              <w:rPr>
                <w:rFonts w:eastAsia="Century Schoolbook" w:cs="Arial"/>
                <w:bCs/>
                <w:color w:val="000000" w:themeColor="text1"/>
                <w:sz w:val="20"/>
                <w:szCs w:val="20"/>
                <w:lang w:eastAsia="hr-HR"/>
              </w:rPr>
            </w:pPr>
            <w:r w:rsidRPr="00CE4BEE">
              <w:rPr>
                <w:rFonts w:eastAsia="Century Schoolbook" w:cs="Arial"/>
                <w:bCs/>
                <w:color w:val="000000" w:themeColor="text1"/>
                <w:sz w:val="20"/>
                <w:szCs w:val="20"/>
                <w:lang w:eastAsia="hr-HR"/>
              </w:rPr>
              <w:t>3.2.</w:t>
            </w:r>
          </w:p>
          <w:p w:rsidR="008C0DA4" w:rsidRPr="00CE4BEE" w:rsidRDefault="008C0DA4" w:rsidP="008C0DA4">
            <w:pPr>
              <w:spacing w:line="240" w:lineRule="auto"/>
              <w:jc w:val="center"/>
              <w:rPr>
                <w:rFonts w:eastAsia="Century Schoolbook" w:cs="Arial"/>
                <w:bCs/>
                <w:color w:val="000000" w:themeColor="text1"/>
                <w:sz w:val="20"/>
                <w:szCs w:val="20"/>
                <w:lang w:eastAsia="hr-HR"/>
              </w:rPr>
            </w:pPr>
            <w:r w:rsidRPr="00CE4BEE">
              <w:rPr>
                <w:sz w:val="20"/>
                <w:szCs w:val="20"/>
              </w:rPr>
              <w:t>Izgradnja  infrastrukturnih objekata i uređaja</w:t>
            </w:r>
          </w:p>
          <w:p w:rsidR="008C0DA4" w:rsidRPr="00433864" w:rsidRDefault="008C0DA4" w:rsidP="008C0DA4">
            <w:pPr>
              <w:spacing w:line="240" w:lineRule="auto"/>
              <w:jc w:val="center"/>
              <w:rPr>
                <w:rFonts w:eastAsia="Century Schoolbook" w:cs="Arial"/>
                <w:bCs/>
                <w:color w:val="000000" w:themeColor="text1"/>
                <w:sz w:val="20"/>
                <w:szCs w:val="20"/>
                <w:lang w:eastAsia="hr-HR"/>
              </w:rPr>
            </w:pPr>
          </w:p>
        </w:tc>
        <w:tc>
          <w:tcPr>
            <w:tcW w:w="1725" w:type="dxa"/>
            <w:vMerge w:val="restart"/>
            <w:vAlign w:val="center"/>
          </w:tcPr>
          <w:p w:rsidR="008C0DA4" w:rsidRPr="00433864" w:rsidRDefault="008C0DA4" w:rsidP="008C0DA4">
            <w:pPr>
              <w:spacing w:line="240" w:lineRule="auto"/>
              <w:jc w:val="center"/>
              <w:rPr>
                <w:rFonts w:eastAsia="Calibri" w:cs="Arial"/>
                <w:b/>
                <w:sz w:val="20"/>
                <w:szCs w:val="20"/>
              </w:rPr>
            </w:pPr>
            <w:r w:rsidRPr="00433864">
              <w:rPr>
                <w:rFonts w:eastAsia="Calibri" w:cs="Arial"/>
                <w:b/>
                <w:sz w:val="20"/>
                <w:szCs w:val="20"/>
              </w:rPr>
              <w:t>PROGRAM</w:t>
            </w:r>
          </w:p>
          <w:p w:rsidR="008C0DA4" w:rsidRPr="00433864" w:rsidRDefault="008C0DA4" w:rsidP="008C0DA4">
            <w:pPr>
              <w:spacing w:line="240" w:lineRule="auto"/>
              <w:jc w:val="center"/>
              <w:rPr>
                <w:rFonts w:eastAsia="Calibri" w:cs="Arial"/>
                <w:b/>
                <w:sz w:val="20"/>
                <w:szCs w:val="20"/>
              </w:rPr>
            </w:pPr>
            <w:r>
              <w:rPr>
                <w:rFonts w:eastAsia="Calibri" w:cs="Arial"/>
                <w:b/>
                <w:sz w:val="20"/>
                <w:szCs w:val="20"/>
              </w:rPr>
              <w:t>P1007</w:t>
            </w:r>
          </w:p>
          <w:p w:rsidR="008C0DA4" w:rsidRPr="00433864" w:rsidRDefault="008C0DA4" w:rsidP="008C0DA4">
            <w:pPr>
              <w:spacing w:line="240" w:lineRule="auto"/>
              <w:jc w:val="center"/>
              <w:rPr>
                <w:rFonts w:eastAsia="Century Schoolbook" w:cs="Arial"/>
                <w:color w:val="00B050"/>
                <w:sz w:val="20"/>
                <w:szCs w:val="20"/>
              </w:rPr>
            </w:pPr>
            <w:r>
              <w:rPr>
                <w:rFonts w:eastAsia="Calibri" w:cs="Arial"/>
                <w:b/>
                <w:sz w:val="20"/>
                <w:szCs w:val="20"/>
              </w:rPr>
              <w:t>Izgradnja objekata i uređaja vodoopskrbe i projekata</w:t>
            </w:r>
          </w:p>
        </w:tc>
        <w:tc>
          <w:tcPr>
            <w:tcW w:w="1629" w:type="dxa"/>
            <w:vMerge w:val="restart"/>
            <w:shd w:val="clear" w:color="auto" w:fill="auto"/>
            <w:vAlign w:val="center"/>
          </w:tcPr>
          <w:p w:rsidR="008C0DA4" w:rsidRPr="00433864" w:rsidRDefault="008C0DA4" w:rsidP="008C0DA4">
            <w:pPr>
              <w:spacing w:line="240" w:lineRule="auto"/>
              <w:jc w:val="center"/>
              <w:rPr>
                <w:rFonts w:eastAsia="Century Schoolbook" w:cs="Arial"/>
                <w:b/>
                <w:color w:val="FF0000"/>
                <w:sz w:val="20"/>
                <w:szCs w:val="20"/>
                <w:lang w:eastAsia="hr-HR"/>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w:t>
            </w:r>
            <w:r>
              <w:rPr>
                <w:rFonts w:eastAsia="Century Schoolbook" w:cs="Arial"/>
                <w:sz w:val="20"/>
                <w:szCs w:val="20"/>
                <w:lang w:eastAsia="hr-HR"/>
              </w:rPr>
              <w:t>izgradnju objekata i uređaja komunalne infrastrukture</w:t>
            </w:r>
          </w:p>
        </w:tc>
        <w:tc>
          <w:tcPr>
            <w:tcW w:w="2093" w:type="dxa"/>
            <w:shd w:val="clear" w:color="auto" w:fill="auto"/>
            <w:vAlign w:val="center"/>
          </w:tcPr>
          <w:p w:rsidR="008C0DA4" w:rsidRPr="00A83CF1" w:rsidRDefault="008C0DA4" w:rsidP="008C0DA4">
            <w:pPr>
              <w:rPr>
                <w:rFonts w:cs="Arial"/>
                <w:sz w:val="20"/>
                <w:szCs w:val="20"/>
              </w:rPr>
            </w:pPr>
            <w:r>
              <w:rPr>
                <w:rFonts w:cs="Arial"/>
                <w:sz w:val="20"/>
                <w:szCs w:val="20"/>
              </w:rPr>
              <w:t>3.2.1</w:t>
            </w:r>
            <w:r w:rsidRPr="00A83CF1">
              <w:rPr>
                <w:rFonts w:cs="Arial"/>
                <w:sz w:val="20"/>
                <w:szCs w:val="20"/>
              </w:rPr>
              <w:t xml:space="preserve">. </w:t>
            </w:r>
            <w:r>
              <w:rPr>
                <w:rFonts w:cs="Arial"/>
                <w:sz w:val="20"/>
                <w:szCs w:val="20"/>
              </w:rPr>
              <w:t xml:space="preserve"> Izgradnja vodoopskrbne mreže</w:t>
            </w:r>
          </w:p>
        </w:tc>
        <w:tc>
          <w:tcPr>
            <w:tcW w:w="2785" w:type="dxa"/>
            <w:vAlign w:val="center"/>
          </w:tcPr>
          <w:p w:rsidR="008C0DA4" w:rsidRPr="00433864" w:rsidRDefault="008C0DA4" w:rsidP="008C0DA4">
            <w:pPr>
              <w:spacing w:line="240" w:lineRule="auto"/>
              <w:jc w:val="center"/>
              <w:rPr>
                <w:rFonts w:cs="Arial"/>
                <w:b/>
                <w:sz w:val="20"/>
                <w:szCs w:val="20"/>
              </w:rPr>
            </w:pPr>
            <w:r>
              <w:rPr>
                <w:rFonts w:cs="Arial"/>
                <w:b/>
                <w:sz w:val="20"/>
                <w:szCs w:val="20"/>
              </w:rPr>
              <w:t>KAPITALNI PROJEKT</w:t>
            </w:r>
          </w:p>
          <w:p w:rsidR="008C0DA4" w:rsidRPr="00433864" w:rsidRDefault="008C0DA4" w:rsidP="008C0DA4">
            <w:pPr>
              <w:spacing w:line="240" w:lineRule="auto"/>
              <w:jc w:val="center"/>
              <w:rPr>
                <w:rFonts w:cs="Arial"/>
                <w:b/>
                <w:sz w:val="20"/>
                <w:szCs w:val="20"/>
              </w:rPr>
            </w:pPr>
            <w:r>
              <w:rPr>
                <w:rFonts w:cs="Arial"/>
                <w:b/>
                <w:sz w:val="20"/>
                <w:szCs w:val="20"/>
              </w:rPr>
              <w:t>K1007 01</w:t>
            </w:r>
          </w:p>
          <w:p w:rsidR="008C0DA4" w:rsidRPr="00433864" w:rsidRDefault="008C0DA4" w:rsidP="008C0DA4">
            <w:pPr>
              <w:spacing w:line="240" w:lineRule="auto"/>
              <w:jc w:val="center"/>
              <w:rPr>
                <w:rFonts w:eastAsia="Century Schoolbook" w:cs="Arial"/>
                <w:sz w:val="20"/>
                <w:szCs w:val="20"/>
                <w:lang w:eastAsia="hr-HR"/>
              </w:rPr>
            </w:pPr>
            <w:r>
              <w:rPr>
                <w:rFonts w:cs="Arial"/>
                <w:b/>
                <w:sz w:val="20"/>
                <w:szCs w:val="20"/>
              </w:rPr>
              <w:t>Izgradnja objekata i uređaja vodoopskrbe i projekata</w:t>
            </w:r>
          </w:p>
        </w:tc>
        <w:tc>
          <w:tcPr>
            <w:tcW w:w="3145" w:type="dxa"/>
            <w:shd w:val="clear" w:color="auto" w:fill="FFFFFF" w:themeFill="background1"/>
            <w:vAlign w:val="center"/>
          </w:tcPr>
          <w:p w:rsidR="008C0DA4" w:rsidRPr="008C0DA4" w:rsidRDefault="008C0DA4" w:rsidP="008C0DA4">
            <w:pPr>
              <w:spacing w:line="240" w:lineRule="auto"/>
              <w:rPr>
                <w:rFonts w:cs="Arial"/>
                <w:sz w:val="20"/>
                <w:szCs w:val="20"/>
                <w:lang w:eastAsia="hr-HR"/>
              </w:rPr>
            </w:pPr>
            <w:r w:rsidRPr="008C0DA4">
              <w:rPr>
                <w:rFonts w:cs="Arial"/>
                <w:sz w:val="20"/>
                <w:szCs w:val="20"/>
                <w:lang w:eastAsia="hr-HR"/>
              </w:rPr>
              <w:t>3.2.1.1.  Metri izgrađene vodovodne mreže</w:t>
            </w:r>
          </w:p>
        </w:tc>
      </w:tr>
      <w:tr w:rsidR="008C0DA4" w:rsidRPr="00433864" w:rsidTr="008C0DA4">
        <w:trPr>
          <w:cantSplit/>
          <w:trHeight w:val="664"/>
          <w:jc w:val="center"/>
        </w:trPr>
        <w:tc>
          <w:tcPr>
            <w:tcW w:w="879" w:type="dxa"/>
            <w:vMerge/>
            <w:shd w:val="clear" w:color="auto" w:fill="auto"/>
            <w:textDirection w:val="btLr"/>
            <w:vAlign w:val="center"/>
          </w:tcPr>
          <w:p w:rsidR="008C0DA4" w:rsidRPr="00433864" w:rsidRDefault="008C0DA4" w:rsidP="008C0DA4">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C0DA4" w:rsidRPr="00433864" w:rsidRDefault="008C0DA4" w:rsidP="008C0DA4">
            <w:pPr>
              <w:spacing w:line="240" w:lineRule="auto"/>
              <w:jc w:val="center"/>
              <w:rPr>
                <w:rFonts w:eastAsia="Century Schoolbook" w:cs="Arial"/>
                <w:bCs/>
                <w:color w:val="000000" w:themeColor="text1"/>
                <w:sz w:val="20"/>
                <w:szCs w:val="20"/>
                <w:lang w:eastAsia="hr-HR"/>
              </w:rPr>
            </w:pPr>
          </w:p>
        </w:tc>
        <w:tc>
          <w:tcPr>
            <w:tcW w:w="1725" w:type="dxa"/>
            <w:vMerge/>
            <w:vAlign w:val="center"/>
          </w:tcPr>
          <w:p w:rsidR="008C0DA4" w:rsidRPr="00433864" w:rsidRDefault="008C0DA4" w:rsidP="008C0DA4">
            <w:pPr>
              <w:spacing w:line="240" w:lineRule="auto"/>
              <w:jc w:val="center"/>
              <w:rPr>
                <w:rFonts w:eastAsia="Century Schoolbook" w:cs="Arial"/>
                <w:color w:val="00B050"/>
                <w:sz w:val="20"/>
                <w:szCs w:val="20"/>
              </w:rPr>
            </w:pPr>
          </w:p>
        </w:tc>
        <w:tc>
          <w:tcPr>
            <w:tcW w:w="1629" w:type="dxa"/>
            <w:vMerge/>
            <w:shd w:val="clear" w:color="auto" w:fill="auto"/>
            <w:vAlign w:val="center"/>
          </w:tcPr>
          <w:p w:rsidR="008C0DA4" w:rsidRPr="00433864" w:rsidRDefault="008C0DA4" w:rsidP="008C0DA4">
            <w:pPr>
              <w:spacing w:line="240" w:lineRule="auto"/>
              <w:rPr>
                <w:rFonts w:eastAsia="Century Schoolbook" w:cs="Arial"/>
                <w:color w:val="00B050"/>
                <w:sz w:val="20"/>
                <w:szCs w:val="20"/>
                <w:lang w:eastAsia="hr-HR"/>
              </w:rPr>
            </w:pPr>
          </w:p>
        </w:tc>
        <w:tc>
          <w:tcPr>
            <w:tcW w:w="2093" w:type="dxa"/>
            <w:vMerge w:val="restart"/>
            <w:shd w:val="clear" w:color="auto" w:fill="auto"/>
            <w:vAlign w:val="center"/>
          </w:tcPr>
          <w:p w:rsidR="008C0DA4" w:rsidRPr="00A83CF1" w:rsidRDefault="008C0DA4" w:rsidP="008C0DA4">
            <w:pPr>
              <w:rPr>
                <w:rFonts w:cs="Arial"/>
                <w:sz w:val="20"/>
                <w:szCs w:val="20"/>
              </w:rPr>
            </w:pPr>
            <w:r>
              <w:rPr>
                <w:rFonts w:cs="Arial"/>
                <w:sz w:val="20"/>
                <w:szCs w:val="20"/>
              </w:rPr>
              <w:t>3.2.2</w:t>
            </w:r>
            <w:r w:rsidRPr="00A83CF1">
              <w:rPr>
                <w:rFonts w:cs="Arial"/>
                <w:sz w:val="20"/>
                <w:szCs w:val="20"/>
              </w:rPr>
              <w:t xml:space="preserve">. </w:t>
            </w:r>
            <w:r>
              <w:rPr>
                <w:rFonts w:cs="Arial"/>
                <w:sz w:val="20"/>
                <w:szCs w:val="20"/>
              </w:rPr>
              <w:t xml:space="preserve"> Izgradnja domova</w:t>
            </w:r>
          </w:p>
        </w:tc>
        <w:tc>
          <w:tcPr>
            <w:tcW w:w="2785" w:type="dxa"/>
            <w:vMerge w:val="restart"/>
            <w:vAlign w:val="center"/>
          </w:tcPr>
          <w:p w:rsidR="008C0DA4" w:rsidRPr="00433864" w:rsidRDefault="008C0DA4" w:rsidP="008C0DA4">
            <w:pPr>
              <w:spacing w:line="240" w:lineRule="auto"/>
              <w:jc w:val="center"/>
              <w:rPr>
                <w:rFonts w:cs="Arial"/>
                <w:b/>
                <w:sz w:val="20"/>
                <w:szCs w:val="20"/>
              </w:rPr>
            </w:pPr>
            <w:r>
              <w:rPr>
                <w:rFonts w:cs="Arial"/>
                <w:b/>
                <w:sz w:val="20"/>
                <w:szCs w:val="20"/>
              </w:rPr>
              <w:t>KAPITALNI PROJEKT</w:t>
            </w:r>
          </w:p>
          <w:p w:rsidR="008C0DA4" w:rsidRPr="00433864" w:rsidRDefault="008C0DA4" w:rsidP="008C0DA4">
            <w:pPr>
              <w:spacing w:line="240" w:lineRule="auto"/>
              <w:jc w:val="center"/>
              <w:rPr>
                <w:rFonts w:cs="Arial"/>
                <w:b/>
                <w:sz w:val="20"/>
                <w:szCs w:val="20"/>
              </w:rPr>
            </w:pPr>
            <w:r>
              <w:rPr>
                <w:rFonts w:cs="Arial"/>
                <w:b/>
                <w:sz w:val="20"/>
                <w:szCs w:val="20"/>
              </w:rPr>
              <w:t>K1007 02</w:t>
            </w:r>
          </w:p>
          <w:p w:rsidR="008C0DA4" w:rsidRPr="00433864" w:rsidRDefault="008C0DA4" w:rsidP="008C0DA4">
            <w:pPr>
              <w:spacing w:line="240" w:lineRule="auto"/>
              <w:jc w:val="center"/>
              <w:rPr>
                <w:rFonts w:eastAsia="Century Schoolbook" w:cs="Arial"/>
                <w:sz w:val="20"/>
                <w:szCs w:val="20"/>
                <w:lang w:eastAsia="hr-HR"/>
              </w:rPr>
            </w:pPr>
            <w:r>
              <w:rPr>
                <w:rFonts w:cs="Arial"/>
                <w:b/>
                <w:sz w:val="20"/>
                <w:szCs w:val="20"/>
              </w:rPr>
              <w:t>Izgradnja domova</w:t>
            </w:r>
          </w:p>
        </w:tc>
        <w:tc>
          <w:tcPr>
            <w:tcW w:w="3145" w:type="dxa"/>
            <w:shd w:val="clear" w:color="auto" w:fill="FFFFFF" w:themeFill="background1"/>
            <w:vAlign w:val="center"/>
          </w:tcPr>
          <w:p w:rsidR="008C0DA4" w:rsidRPr="008C0DA4" w:rsidRDefault="008C0DA4" w:rsidP="008C0DA4">
            <w:pPr>
              <w:spacing w:line="240" w:lineRule="auto"/>
              <w:rPr>
                <w:rFonts w:cs="Arial"/>
                <w:sz w:val="20"/>
                <w:szCs w:val="20"/>
                <w:lang w:eastAsia="hr-HR"/>
              </w:rPr>
            </w:pPr>
            <w:r w:rsidRPr="008C0DA4">
              <w:rPr>
                <w:rFonts w:cs="Arial"/>
                <w:sz w:val="20"/>
                <w:szCs w:val="20"/>
                <w:lang w:eastAsia="hr-HR"/>
              </w:rPr>
              <w:t>3.2.2.1. Postotna realizacija izgradnje doma</w:t>
            </w:r>
          </w:p>
        </w:tc>
      </w:tr>
      <w:tr w:rsidR="008C0DA4" w:rsidRPr="00433864" w:rsidTr="008C0DA4">
        <w:trPr>
          <w:cantSplit/>
          <w:trHeight w:val="658"/>
          <w:jc w:val="center"/>
        </w:trPr>
        <w:tc>
          <w:tcPr>
            <w:tcW w:w="879" w:type="dxa"/>
            <w:vMerge/>
            <w:shd w:val="clear" w:color="auto" w:fill="auto"/>
            <w:textDirection w:val="btLr"/>
            <w:vAlign w:val="center"/>
          </w:tcPr>
          <w:p w:rsidR="008C0DA4" w:rsidRPr="00433864" w:rsidRDefault="008C0DA4" w:rsidP="008C0DA4">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C0DA4" w:rsidRPr="00433864" w:rsidRDefault="008C0DA4" w:rsidP="008C0DA4">
            <w:pPr>
              <w:spacing w:line="240" w:lineRule="auto"/>
              <w:jc w:val="center"/>
              <w:rPr>
                <w:rFonts w:eastAsia="Century Schoolbook" w:cs="Arial"/>
                <w:bCs/>
                <w:color w:val="000000" w:themeColor="text1"/>
                <w:sz w:val="20"/>
                <w:szCs w:val="20"/>
                <w:lang w:eastAsia="hr-HR"/>
              </w:rPr>
            </w:pPr>
          </w:p>
        </w:tc>
        <w:tc>
          <w:tcPr>
            <w:tcW w:w="1725" w:type="dxa"/>
            <w:vMerge/>
            <w:vAlign w:val="center"/>
          </w:tcPr>
          <w:p w:rsidR="008C0DA4" w:rsidRPr="00433864" w:rsidRDefault="008C0DA4" w:rsidP="008C0DA4">
            <w:pPr>
              <w:spacing w:line="240" w:lineRule="auto"/>
              <w:jc w:val="center"/>
              <w:rPr>
                <w:rFonts w:eastAsia="Century Schoolbook" w:cs="Arial"/>
                <w:color w:val="00B050"/>
                <w:sz w:val="20"/>
                <w:szCs w:val="20"/>
              </w:rPr>
            </w:pPr>
          </w:p>
        </w:tc>
        <w:tc>
          <w:tcPr>
            <w:tcW w:w="1629" w:type="dxa"/>
            <w:vMerge/>
            <w:shd w:val="clear" w:color="auto" w:fill="auto"/>
            <w:vAlign w:val="center"/>
          </w:tcPr>
          <w:p w:rsidR="008C0DA4" w:rsidRPr="00433864" w:rsidRDefault="008C0DA4" w:rsidP="008C0DA4">
            <w:pPr>
              <w:spacing w:line="240" w:lineRule="auto"/>
              <w:rPr>
                <w:rFonts w:eastAsia="Century Schoolbook" w:cs="Arial"/>
                <w:color w:val="00B050"/>
                <w:sz w:val="20"/>
                <w:szCs w:val="20"/>
                <w:lang w:eastAsia="hr-HR"/>
              </w:rPr>
            </w:pPr>
          </w:p>
        </w:tc>
        <w:tc>
          <w:tcPr>
            <w:tcW w:w="2093" w:type="dxa"/>
            <w:vMerge/>
            <w:shd w:val="clear" w:color="auto" w:fill="auto"/>
            <w:vAlign w:val="center"/>
          </w:tcPr>
          <w:p w:rsidR="008C0DA4" w:rsidRDefault="008C0DA4" w:rsidP="008C0DA4">
            <w:pPr>
              <w:rPr>
                <w:rFonts w:cs="Arial"/>
                <w:sz w:val="20"/>
                <w:szCs w:val="20"/>
              </w:rPr>
            </w:pPr>
          </w:p>
        </w:tc>
        <w:tc>
          <w:tcPr>
            <w:tcW w:w="2785" w:type="dxa"/>
            <w:vMerge/>
            <w:vAlign w:val="center"/>
          </w:tcPr>
          <w:p w:rsidR="008C0DA4" w:rsidRDefault="008C0DA4" w:rsidP="008C0DA4">
            <w:pPr>
              <w:spacing w:line="240" w:lineRule="auto"/>
              <w:jc w:val="center"/>
              <w:rPr>
                <w:rFonts w:cs="Arial"/>
                <w:b/>
                <w:sz w:val="20"/>
                <w:szCs w:val="20"/>
              </w:rPr>
            </w:pPr>
          </w:p>
        </w:tc>
        <w:tc>
          <w:tcPr>
            <w:tcW w:w="3145" w:type="dxa"/>
            <w:shd w:val="clear" w:color="auto" w:fill="FFFFFF" w:themeFill="background1"/>
            <w:vAlign w:val="center"/>
          </w:tcPr>
          <w:p w:rsidR="008C0DA4" w:rsidRPr="008C0DA4" w:rsidRDefault="008C0DA4" w:rsidP="008C0DA4">
            <w:pPr>
              <w:spacing w:line="240" w:lineRule="auto"/>
              <w:rPr>
                <w:rFonts w:cs="Arial"/>
                <w:sz w:val="20"/>
                <w:szCs w:val="20"/>
                <w:lang w:eastAsia="hr-HR"/>
              </w:rPr>
            </w:pPr>
            <w:r w:rsidRPr="008C0DA4">
              <w:rPr>
                <w:rFonts w:cs="Arial"/>
                <w:sz w:val="20"/>
                <w:szCs w:val="20"/>
                <w:lang w:eastAsia="hr-HR"/>
              </w:rPr>
              <w:t>3.2.2.2.  Broj domova na kojima su izvršena dodatna ulaganja</w:t>
            </w:r>
          </w:p>
        </w:tc>
      </w:tr>
      <w:tr w:rsidR="008C0DA4" w:rsidRPr="00433864" w:rsidTr="008C0DA4">
        <w:trPr>
          <w:cantSplit/>
          <w:trHeight w:val="1093"/>
          <w:jc w:val="center"/>
        </w:trPr>
        <w:tc>
          <w:tcPr>
            <w:tcW w:w="879" w:type="dxa"/>
            <w:vMerge/>
            <w:shd w:val="clear" w:color="auto" w:fill="auto"/>
            <w:textDirection w:val="btLr"/>
            <w:vAlign w:val="center"/>
          </w:tcPr>
          <w:p w:rsidR="008C0DA4" w:rsidRPr="00433864" w:rsidRDefault="008C0DA4" w:rsidP="008C0DA4">
            <w:pPr>
              <w:pStyle w:val="Odlomakpopisa"/>
              <w:numPr>
                <w:ilvl w:val="0"/>
                <w:numId w:val="64"/>
              </w:numPr>
              <w:spacing w:line="240" w:lineRule="auto"/>
              <w:ind w:right="113"/>
              <w:jc w:val="center"/>
              <w:rPr>
                <w:rFonts w:eastAsia="Calibri" w:cs="Arial"/>
                <w:b/>
                <w:sz w:val="20"/>
                <w:szCs w:val="20"/>
              </w:rPr>
            </w:pPr>
          </w:p>
        </w:tc>
        <w:tc>
          <w:tcPr>
            <w:tcW w:w="1964" w:type="dxa"/>
            <w:vMerge/>
            <w:shd w:val="clear" w:color="auto" w:fill="auto"/>
            <w:vAlign w:val="center"/>
          </w:tcPr>
          <w:p w:rsidR="008C0DA4" w:rsidRPr="00433864" w:rsidRDefault="008C0DA4" w:rsidP="008C0DA4">
            <w:pPr>
              <w:spacing w:line="240" w:lineRule="auto"/>
              <w:jc w:val="center"/>
              <w:rPr>
                <w:rFonts w:eastAsia="Century Schoolbook" w:cs="Arial"/>
                <w:bCs/>
                <w:color w:val="000000" w:themeColor="text1"/>
                <w:sz w:val="20"/>
                <w:szCs w:val="20"/>
                <w:lang w:eastAsia="hr-HR"/>
              </w:rPr>
            </w:pPr>
          </w:p>
        </w:tc>
        <w:tc>
          <w:tcPr>
            <w:tcW w:w="1725" w:type="dxa"/>
            <w:vMerge/>
            <w:vAlign w:val="center"/>
          </w:tcPr>
          <w:p w:rsidR="008C0DA4" w:rsidRPr="00433864" w:rsidRDefault="008C0DA4" w:rsidP="008C0DA4">
            <w:pPr>
              <w:spacing w:line="240" w:lineRule="auto"/>
              <w:jc w:val="center"/>
              <w:rPr>
                <w:rFonts w:eastAsia="Century Schoolbook" w:cs="Arial"/>
                <w:color w:val="00B050"/>
                <w:sz w:val="20"/>
                <w:szCs w:val="20"/>
              </w:rPr>
            </w:pPr>
          </w:p>
        </w:tc>
        <w:tc>
          <w:tcPr>
            <w:tcW w:w="1629" w:type="dxa"/>
            <w:vMerge/>
            <w:shd w:val="clear" w:color="auto" w:fill="auto"/>
            <w:vAlign w:val="center"/>
          </w:tcPr>
          <w:p w:rsidR="008C0DA4" w:rsidRPr="00433864" w:rsidRDefault="008C0DA4" w:rsidP="008C0DA4">
            <w:pPr>
              <w:spacing w:line="240" w:lineRule="auto"/>
              <w:rPr>
                <w:rFonts w:eastAsia="Century Schoolbook" w:cs="Arial"/>
                <w:color w:val="00B050"/>
                <w:sz w:val="20"/>
                <w:szCs w:val="20"/>
                <w:lang w:eastAsia="hr-HR"/>
              </w:rPr>
            </w:pPr>
          </w:p>
        </w:tc>
        <w:tc>
          <w:tcPr>
            <w:tcW w:w="2093" w:type="dxa"/>
            <w:shd w:val="clear" w:color="auto" w:fill="auto"/>
            <w:vAlign w:val="center"/>
          </w:tcPr>
          <w:p w:rsidR="008C0DA4" w:rsidRPr="00A83CF1" w:rsidRDefault="008C0DA4" w:rsidP="008C0DA4">
            <w:pPr>
              <w:rPr>
                <w:rFonts w:cs="Arial"/>
                <w:sz w:val="20"/>
                <w:szCs w:val="20"/>
              </w:rPr>
            </w:pPr>
            <w:r>
              <w:rPr>
                <w:rFonts w:cs="Arial"/>
                <w:sz w:val="20"/>
                <w:szCs w:val="20"/>
              </w:rPr>
              <w:t>3.2.3</w:t>
            </w:r>
            <w:r w:rsidRPr="00A83CF1">
              <w:rPr>
                <w:rFonts w:cs="Arial"/>
                <w:sz w:val="20"/>
                <w:szCs w:val="20"/>
              </w:rPr>
              <w:t xml:space="preserve">. </w:t>
            </w:r>
            <w:r>
              <w:rPr>
                <w:rFonts w:cs="Arial"/>
                <w:sz w:val="20"/>
                <w:szCs w:val="20"/>
              </w:rPr>
              <w:t xml:space="preserve"> Izgradnja objekata i uređaja odvodnje</w:t>
            </w:r>
          </w:p>
        </w:tc>
        <w:tc>
          <w:tcPr>
            <w:tcW w:w="2785" w:type="dxa"/>
            <w:vAlign w:val="center"/>
          </w:tcPr>
          <w:p w:rsidR="008C0DA4" w:rsidRPr="00433864" w:rsidRDefault="008C0DA4" w:rsidP="008C0DA4">
            <w:pPr>
              <w:spacing w:line="240" w:lineRule="auto"/>
              <w:jc w:val="center"/>
              <w:rPr>
                <w:rFonts w:cs="Arial"/>
                <w:b/>
                <w:sz w:val="20"/>
                <w:szCs w:val="20"/>
              </w:rPr>
            </w:pPr>
            <w:r>
              <w:rPr>
                <w:rFonts w:cs="Arial"/>
                <w:b/>
                <w:sz w:val="20"/>
                <w:szCs w:val="20"/>
              </w:rPr>
              <w:t>KAPITALNI PROJEKT</w:t>
            </w:r>
          </w:p>
          <w:p w:rsidR="008C0DA4" w:rsidRPr="00433864" w:rsidRDefault="008C0DA4" w:rsidP="008C0DA4">
            <w:pPr>
              <w:spacing w:line="240" w:lineRule="auto"/>
              <w:jc w:val="center"/>
              <w:rPr>
                <w:rFonts w:cs="Arial"/>
                <w:b/>
                <w:sz w:val="20"/>
                <w:szCs w:val="20"/>
              </w:rPr>
            </w:pPr>
            <w:r>
              <w:rPr>
                <w:rFonts w:cs="Arial"/>
                <w:b/>
                <w:sz w:val="20"/>
                <w:szCs w:val="20"/>
              </w:rPr>
              <w:t>K1007 05</w:t>
            </w:r>
          </w:p>
          <w:p w:rsidR="008C0DA4" w:rsidRPr="00433864" w:rsidRDefault="008C0DA4" w:rsidP="008C0DA4">
            <w:pPr>
              <w:spacing w:line="240" w:lineRule="auto"/>
              <w:jc w:val="center"/>
              <w:rPr>
                <w:rFonts w:eastAsia="Century Schoolbook" w:cs="Arial"/>
                <w:sz w:val="20"/>
                <w:szCs w:val="20"/>
                <w:lang w:eastAsia="hr-HR"/>
              </w:rPr>
            </w:pPr>
            <w:r>
              <w:rPr>
                <w:rFonts w:cs="Arial"/>
                <w:b/>
                <w:sz w:val="20"/>
                <w:szCs w:val="20"/>
              </w:rPr>
              <w:t>Izgradnja objekata i uređaja odvodnje</w:t>
            </w:r>
          </w:p>
        </w:tc>
        <w:tc>
          <w:tcPr>
            <w:tcW w:w="3145" w:type="dxa"/>
            <w:shd w:val="clear" w:color="auto" w:fill="FFFFFF" w:themeFill="background1"/>
            <w:vAlign w:val="center"/>
          </w:tcPr>
          <w:p w:rsidR="008C0DA4" w:rsidRPr="008C0DA4" w:rsidRDefault="008C0DA4" w:rsidP="008C0DA4">
            <w:pPr>
              <w:spacing w:line="240" w:lineRule="auto"/>
              <w:rPr>
                <w:rFonts w:cs="Arial"/>
                <w:sz w:val="20"/>
                <w:szCs w:val="20"/>
                <w:lang w:eastAsia="hr-HR"/>
              </w:rPr>
            </w:pPr>
            <w:r w:rsidRPr="008C0DA4">
              <w:rPr>
                <w:rFonts w:cs="Arial"/>
                <w:sz w:val="20"/>
                <w:szCs w:val="20"/>
                <w:lang w:eastAsia="hr-HR"/>
              </w:rPr>
              <w:t>3.2.3.1.  Broj izgrađenih objekata i uređaja sustava odvodnje</w:t>
            </w:r>
          </w:p>
        </w:tc>
      </w:tr>
      <w:tr w:rsidR="001D1037" w:rsidRPr="00433864" w:rsidTr="00535D2C">
        <w:trPr>
          <w:cantSplit/>
          <w:trHeight w:val="1462"/>
          <w:jc w:val="center"/>
        </w:trPr>
        <w:tc>
          <w:tcPr>
            <w:tcW w:w="879" w:type="dxa"/>
            <w:vMerge w:val="restart"/>
            <w:shd w:val="clear" w:color="auto" w:fill="auto"/>
            <w:textDirection w:val="btLr"/>
            <w:vAlign w:val="center"/>
          </w:tcPr>
          <w:p w:rsidR="001D1037" w:rsidRPr="00433864" w:rsidRDefault="00783AA0" w:rsidP="00783AA0">
            <w:pPr>
              <w:pStyle w:val="Odlomakpopisa"/>
              <w:spacing w:line="240" w:lineRule="auto"/>
              <w:ind w:left="360" w:right="113"/>
              <w:jc w:val="center"/>
              <w:rPr>
                <w:rFonts w:eastAsia="Calibri" w:cs="Arial"/>
                <w:b/>
                <w:sz w:val="20"/>
                <w:szCs w:val="20"/>
              </w:rPr>
            </w:pPr>
            <w:r>
              <w:rPr>
                <w:rFonts w:eastAsia="Calibri" w:cs="Arial"/>
                <w:b/>
                <w:sz w:val="20"/>
                <w:szCs w:val="20"/>
              </w:rPr>
              <w:t xml:space="preserve">4. </w:t>
            </w:r>
            <w:r w:rsidR="001D1037" w:rsidRPr="00433864">
              <w:rPr>
                <w:rFonts w:eastAsia="Calibri" w:cs="Arial"/>
                <w:b/>
                <w:sz w:val="20"/>
                <w:szCs w:val="20"/>
              </w:rPr>
              <w:t>Zaštita i briga o prirodnim res</w:t>
            </w:r>
            <w:r w:rsidR="00370F1C" w:rsidRPr="00433864">
              <w:rPr>
                <w:rFonts w:eastAsia="Calibri" w:cs="Arial"/>
                <w:b/>
                <w:sz w:val="20"/>
                <w:szCs w:val="20"/>
              </w:rPr>
              <w:t xml:space="preserve">ursima </w:t>
            </w:r>
            <w:r w:rsidR="001D1037" w:rsidRPr="00433864">
              <w:rPr>
                <w:rFonts w:eastAsia="Calibri" w:cs="Arial"/>
                <w:b/>
                <w:sz w:val="20"/>
                <w:szCs w:val="20"/>
              </w:rPr>
              <w:t>te gospodarenje okolišem</w:t>
            </w:r>
          </w:p>
        </w:tc>
        <w:tc>
          <w:tcPr>
            <w:tcW w:w="1964" w:type="dxa"/>
            <w:shd w:val="clear" w:color="auto" w:fill="FFFFFF" w:themeFill="background1"/>
            <w:vAlign w:val="center"/>
          </w:tcPr>
          <w:p w:rsidR="001D1037" w:rsidRPr="00535D2C" w:rsidRDefault="004642B0" w:rsidP="00625A60">
            <w:pPr>
              <w:spacing w:line="240" w:lineRule="auto"/>
              <w:jc w:val="center"/>
              <w:rPr>
                <w:rFonts w:eastAsia="SimSun" w:cs="Arial"/>
                <w:sz w:val="20"/>
                <w:szCs w:val="20"/>
                <w:lang w:eastAsia="hr-HR"/>
              </w:rPr>
            </w:pPr>
            <w:r w:rsidRPr="00535D2C">
              <w:rPr>
                <w:rFonts w:eastAsia="SimSun" w:cs="Arial"/>
                <w:sz w:val="20"/>
                <w:szCs w:val="20"/>
                <w:lang w:eastAsia="hr-HR"/>
              </w:rPr>
              <w:t>4.1.</w:t>
            </w:r>
          </w:p>
          <w:p w:rsidR="004642B0" w:rsidRPr="00535D2C" w:rsidRDefault="00C61242" w:rsidP="00625A60">
            <w:pPr>
              <w:spacing w:line="240" w:lineRule="auto"/>
              <w:jc w:val="center"/>
              <w:rPr>
                <w:rFonts w:eastAsia="SimSun" w:cs="Arial"/>
                <w:sz w:val="20"/>
                <w:szCs w:val="20"/>
                <w:lang w:eastAsia="hr-HR"/>
              </w:rPr>
            </w:pPr>
            <w:r w:rsidRPr="00535D2C">
              <w:rPr>
                <w:rFonts w:eastAsia="SimSun" w:cs="Arial"/>
                <w:sz w:val="20"/>
                <w:szCs w:val="20"/>
                <w:lang w:eastAsia="hr-HR"/>
              </w:rPr>
              <w:t>Unaprjeđenje sustava gospodarenja otpadom</w:t>
            </w:r>
          </w:p>
        </w:tc>
        <w:tc>
          <w:tcPr>
            <w:tcW w:w="1725" w:type="dxa"/>
            <w:vAlign w:val="center"/>
          </w:tcPr>
          <w:p w:rsidR="004642B0" w:rsidRPr="00433864" w:rsidRDefault="004642B0" w:rsidP="004642B0">
            <w:pPr>
              <w:spacing w:line="240" w:lineRule="auto"/>
              <w:jc w:val="center"/>
              <w:rPr>
                <w:rFonts w:eastAsia="Calibri" w:cs="Arial"/>
                <w:b/>
                <w:sz w:val="20"/>
                <w:szCs w:val="20"/>
              </w:rPr>
            </w:pPr>
            <w:r w:rsidRPr="00433864">
              <w:rPr>
                <w:rFonts w:eastAsia="Calibri" w:cs="Arial"/>
                <w:b/>
                <w:sz w:val="20"/>
                <w:szCs w:val="20"/>
              </w:rPr>
              <w:t>PROGRAM</w:t>
            </w:r>
          </w:p>
          <w:p w:rsidR="004642B0" w:rsidRPr="00433864" w:rsidRDefault="004642B0" w:rsidP="004642B0">
            <w:pPr>
              <w:spacing w:line="240" w:lineRule="auto"/>
              <w:jc w:val="center"/>
              <w:rPr>
                <w:rFonts w:eastAsia="Calibri" w:cs="Arial"/>
                <w:b/>
                <w:sz w:val="20"/>
                <w:szCs w:val="20"/>
              </w:rPr>
            </w:pPr>
            <w:r>
              <w:rPr>
                <w:rFonts w:eastAsia="Calibri" w:cs="Arial"/>
                <w:b/>
                <w:sz w:val="20"/>
                <w:szCs w:val="20"/>
              </w:rPr>
              <w:t>P1008</w:t>
            </w:r>
          </w:p>
          <w:p w:rsidR="001D1037" w:rsidRPr="00433864" w:rsidRDefault="004642B0" w:rsidP="004642B0">
            <w:pPr>
              <w:spacing w:line="240" w:lineRule="auto"/>
              <w:jc w:val="center"/>
              <w:rPr>
                <w:rFonts w:eastAsia="Calibri" w:cs="Arial"/>
                <w:b/>
                <w:sz w:val="20"/>
                <w:szCs w:val="20"/>
              </w:rPr>
            </w:pPr>
            <w:r>
              <w:rPr>
                <w:rFonts w:eastAsia="Calibri" w:cs="Arial"/>
                <w:b/>
                <w:sz w:val="20"/>
                <w:szCs w:val="20"/>
              </w:rPr>
              <w:t>Program zaštite okoliša</w:t>
            </w:r>
          </w:p>
        </w:tc>
        <w:tc>
          <w:tcPr>
            <w:tcW w:w="1629" w:type="dxa"/>
            <w:shd w:val="clear" w:color="auto" w:fill="FFFFFF" w:themeFill="background1"/>
            <w:vAlign w:val="center"/>
          </w:tcPr>
          <w:p w:rsidR="001D1037" w:rsidRPr="00433864" w:rsidRDefault="00535D2C" w:rsidP="00625A60">
            <w:pPr>
              <w:spacing w:line="240" w:lineRule="auto"/>
              <w:jc w:val="center"/>
              <w:rPr>
                <w:rFonts w:eastAsia="Calibri" w:cs="Arial"/>
                <w:sz w:val="20"/>
                <w:szCs w:val="20"/>
              </w:rPr>
            </w:pPr>
            <w:r w:rsidRPr="00623684">
              <w:rPr>
                <w:rFonts w:eastAsia="Century Schoolbook" w:cs="Arial"/>
                <w:color w:val="000000" w:themeColor="text1"/>
                <w:sz w:val="20"/>
                <w:szCs w:val="20"/>
                <w:lang w:eastAsia="hr-HR"/>
              </w:rPr>
              <w:t>Količina saniranog otpada</w:t>
            </w:r>
          </w:p>
        </w:tc>
        <w:tc>
          <w:tcPr>
            <w:tcW w:w="2093" w:type="dxa"/>
            <w:shd w:val="clear" w:color="auto" w:fill="auto"/>
            <w:vAlign w:val="center"/>
          </w:tcPr>
          <w:p w:rsidR="001D1037" w:rsidRPr="00433864" w:rsidRDefault="004642B0" w:rsidP="00535D2C">
            <w:pPr>
              <w:spacing w:line="240" w:lineRule="auto"/>
              <w:rPr>
                <w:rFonts w:eastAsia="SimSun" w:cs="Arial"/>
                <w:sz w:val="20"/>
                <w:szCs w:val="20"/>
                <w:lang w:eastAsia="hr-HR"/>
              </w:rPr>
            </w:pPr>
            <w:r>
              <w:rPr>
                <w:rFonts w:eastAsia="SimSun" w:cs="Arial"/>
                <w:sz w:val="20"/>
                <w:szCs w:val="20"/>
                <w:lang w:eastAsia="hr-HR"/>
              </w:rPr>
              <w:t>4.1.1.</w:t>
            </w:r>
            <w:r w:rsidR="00B00D1A">
              <w:rPr>
                <w:rFonts w:eastAsia="SimSun" w:cs="Arial"/>
                <w:sz w:val="20"/>
                <w:szCs w:val="20"/>
                <w:lang w:eastAsia="hr-HR"/>
              </w:rPr>
              <w:t xml:space="preserve"> </w:t>
            </w:r>
            <w:r w:rsidR="00535D2C">
              <w:rPr>
                <w:rFonts w:eastAsia="SimSun" w:cs="Arial"/>
                <w:sz w:val="20"/>
                <w:szCs w:val="20"/>
                <w:lang w:eastAsia="hr-HR"/>
              </w:rPr>
              <w:t>Pomoć tvrtki Komunalac d.o.o.</w:t>
            </w:r>
          </w:p>
        </w:tc>
        <w:tc>
          <w:tcPr>
            <w:tcW w:w="2785" w:type="dxa"/>
            <w:vAlign w:val="center"/>
          </w:tcPr>
          <w:p w:rsidR="004642B0" w:rsidRPr="00433864" w:rsidRDefault="004642B0" w:rsidP="004642B0">
            <w:pPr>
              <w:spacing w:line="240" w:lineRule="auto"/>
              <w:jc w:val="center"/>
              <w:rPr>
                <w:rFonts w:cs="Arial"/>
                <w:b/>
                <w:sz w:val="20"/>
                <w:szCs w:val="20"/>
              </w:rPr>
            </w:pPr>
            <w:r w:rsidRPr="00433864">
              <w:rPr>
                <w:rFonts w:cs="Arial"/>
                <w:b/>
                <w:sz w:val="20"/>
                <w:szCs w:val="20"/>
              </w:rPr>
              <w:t>AKTIVNOST</w:t>
            </w:r>
          </w:p>
          <w:p w:rsidR="004642B0" w:rsidRPr="00433864" w:rsidRDefault="004642B0" w:rsidP="004642B0">
            <w:pPr>
              <w:spacing w:line="240" w:lineRule="auto"/>
              <w:jc w:val="center"/>
              <w:rPr>
                <w:rFonts w:cs="Arial"/>
                <w:b/>
                <w:sz w:val="20"/>
                <w:szCs w:val="20"/>
              </w:rPr>
            </w:pPr>
            <w:r>
              <w:rPr>
                <w:rFonts w:cs="Arial"/>
                <w:b/>
                <w:sz w:val="20"/>
                <w:szCs w:val="20"/>
              </w:rPr>
              <w:t>A1008</w:t>
            </w:r>
            <w:r w:rsidR="00300F08">
              <w:rPr>
                <w:rFonts w:cs="Arial"/>
                <w:b/>
                <w:sz w:val="20"/>
                <w:szCs w:val="20"/>
              </w:rPr>
              <w:t xml:space="preserve"> 01</w:t>
            </w:r>
          </w:p>
          <w:p w:rsidR="001D1037" w:rsidRPr="00433864" w:rsidRDefault="004642B0" w:rsidP="004642B0">
            <w:pPr>
              <w:spacing w:line="240" w:lineRule="auto"/>
              <w:jc w:val="center"/>
              <w:rPr>
                <w:rFonts w:eastAsia="SimSun" w:cs="Arial"/>
                <w:b/>
                <w:sz w:val="20"/>
                <w:szCs w:val="20"/>
                <w:lang w:eastAsia="hr-HR"/>
              </w:rPr>
            </w:pPr>
            <w:r>
              <w:rPr>
                <w:rFonts w:cs="Arial"/>
                <w:b/>
                <w:sz w:val="20"/>
                <w:szCs w:val="20"/>
              </w:rPr>
              <w:t>Sanacija nelegalnih odlagališta smeća i naplata odlaganja smeća</w:t>
            </w:r>
          </w:p>
        </w:tc>
        <w:tc>
          <w:tcPr>
            <w:tcW w:w="3145" w:type="dxa"/>
            <w:shd w:val="clear" w:color="auto" w:fill="auto"/>
            <w:vAlign w:val="center"/>
          </w:tcPr>
          <w:p w:rsidR="001D1037" w:rsidRPr="00433864" w:rsidRDefault="004642B0" w:rsidP="00B00D1A">
            <w:pPr>
              <w:spacing w:line="240" w:lineRule="auto"/>
              <w:rPr>
                <w:rFonts w:eastAsia="SimSun" w:cs="Arial"/>
                <w:sz w:val="20"/>
                <w:szCs w:val="20"/>
                <w:lang w:eastAsia="hr-HR"/>
              </w:rPr>
            </w:pPr>
            <w:r>
              <w:rPr>
                <w:rFonts w:eastAsia="SimSun" w:cs="Arial"/>
                <w:sz w:val="20"/>
                <w:szCs w:val="20"/>
                <w:lang w:eastAsia="hr-HR"/>
              </w:rPr>
              <w:t xml:space="preserve">4.1.1.1. </w:t>
            </w:r>
            <w:r w:rsidR="00535D2C">
              <w:rPr>
                <w:rFonts w:eastAsia="SimSun" w:cs="Arial"/>
                <w:sz w:val="20"/>
                <w:szCs w:val="20"/>
                <w:lang w:eastAsia="hr-HR"/>
              </w:rPr>
              <w:t>Broj danih donaciji</w:t>
            </w:r>
          </w:p>
        </w:tc>
      </w:tr>
      <w:tr w:rsidR="001D1037" w:rsidRPr="00433864" w:rsidTr="00E32E71">
        <w:trPr>
          <w:cantSplit/>
          <w:trHeight w:val="1805"/>
          <w:jc w:val="center"/>
        </w:trPr>
        <w:tc>
          <w:tcPr>
            <w:tcW w:w="879" w:type="dxa"/>
            <w:vMerge/>
            <w:shd w:val="clear" w:color="auto" w:fill="auto"/>
            <w:textDirection w:val="btLr"/>
            <w:vAlign w:val="center"/>
          </w:tcPr>
          <w:p w:rsidR="001D1037" w:rsidRPr="00433864" w:rsidRDefault="001D1037" w:rsidP="00625A60">
            <w:pPr>
              <w:pStyle w:val="Odlomakpopisa"/>
              <w:numPr>
                <w:ilvl w:val="0"/>
                <w:numId w:val="64"/>
              </w:numPr>
              <w:spacing w:line="240" w:lineRule="auto"/>
              <w:ind w:right="113"/>
              <w:jc w:val="center"/>
              <w:rPr>
                <w:rFonts w:eastAsia="Calibri" w:cs="Arial"/>
                <w:b/>
                <w:sz w:val="20"/>
                <w:szCs w:val="20"/>
              </w:rPr>
            </w:pPr>
          </w:p>
        </w:tc>
        <w:tc>
          <w:tcPr>
            <w:tcW w:w="1964" w:type="dxa"/>
            <w:shd w:val="clear" w:color="auto" w:fill="FFFFFF" w:themeFill="background1"/>
            <w:vAlign w:val="center"/>
          </w:tcPr>
          <w:p w:rsidR="001D1037" w:rsidRPr="00535D2C" w:rsidRDefault="00857167" w:rsidP="00625A60">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4.2.</w:t>
            </w:r>
          </w:p>
          <w:p w:rsidR="00857167" w:rsidRPr="00535D2C" w:rsidRDefault="00C61242" w:rsidP="00857167">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Unaprjeđenje energetske učinkovitosti</w:t>
            </w:r>
          </w:p>
        </w:tc>
        <w:tc>
          <w:tcPr>
            <w:tcW w:w="1725" w:type="dxa"/>
            <w:vAlign w:val="center"/>
          </w:tcPr>
          <w:p w:rsidR="00857167" w:rsidRPr="00433864" w:rsidRDefault="00857167" w:rsidP="00857167">
            <w:pPr>
              <w:spacing w:line="240" w:lineRule="auto"/>
              <w:jc w:val="center"/>
              <w:rPr>
                <w:rFonts w:eastAsia="Calibri" w:cs="Arial"/>
                <w:b/>
                <w:sz w:val="20"/>
                <w:szCs w:val="20"/>
              </w:rPr>
            </w:pPr>
            <w:r w:rsidRPr="00433864">
              <w:rPr>
                <w:rFonts w:eastAsia="Calibri" w:cs="Arial"/>
                <w:b/>
                <w:sz w:val="20"/>
                <w:szCs w:val="20"/>
              </w:rPr>
              <w:t>PROGRAM</w:t>
            </w:r>
          </w:p>
          <w:p w:rsidR="00857167" w:rsidRPr="00433864" w:rsidRDefault="00857167" w:rsidP="00857167">
            <w:pPr>
              <w:spacing w:line="240" w:lineRule="auto"/>
              <w:jc w:val="center"/>
              <w:rPr>
                <w:rFonts w:eastAsia="Calibri" w:cs="Arial"/>
                <w:b/>
                <w:sz w:val="20"/>
                <w:szCs w:val="20"/>
              </w:rPr>
            </w:pPr>
            <w:r>
              <w:rPr>
                <w:rFonts w:eastAsia="Calibri" w:cs="Arial"/>
                <w:b/>
                <w:sz w:val="20"/>
                <w:szCs w:val="20"/>
              </w:rPr>
              <w:t>P1015</w:t>
            </w:r>
          </w:p>
          <w:p w:rsidR="001D1037" w:rsidRPr="00433864" w:rsidRDefault="00857167" w:rsidP="00857167">
            <w:pPr>
              <w:spacing w:line="240" w:lineRule="auto"/>
              <w:jc w:val="center"/>
              <w:rPr>
                <w:rFonts w:eastAsia="Calibri" w:cs="Arial"/>
                <w:b/>
                <w:sz w:val="20"/>
                <w:szCs w:val="20"/>
              </w:rPr>
            </w:pPr>
            <w:r>
              <w:rPr>
                <w:rFonts w:eastAsia="Calibri" w:cs="Arial"/>
                <w:b/>
                <w:sz w:val="20"/>
                <w:szCs w:val="20"/>
              </w:rPr>
              <w:t>Poboljšanje energetske učinkovitosti</w:t>
            </w:r>
          </w:p>
        </w:tc>
        <w:tc>
          <w:tcPr>
            <w:tcW w:w="1629" w:type="dxa"/>
            <w:shd w:val="clear" w:color="auto" w:fill="FFFFFF" w:themeFill="background1"/>
            <w:vAlign w:val="center"/>
          </w:tcPr>
          <w:p w:rsidR="001D1037" w:rsidRPr="00433864" w:rsidRDefault="00E32E71" w:rsidP="00625A60">
            <w:pPr>
              <w:spacing w:line="240" w:lineRule="auto"/>
              <w:jc w:val="center"/>
              <w:rPr>
                <w:rFonts w:eastAsia="Century Schoolbook" w:cs="Arial"/>
                <w:color w:val="000000" w:themeColor="text1"/>
                <w:sz w:val="20"/>
                <w:szCs w:val="20"/>
                <w:lang w:eastAsia="hr-HR"/>
              </w:rPr>
            </w:pPr>
            <w:r w:rsidRPr="00623684">
              <w:rPr>
                <w:rFonts w:eastAsia="Century Schoolbook" w:cs="Arial"/>
                <w:color w:val="000000" w:themeColor="text1"/>
                <w:sz w:val="20"/>
                <w:szCs w:val="20"/>
                <w:lang w:eastAsia="hr-HR"/>
              </w:rPr>
              <w:t>Smanjen udio troškova energije</w:t>
            </w:r>
          </w:p>
        </w:tc>
        <w:tc>
          <w:tcPr>
            <w:tcW w:w="2093" w:type="dxa"/>
            <w:shd w:val="clear" w:color="auto" w:fill="auto"/>
            <w:vAlign w:val="center"/>
          </w:tcPr>
          <w:p w:rsidR="001D1037" w:rsidRPr="00857167" w:rsidRDefault="00857167" w:rsidP="00535D2C">
            <w:pPr>
              <w:spacing w:line="240" w:lineRule="auto"/>
              <w:rPr>
                <w:rFonts w:eastAsia="Century Schoolbook" w:cs="Arial"/>
                <w:bCs/>
                <w:color w:val="000000" w:themeColor="text1"/>
                <w:sz w:val="20"/>
                <w:szCs w:val="20"/>
                <w:lang w:eastAsia="hr-HR"/>
              </w:rPr>
            </w:pPr>
            <w:r>
              <w:rPr>
                <w:rFonts w:eastAsia="Century Schoolbook" w:cs="Arial"/>
                <w:color w:val="000000" w:themeColor="text1"/>
                <w:sz w:val="20"/>
                <w:szCs w:val="20"/>
              </w:rPr>
              <w:t xml:space="preserve">4.2.1. </w:t>
            </w:r>
            <w:r>
              <w:rPr>
                <w:rFonts w:eastAsia="Century Schoolbook" w:cs="Arial"/>
                <w:bCs/>
                <w:color w:val="000000" w:themeColor="text1"/>
                <w:sz w:val="20"/>
                <w:szCs w:val="20"/>
                <w:lang w:eastAsia="hr-HR"/>
              </w:rPr>
              <w:t>Povećanje energetske učinkovitosti obiteljskih kuća</w:t>
            </w:r>
          </w:p>
        </w:tc>
        <w:tc>
          <w:tcPr>
            <w:tcW w:w="2785" w:type="dxa"/>
            <w:vAlign w:val="center"/>
          </w:tcPr>
          <w:p w:rsidR="00857167" w:rsidRPr="00433864" w:rsidRDefault="00857167" w:rsidP="00857167">
            <w:pPr>
              <w:spacing w:line="240" w:lineRule="auto"/>
              <w:jc w:val="center"/>
              <w:rPr>
                <w:rFonts w:cs="Arial"/>
                <w:b/>
                <w:sz w:val="20"/>
                <w:szCs w:val="20"/>
              </w:rPr>
            </w:pPr>
            <w:r w:rsidRPr="00433864">
              <w:rPr>
                <w:rFonts w:cs="Arial"/>
                <w:b/>
                <w:sz w:val="20"/>
                <w:szCs w:val="20"/>
              </w:rPr>
              <w:t>AKTIVNOST</w:t>
            </w:r>
          </w:p>
          <w:p w:rsidR="00857167" w:rsidRPr="00433864" w:rsidRDefault="00857167" w:rsidP="00857167">
            <w:pPr>
              <w:spacing w:line="240" w:lineRule="auto"/>
              <w:jc w:val="center"/>
              <w:rPr>
                <w:rFonts w:cs="Arial"/>
                <w:b/>
                <w:sz w:val="20"/>
                <w:szCs w:val="20"/>
              </w:rPr>
            </w:pPr>
            <w:r>
              <w:rPr>
                <w:rFonts w:cs="Arial"/>
                <w:b/>
                <w:sz w:val="20"/>
                <w:szCs w:val="20"/>
              </w:rPr>
              <w:t>A1015 01</w:t>
            </w:r>
          </w:p>
          <w:p w:rsidR="001D1037" w:rsidRPr="00433864" w:rsidRDefault="00857167" w:rsidP="00857167">
            <w:pPr>
              <w:spacing w:line="240" w:lineRule="auto"/>
              <w:jc w:val="center"/>
              <w:rPr>
                <w:rFonts w:eastAsia="SimSun" w:cs="Arial"/>
                <w:b/>
                <w:sz w:val="20"/>
                <w:szCs w:val="20"/>
                <w:lang w:eastAsia="hr-HR"/>
              </w:rPr>
            </w:pPr>
            <w:r>
              <w:rPr>
                <w:rFonts w:cs="Arial"/>
                <w:b/>
                <w:sz w:val="20"/>
                <w:szCs w:val="20"/>
              </w:rPr>
              <w:t>Obnova obiteljskih kuća</w:t>
            </w:r>
          </w:p>
        </w:tc>
        <w:tc>
          <w:tcPr>
            <w:tcW w:w="3145" w:type="dxa"/>
            <w:shd w:val="clear" w:color="auto" w:fill="auto"/>
            <w:vAlign w:val="center"/>
          </w:tcPr>
          <w:p w:rsidR="001D1037" w:rsidRPr="00433864" w:rsidRDefault="00E32E71" w:rsidP="00857167">
            <w:pPr>
              <w:spacing w:line="240" w:lineRule="auto"/>
              <w:rPr>
                <w:rFonts w:eastAsia="Century Schoolbook" w:cs="Arial"/>
                <w:color w:val="000000" w:themeColor="text1"/>
                <w:sz w:val="20"/>
                <w:szCs w:val="20"/>
                <w:lang w:eastAsia="hr-HR"/>
              </w:rPr>
            </w:pPr>
            <w:r>
              <w:rPr>
                <w:rFonts w:eastAsia="SimSun" w:cs="Arial"/>
                <w:sz w:val="20"/>
                <w:szCs w:val="20"/>
                <w:lang w:eastAsia="hr-HR"/>
              </w:rPr>
              <w:t>4.2.1.1. Broj financiranih obiteljskih kućanstava</w:t>
            </w:r>
          </w:p>
        </w:tc>
      </w:tr>
    </w:tbl>
    <w:p w:rsidR="000228DF" w:rsidRPr="00CC045D" w:rsidRDefault="000228DF" w:rsidP="000228DF">
      <w:pPr>
        <w:rPr>
          <w:color w:val="FF0000"/>
        </w:rPr>
      </w:pPr>
    </w:p>
    <w:p w:rsidR="00C2008C" w:rsidRDefault="00C2008C" w:rsidP="000228DF">
      <w:pPr>
        <w:rPr>
          <w:color w:val="FF0000"/>
        </w:rPr>
      </w:pPr>
    </w:p>
    <w:p w:rsidR="00650678" w:rsidRPr="00CC045D" w:rsidRDefault="00650678" w:rsidP="000228DF">
      <w:pPr>
        <w:rPr>
          <w:color w:val="FF0000"/>
        </w:rPr>
      </w:pPr>
    </w:p>
    <w:p w:rsidR="00826A4E" w:rsidRPr="00AD500E" w:rsidRDefault="00826A4E" w:rsidP="00826A4E">
      <w:pPr>
        <w:pStyle w:val="Stil1"/>
        <w:rPr>
          <w:color w:val="auto"/>
        </w:rPr>
      </w:pPr>
      <w:bookmarkStart w:id="245" w:name="_Toc378762919"/>
      <w:bookmarkStart w:id="246" w:name="_Toc448827089"/>
      <w:r w:rsidRPr="00AD500E">
        <w:rPr>
          <w:color w:val="auto"/>
        </w:rPr>
        <w:t>PRAĆENJE I EVALUACIJA</w:t>
      </w:r>
      <w:bookmarkEnd w:id="245"/>
      <w:bookmarkEnd w:id="246"/>
    </w:p>
    <w:p w:rsidR="00826A4E" w:rsidRPr="00CC045D" w:rsidRDefault="00826A4E" w:rsidP="00826A4E">
      <w:pPr>
        <w:rPr>
          <w:rFonts w:ascii="Calibri" w:eastAsia="Calibri" w:hAnsi="Calibri" w:cs="Times New Roman"/>
          <w:color w:val="FF0000"/>
        </w:rPr>
      </w:pPr>
    </w:p>
    <w:p w:rsidR="00D24CB3" w:rsidRPr="00AD500E" w:rsidRDefault="00D24CB3" w:rsidP="00D24CB3">
      <w:pPr>
        <w:jc w:val="both"/>
        <w:rPr>
          <w:rFonts w:eastAsia="Times New Roman" w:cs="Arial"/>
          <w:szCs w:val="24"/>
          <w:lang w:eastAsia="hr-HR" w:bidi="en-US"/>
        </w:rPr>
      </w:pPr>
      <w:r w:rsidRPr="00AD500E">
        <w:rPr>
          <w:rFonts w:eastAsia="Times New Roman" w:cs="Arial"/>
          <w:szCs w:val="24"/>
          <w:lang w:eastAsia="hr-HR" w:bidi="en-US"/>
        </w:rPr>
        <w:t xml:space="preserve">Današnji trendovi razvoja i globalizacije potiču organizacije da u jedinstvenosti i kvaliteti onoga čime se bavi, potvrđuje svoju djelotvornost i uspješnost, dakle, organizacije moraju biti sigurne da ono što radi rade dobro, te da to mogu i dokazati. Iz toga razloga praćenje (monitoring) i vrednovanje (evaluacija) planiranih projekata pojedinaca, stručnih skupina, ali i same organizacije te njenih organizacijskih jedinica i njihovih rezultata po utvrđenom kriteriju ili standardu je od iznimne važnosti. </w:t>
      </w:r>
    </w:p>
    <w:p w:rsidR="00D24CB3" w:rsidRPr="00AD500E" w:rsidRDefault="00D24CB3" w:rsidP="00D24CB3">
      <w:pPr>
        <w:ind w:left="360"/>
        <w:jc w:val="both"/>
        <w:rPr>
          <w:rFonts w:eastAsia="Times New Roman" w:cs="Arial"/>
          <w:szCs w:val="24"/>
          <w:lang w:eastAsia="hr-HR" w:bidi="en-US"/>
        </w:rPr>
      </w:pPr>
    </w:p>
    <w:p w:rsidR="00D24CB3" w:rsidRPr="00AD500E" w:rsidRDefault="00D24CB3" w:rsidP="00D24CB3">
      <w:pPr>
        <w:jc w:val="both"/>
        <w:rPr>
          <w:rFonts w:eastAsia="Times New Roman" w:cs="Arial"/>
          <w:szCs w:val="24"/>
          <w:lang w:eastAsia="hr-HR" w:bidi="en-US"/>
        </w:rPr>
      </w:pPr>
      <w:r w:rsidRPr="00AD500E">
        <w:rPr>
          <w:rFonts w:eastAsia="Times New Roman" w:cs="Arial"/>
          <w:szCs w:val="24"/>
          <w:lang w:eastAsia="hr-HR" w:bidi="en-US"/>
        </w:rPr>
        <w:t xml:space="preserve">Za uspješnu provedbu Strateškog plana potrebno je razraditi načine praćenja i vrednovanja, tj. kako da se: </w:t>
      </w:r>
    </w:p>
    <w:p w:rsidR="00D24CB3" w:rsidRPr="00AD500E" w:rsidRDefault="00D24CB3" w:rsidP="00D24CB3">
      <w:pPr>
        <w:ind w:left="720"/>
        <w:jc w:val="both"/>
        <w:rPr>
          <w:rFonts w:eastAsia="Times New Roman" w:cs="Arial"/>
          <w:szCs w:val="24"/>
          <w:lang w:eastAsia="hr-HR" w:bidi="en-US"/>
        </w:rPr>
      </w:pPr>
    </w:p>
    <w:p w:rsidR="00D24CB3" w:rsidRPr="00AD500E" w:rsidRDefault="00D24CB3" w:rsidP="000F238F">
      <w:pPr>
        <w:numPr>
          <w:ilvl w:val="0"/>
          <w:numId w:val="9"/>
        </w:numPr>
        <w:contextualSpacing/>
        <w:jc w:val="both"/>
        <w:rPr>
          <w:rFonts w:eastAsia="Times New Roman" w:cs="Arial"/>
          <w:szCs w:val="24"/>
          <w:lang w:eastAsia="hr-HR" w:bidi="en-US"/>
        </w:rPr>
      </w:pPr>
      <w:r w:rsidRPr="00AD500E">
        <w:rPr>
          <w:rFonts w:eastAsia="Times New Roman" w:cs="Arial"/>
          <w:szCs w:val="24"/>
          <w:lang w:eastAsia="hr-HR" w:bidi="en-US"/>
        </w:rPr>
        <w:t xml:space="preserve">definiraju aktivnosti za kontinuirano praćenje provedbe Strateškog plana; </w:t>
      </w:r>
    </w:p>
    <w:p w:rsidR="00D24CB3" w:rsidRPr="00AD500E" w:rsidRDefault="00D24CB3" w:rsidP="000F238F">
      <w:pPr>
        <w:numPr>
          <w:ilvl w:val="0"/>
          <w:numId w:val="9"/>
        </w:numPr>
        <w:contextualSpacing/>
        <w:jc w:val="both"/>
        <w:rPr>
          <w:rFonts w:eastAsia="Times New Roman" w:cs="Arial"/>
          <w:szCs w:val="24"/>
          <w:lang w:eastAsia="hr-HR" w:bidi="en-US"/>
        </w:rPr>
      </w:pPr>
      <w:r w:rsidRPr="00AD500E">
        <w:rPr>
          <w:rFonts w:eastAsia="Times New Roman" w:cs="Arial"/>
          <w:szCs w:val="24"/>
          <w:lang w:eastAsia="hr-HR" w:bidi="en-US"/>
        </w:rPr>
        <w:t xml:space="preserve">definiraju i osiguraju relevantni, mjerljivi, jasni pokazatelji praćenja i vrednovanja provedbe Strateškog plana </w:t>
      </w:r>
    </w:p>
    <w:p w:rsidR="00D24CB3" w:rsidRPr="00AD500E" w:rsidRDefault="00D24CB3" w:rsidP="000F238F">
      <w:pPr>
        <w:numPr>
          <w:ilvl w:val="0"/>
          <w:numId w:val="9"/>
        </w:numPr>
        <w:contextualSpacing/>
        <w:jc w:val="both"/>
        <w:rPr>
          <w:rFonts w:eastAsia="Times New Roman" w:cs="Arial"/>
          <w:szCs w:val="24"/>
          <w:lang w:eastAsia="hr-HR" w:bidi="en-US"/>
        </w:rPr>
      </w:pPr>
      <w:r w:rsidRPr="00AD500E">
        <w:rPr>
          <w:rFonts w:eastAsia="Times New Roman" w:cs="Arial"/>
          <w:szCs w:val="24"/>
          <w:lang w:eastAsia="hr-HR" w:bidi="en-US"/>
        </w:rPr>
        <w:t>utvrdi metodologija i osigura izrada izvješća (kvartalnih, polugodišnjih, godišnjih)</w:t>
      </w:r>
    </w:p>
    <w:p w:rsidR="00D24CB3" w:rsidRPr="00AD500E" w:rsidRDefault="00D24CB3" w:rsidP="000F238F">
      <w:pPr>
        <w:numPr>
          <w:ilvl w:val="0"/>
          <w:numId w:val="9"/>
        </w:numPr>
        <w:contextualSpacing/>
        <w:jc w:val="both"/>
        <w:rPr>
          <w:rFonts w:eastAsia="Times New Roman" w:cs="Arial"/>
          <w:szCs w:val="24"/>
          <w:lang w:eastAsia="hr-HR" w:bidi="en-US"/>
        </w:rPr>
      </w:pPr>
      <w:r w:rsidRPr="00AD500E">
        <w:rPr>
          <w:rFonts w:eastAsia="Times New Roman" w:cs="Arial"/>
          <w:szCs w:val="24"/>
          <w:lang w:eastAsia="hr-HR" w:bidi="en-US"/>
        </w:rPr>
        <w:t xml:space="preserve">standardiziraju obrasci koji dokumentiraju primjenu procedure (upitnici, formulari za evaluaciju, izvještajni formulari) </w:t>
      </w:r>
    </w:p>
    <w:p w:rsidR="00D24CB3" w:rsidRPr="00AD500E" w:rsidRDefault="00D24CB3" w:rsidP="000F238F">
      <w:pPr>
        <w:numPr>
          <w:ilvl w:val="0"/>
          <w:numId w:val="9"/>
        </w:numPr>
        <w:contextualSpacing/>
        <w:jc w:val="both"/>
        <w:rPr>
          <w:rFonts w:eastAsia="Times New Roman" w:cs="Arial"/>
          <w:szCs w:val="24"/>
          <w:lang w:eastAsia="hr-HR" w:bidi="en-US"/>
        </w:rPr>
      </w:pPr>
      <w:r w:rsidRPr="00AD500E">
        <w:rPr>
          <w:rFonts w:eastAsia="Times New Roman" w:cs="Arial"/>
          <w:szCs w:val="24"/>
          <w:lang w:eastAsia="hr-HR" w:bidi="en-US"/>
        </w:rPr>
        <w:t xml:space="preserve">osigura da se s rezultatima vrednovanja Strateškog plana upoznaju i da ih koriste svi ključni nositelji </w:t>
      </w:r>
    </w:p>
    <w:p w:rsidR="00D24CB3" w:rsidRPr="00AD500E" w:rsidRDefault="00D24CB3" w:rsidP="000F238F">
      <w:pPr>
        <w:numPr>
          <w:ilvl w:val="0"/>
          <w:numId w:val="9"/>
        </w:numPr>
        <w:contextualSpacing/>
        <w:jc w:val="both"/>
        <w:rPr>
          <w:rFonts w:eastAsia="Times New Roman" w:cs="Arial"/>
          <w:szCs w:val="24"/>
          <w:lang w:eastAsia="hr-HR" w:bidi="en-US"/>
        </w:rPr>
      </w:pPr>
      <w:r w:rsidRPr="00AD500E">
        <w:rPr>
          <w:rFonts w:eastAsia="Times New Roman" w:cs="Arial"/>
          <w:szCs w:val="24"/>
          <w:lang w:eastAsia="hr-HR" w:bidi="en-US"/>
        </w:rPr>
        <w:t xml:space="preserve">provede godišnja ocjena napretka u provedbi Strategije, koju treba izraditi prije utvrđivanja proračuna i financijskih planova za iduću godinu. </w:t>
      </w:r>
    </w:p>
    <w:p w:rsidR="00D24CB3" w:rsidRPr="00AD500E" w:rsidRDefault="00D24CB3" w:rsidP="00D24CB3">
      <w:pPr>
        <w:jc w:val="both"/>
        <w:rPr>
          <w:rFonts w:eastAsia="Calibri" w:cs="Arial"/>
          <w:b/>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 xml:space="preserve">Od iznimne je važnosti za strateško planiranje uspostava sustava koji će pratiti, evaluirati i izvještavati o provedbi strateškog plana. </w:t>
      </w:r>
    </w:p>
    <w:p w:rsidR="00D24CB3" w:rsidRPr="00AD500E" w:rsidRDefault="00D24CB3" w:rsidP="00D24CB3">
      <w:pPr>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 xml:space="preserve">„Provedbu strateškog plana potrebno je sustavno i redovito pratiti i mjeriti. Svrha praćenja je pravovremeno uočavanje odstupanja od plana te ocjena hoće li planirane aktivnosti imati željeni učinak na postavljene ciljeve. Sustav praćenja može se u velikoj mjeri uspostaviti kroz sustav unutarnjih financijskih kontrola sukladno metodologiji koju propisuje Zakon o sustavu unutarnjih financijskih kontrola u javnom sektoru (Narodne novine, br.141/06), a koji su obveznici dužni uspostaviti. </w:t>
      </w:r>
    </w:p>
    <w:p w:rsidR="00D24CB3" w:rsidRPr="00AD500E" w:rsidRDefault="00D24CB3" w:rsidP="00D24CB3">
      <w:pPr>
        <w:jc w:val="both"/>
        <w:rPr>
          <w:rFonts w:eastAsia="Calibri" w:cs="Arial"/>
          <w:szCs w:val="24"/>
          <w:lang w:bidi="en-US"/>
        </w:rPr>
      </w:pPr>
    </w:p>
    <w:p w:rsidR="00A03E11" w:rsidRPr="00CC045D" w:rsidRDefault="00A03E11" w:rsidP="00D24CB3">
      <w:pPr>
        <w:jc w:val="both"/>
        <w:rPr>
          <w:rFonts w:eastAsia="Calibri" w:cs="Arial"/>
          <w:color w:val="FF0000"/>
          <w:szCs w:val="24"/>
          <w:lang w:bidi="en-US"/>
        </w:rPr>
      </w:pPr>
    </w:p>
    <w:p w:rsidR="00A03E11" w:rsidRPr="00CC045D" w:rsidRDefault="00A03E11" w:rsidP="00D24CB3">
      <w:pPr>
        <w:jc w:val="both"/>
        <w:rPr>
          <w:rFonts w:eastAsia="Calibri" w:cs="Arial"/>
          <w:color w:val="FF0000"/>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lastRenderedPageBreak/>
        <w:t>Važna komponenta sustava praćenja je izvještavanje. Izvješća o ispunjavanju ciljeva temelje se na kvalitetnom praćenju i sadrže procjene koje trebaju dati odgovore na sljedeća pitanja:</w:t>
      </w:r>
    </w:p>
    <w:p w:rsidR="00D24CB3" w:rsidRPr="00AD500E" w:rsidRDefault="00D24CB3" w:rsidP="00D24CB3">
      <w:pPr>
        <w:ind w:left="720"/>
        <w:jc w:val="both"/>
        <w:rPr>
          <w:rFonts w:eastAsia="Calibri" w:cs="Arial"/>
          <w:szCs w:val="24"/>
          <w:lang w:bidi="en-US"/>
        </w:rPr>
      </w:pP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 xml:space="preserve">Može li se uz razumnu razinu sigurnosti očekivati da će se provedba do kraja godine odvijati prema planu? </w:t>
      </w: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Ako ne, zašto i što je potrebno učiniti da bi se plan ostvario?</w:t>
      </w: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Imaju li planirane aktivnosti očekivan učinak na posebne ciljeve?</w:t>
      </w: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Jesu li osigurani svi resursi (administrativni, financijski, organizacijski)?</w:t>
      </w: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Na koji se način provodi koordinacija s drugim nositeljima?</w:t>
      </w: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Ostvaruju li se posebni i opći ciljevi u skladu s očekivanjem?</w:t>
      </w:r>
    </w:p>
    <w:p w:rsidR="00D24CB3" w:rsidRPr="00AD500E" w:rsidRDefault="00D24CB3" w:rsidP="000F238F">
      <w:pPr>
        <w:numPr>
          <w:ilvl w:val="0"/>
          <w:numId w:val="51"/>
        </w:numPr>
        <w:jc w:val="both"/>
        <w:rPr>
          <w:rFonts w:eastAsia="Calibri" w:cs="Arial"/>
          <w:szCs w:val="24"/>
          <w:lang w:bidi="en-US"/>
        </w:rPr>
      </w:pPr>
      <w:r w:rsidRPr="00AD500E">
        <w:rPr>
          <w:rFonts w:eastAsia="Calibri" w:cs="Arial"/>
          <w:szCs w:val="24"/>
          <w:lang w:bidi="en-US"/>
        </w:rPr>
        <w:t>Jesu li posebni ciljevi i dalje relevantni za opće ciljeve odnosno hoće li njihov doprinos ostvarenju općih ciljeva biti u skladu s očekivanim rezultatima?</w:t>
      </w:r>
    </w:p>
    <w:p w:rsidR="00D24CB3" w:rsidRPr="00AD500E" w:rsidRDefault="00D24CB3" w:rsidP="00D24CB3">
      <w:pPr>
        <w:rPr>
          <w:rFonts w:eastAsia="Calibri" w:cs="Arial"/>
          <w:szCs w:val="24"/>
          <w:lang w:bidi="en-US"/>
        </w:rPr>
      </w:pPr>
    </w:p>
    <w:p w:rsidR="00D24CB3" w:rsidRPr="00AD500E" w:rsidRDefault="00D24CB3" w:rsidP="00D24CB3">
      <w:pPr>
        <w:rPr>
          <w:rFonts w:eastAsia="Calibri" w:cs="Arial"/>
          <w:szCs w:val="24"/>
          <w:lang w:bidi="en-US"/>
        </w:rPr>
      </w:pPr>
      <w:r w:rsidRPr="00AD500E">
        <w:rPr>
          <w:rFonts w:eastAsia="Calibri" w:cs="Arial"/>
          <w:szCs w:val="24"/>
          <w:lang w:bidi="en-US"/>
        </w:rPr>
        <w:t>Dobro definirani pokazatelji rezultata i učinka olakšavaju sustav praćenja, jer se isti temelji na izvještavanju o tome jesu li realizirane ciljane veličine.“</w:t>
      </w:r>
      <w:r w:rsidRPr="00AD500E">
        <w:rPr>
          <w:rFonts w:eastAsia="Calibri" w:cs="Arial"/>
          <w:szCs w:val="24"/>
          <w:vertAlign w:val="superscript"/>
          <w:lang w:bidi="en-US"/>
        </w:rPr>
        <w:footnoteReference w:id="16"/>
      </w:r>
    </w:p>
    <w:p w:rsidR="00D24CB3" w:rsidRPr="00AD500E" w:rsidRDefault="00D24CB3" w:rsidP="00D24CB3">
      <w:pPr>
        <w:ind w:left="720"/>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Na temelju definiranih pokazatelja rezultata i učinaka omogućit će se vrlo uspješan sustav praćenja, pošto se na temelju navedenih pokazatelja može utvrditi u kojem smjeru realiziraju ciljane veličine.</w:t>
      </w:r>
    </w:p>
    <w:p w:rsidR="00D24CB3" w:rsidRPr="00AD500E" w:rsidRDefault="00D24CB3" w:rsidP="00D24CB3">
      <w:pPr>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 xml:space="preserve">Sukladno svojim posebnostima, obveznici su obvezni uspostaviti sustav praćenja te odrediti dinamiku izvještavanja kako bi se osigurale informacije o postizanju postavljenih ciljeva. </w:t>
      </w:r>
    </w:p>
    <w:p w:rsidR="00D24CB3" w:rsidRPr="00AD500E" w:rsidRDefault="00D24CB3" w:rsidP="00D24CB3">
      <w:pPr>
        <w:jc w:val="both"/>
        <w:rPr>
          <w:rFonts w:eastAsia="Calibri" w:cs="Arial"/>
          <w:szCs w:val="24"/>
          <w:lang w:bidi="en-US"/>
        </w:rPr>
      </w:pPr>
    </w:p>
    <w:p w:rsidR="00D24CB3" w:rsidRPr="00AD500E" w:rsidRDefault="00D24CB3" w:rsidP="00D24CB3">
      <w:pPr>
        <w:jc w:val="both"/>
        <w:rPr>
          <w:rFonts w:eastAsia="Calibri" w:cs="Arial"/>
          <w:szCs w:val="24"/>
          <w:lang w:bidi="en-US"/>
        </w:rPr>
      </w:pPr>
      <w:r w:rsidRPr="00AD500E">
        <w:rPr>
          <w:rFonts w:eastAsia="Calibri" w:cs="Arial"/>
          <w:szCs w:val="24"/>
          <w:lang w:bidi="en-US"/>
        </w:rPr>
        <w:t>Za svaki posebni cilj, odnosno način ostvarenja može biti odgovorna samo jedna osoba, s tim da ista osoba može biti odgovorna za provođenje više posebnih ciljeva, odnosno načina ostvarenja strateškog plana. Preporuka je da se kao odgovorne osobe za provođenje posebnih ciljeva imenuju voditelji sektora ili voditelji službi, odnosno za načine ostvarenja ostali zaposlenici. Čelnik ne može biti imenovan odgovornom osobom za provedbu posebnog cilja ili načina ostvarenj</w:t>
      </w:r>
      <w:r w:rsidR="009D6D15" w:rsidRPr="00AD500E">
        <w:rPr>
          <w:rFonts w:eastAsia="Calibri" w:cs="Arial"/>
          <w:szCs w:val="24"/>
          <w:lang w:bidi="en-US"/>
        </w:rPr>
        <w:t xml:space="preserve">a, s obzirom da  </w:t>
      </w:r>
      <w:r w:rsidRPr="00AD500E">
        <w:rPr>
          <w:rFonts w:eastAsia="Calibri" w:cs="Arial"/>
          <w:szCs w:val="24"/>
          <w:lang w:bidi="en-US"/>
        </w:rPr>
        <w:t xml:space="preserve">je odgovoran za provedbu cjelokupnog strateškog plana. </w:t>
      </w:r>
    </w:p>
    <w:p w:rsidR="00D24CB3" w:rsidRPr="00110C3A" w:rsidRDefault="00D24CB3" w:rsidP="00D24CB3">
      <w:pPr>
        <w:jc w:val="both"/>
        <w:rPr>
          <w:rFonts w:eastAsia="Calibri" w:cs="Arial"/>
          <w:szCs w:val="24"/>
          <w:lang w:bidi="en-US"/>
        </w:rPr>
      </w:pPr>
      <w:r w:rsidRPr="00110C3A">
        <w:rPr>
          <w:rFonts w:eastAsia="Calibri" w:cs="Arial"/>
          <w:szCs w:val="24"/>
          <w:lang w:bidi="en-US"/>
        </w:rPr>
        <w:lastRenderedPageBreak/>
        <w:t>Osobe imenovane kao odgovorne za provedbu strateškog plana - odnosno pojedinog posebnog cilja/načina ostvarenja - odgovorne su i za izvršavanje dijela proračuna povezanoga s tim posebnim ciljem/načinom ostvarenja. Upravo stoga je tablica Veza strateškog plana i državnog proračuna prilog i sastavni dio odluke o imenovanju odgovornih osoba za provedbu strateškog plana.</w:t>
      </w:r>
    </w:p>
    <w:p w:rsidR="00D24CB3" w:rsidRPr="00110C3A" w:rsidRDefault="00D24CB3"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t xml:space="preserve">Temelj za provedbu sustava praćenja i evaluacije je imenovanje odgovornih osoba za ostvarenje pojedinog posebnog cilja, odnosno donošenje </w:t>
      </w:r>
      <w:r w:rsidRPr="00110C3A">
        <w:rPr>
          <w:rFonts w:eastAsia="Calibri" w:cs="Arial"/>
          <w:i/>
          <w:szCs w:val="24"/>
          <w:u w:val="single"/>
          <w:lang w:bidi="en-US"/>
        </w:rPr>
        <w:t>odluke o imenovanju osoba odgovornih za provedbu strateškog plana</w:t>
      </w:r>
      <w:r w:rsidRPr="00110C3A">
        <w:rPr>
          <w:rFonts w:eastAsia="Calibri" w:cs="Arial"/>
          <w:szCs w:val="24"/>
          <w:lang w:bidi="en-US"/>
        </w:rPr>
        <w:t xml:space="preserve">, te ukoliko je došlo do promjene odgovornih osoba, </w:t>
      </w:r>
      <w:r w:rsidRPr="00110C3A">
        <w:rPr>
          <w:rFonts w:eastAsia="Calibri" w:cs="Arial"/>
          <w:i/>
          <w:szCs w:val="24"/>
          <w:u w:val="single"/>
          <w:lang w:bidi="en-US"/>
        </w:rPr>
        <w:t xml:space="preserve">odluka o prijenosu ovlasti i odgovornosti za upravljanje proračunskim sredstvima </w:t>
      </w:r>
      <w:r w:rsidRPr="00110C3A">
        <w:rPr>
          <w:rFonts w:eastAsia="Calibri" w:cs="Arial"/>
          <w:szCs w:val="24"/>
          <w:lang w:bidi="en-US"/>
        </w:rPr>
        <w:t>osiguranim u financijskom planu za određenu godinu kako bi se povezali ciljevi, programi i proračunska sredstva, a ukoliko je došlo do promjene odgovornih osoba za provedbu strateškog plana.</w:t>
      </w:r>
    </w:p>
    <w:p w:rsidR="00D24CB3" w:rsidRPr="00110C3A" w:rsidRDefault="00D24CB3"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t>Ukoliko odgovornost za izvršenje za neke od posebnih ciljeva odnosno načina ostvarenja nije moguće dodijeliti jednoj osobi to je vjerojatno pokazatelj potrebe preispitivanja postojeće organizacijske odnosno programske klasifikacije.</w:t>
      </w:r>
    </w:p>
    <w:p w:rsidR="00D24CB3" w:rsidRPr="00110C3A" w:rsidRDefault="00D24CB3" w:rsidP="00D24CB3">
      <w:pPr>
        <w:jc w:val="both"/>
        <w:rPr>
          <w:rFonts w:eastAsia="Calibri" w:cs="Arial"/>
          <w:szCs w:val="24"/>
          <w:lang w:bidi="en-US"/>
        </w:rPr>
      </w:pPr>
    </w:p>
    <w:p w:rsidR="00D24CB3" w:rsidRPr="00110C3A" w:rsidRDefault="00D24CB3" w:rsidP="00D24CB3">
      <w:pPr>
        <w:jc w:val="both"/>
        <w:rPr>
          <w:rFonts w:eastAsia="Calibri" w:cs="Arial"/>
          <w:szCs w:val="24"/>
          <w:lang w:bidi="en-US"/>
        </w:rPr>
      </w:pPr>
      <w:r w:rsidRPr="00110C3A">
        <w:rPr>
          <w:rFonts w:eastAsia="Calibri" w:cs="Arial"/>
          <w:szCs w:val="24"/>
          <w:lang w:bidi="en-US"/>
        </w:rPr>
        <w:t>Upravo za ovaj dio procesa strateškog planiranja od iznimne je važnosti da pokazatelji uspješnosti budu jasni, mjerljivi i nedvosmisleno izraženi. U protivnom mjerenje i nadzor nad njihovom provedbu nisu mogući.</w:t>
      </w:r>
    </w:p>
    <w:p w:rsidR="00D24CB3" w:rsidRPr="00110C3A" w:rsidRDefault="00D24CB3" w:rsidP="00D24CB3">
      <w:pPr>
        <w:jc w:val="both"/>
        <w:rPr>
          <w:rFonts w:eastAsia="Calibri" w:cs="Arial"/>
          <w:szCs w:val="24"/>
          <w:lang w:bidi="en-US"/>
        </w:rPr>
      </w:pPr>
    </w:p>
    <w:p w:rsidR="00D24CB3" w:rsidRPr="00110C3A" w:rsidRDefault="00D24CB3" w:rsidP="00D24CB3">
      <w:pPr>
        <w:autoSpaceDE w:val="0"/>
        <w:autoSpaceDN w:val="0"/>
        <w:adjustRightInd w:val="0"/>
        <w:jc w:val="both"/>
        <w:rPr>
          <w:rFonts w:eastAsia="Calibri" w:cs="Arial"/>
          <w:szCs w:val="24"/>
          <w:lang w:bidi="en-US"/>
        </w:rPr>
      </w:pPr>
      <w:r w:rsidRPr="00110C3A">
        <w:rPr>
          <w:rFonts w:eastAsia="Calibri" w:cs="Arial"/>
          <w:szCs w:val="24"/>
          <w:lang w:bidi="en-US"/>
        </w:rPr>
        <w:t>Kao prilog sustavu praćenja i evaluacije u nastavku su dati obrasci putem kojih se može vršiti interno praćenje i izvještavanje.</w:t>
      </w:r>
    </w:p>
    <w:p w:rsidR="00D24CB3" w:rsidRPr="00110C3A" w:rsidRDefault="00D24CB3" w:rsidP="00D24CB3">
      <w:pPr>
        <w:autoSpaceDE w:val="0"/>
        <w:autoSpaceDN w:val="0"/>
        <w:adjustRightInd w:val="0"/>
        <w:jc w:val="both"/>
        <w:rPr>
          <w:rFonts w:eastAsia="Calibri" w:cs="Arial"/>
          <w:szCs w:val="24"/>
          <w:lang w:bidi="en-US"/>
        </w:rPr>
      </w:pPr>
    </w:p>
    <w:p w:rsidR="00D24CB3" w:rsidRPr="00110C3A" w:rsidRDefault="00D24CB3" w:rsidP="00D24CB3">
      <w:pPr>
        <w:autoSpaceDE w:val="0"/>
        <w:autoSpaceDN w:val="0"/>
        <w:adjustRightInd w:val="0"/>
        <w:jc w:val="both"/>
        <w:rPr>
          <w:rFonts w:eastAsia="Calibri" w:cs="Arial"/>
          <w:szCs w:val="24"/>
          <w:lang w:bidi="en-US"/>
        </w:rPr>
      </w:pPr>
      <w:r w:rsidRPr="00110C3A">
        <w:rPr>
          <w:rFonts w:eastAsia="Calibri" w:cs="Arial"/>
          <w:szCs w:val="24"/>
          <w:lang w:bidi="en-US"/>
        </w:rPr>
        <w:t xml:space="preserve">Preporuča se da se Izvještaj o provedbi načina ostvarenja strateškog plana provodi na polugodišnjoj i godišnjoj razini, ali </w:t>
      </w:r>
      <w:r w:rsidR="00110C3A">
        <w:rPr>
          <w:rFonts w:eastAsia="Calibri" w:cs="Arial"/>
          <w:szCs w:val="24"/>
          <w:lang w:bidi="en-US"/>
        </w:rPr>
        <w:t xml:space="preserve">Općina </w:t>
      </w:r>
      <w:r w:rsidRPr="00110C3A">
        <w:rPr>
          <w:rFonts w:eastAsia="Calibri" w:cs="Arial"/>
          <w:szCs w:val="24"/>
          <w:lang w:bidi="en-US"/>
        </w:rPr>
        <w:t xml:space="preserve">može navedene izvještaje koristiti i za potrebe mjesečnog odnosno kvartalnog izvještavanja.  </w:t>
      </w:r>
    </w:p>
    <w:p w:rsidR="00D24CB3" w:rsidRPr="00110C3A" w:rsidRDefault="00D24CB3" w:rsidP="00D24CB3">
      <w:pPr>
        <w:autoSpaceDE w:val="0"/>
        <w:autoSpaceDN w:val="0"/>
        <w:adjustRightInd w:val="0"/>
        <w:jc w:val="both"/>
        <w:rPr>
          <w:rFonts w:eastAsia="Calibri" w:cs="Arial"/>
          <w:szCs w:val="24"/>
          <w:lang w:bidi="en-US"/>
        </w:rPr>
      </w:pPr>
    </w:p>
    <w:p w:rsidR="00D24CB3" w:rsidRPr="00CC045D" w:rsidRDefault="00D24CB3" w:rsidP="00D24CB3">
      <w:pPr>
        <w:autoSpaceDE w:val="0"/>
        <w:autoSpaceDN w:val="0"/>
        <w:adjustRightInd w:val="0"/>
        <w:jc w:val="both"/>
        <w:rPr>
          <w:rFonts w:eastAsia="Calibri" w:cs="Arial"/>
          <w:color w:val="FF0000"/>
          <w:szCs w:val="24"/>
          <w:lang w:bidi="en-US"/>
        </w:rPr>
      </w:pPr>
      <w:r w:rsidRPr="00CC045D">
        <w:rPr>
          <w:rFonts w:eastAsia="Calibri" w:cs="Arial"/>
          <w:color w:val="FF0000"/>
          <w:szCs w:val="24"/>
          <w:lang w:bidi="en-US"/>
        </w:rPr>
        <w:t>.</w:t>
      </w:r>
    </w:p>
    <w:p w:rsidR="00826A4E" w:rsidRPr="00CC045D" w:rsidRDefault="00826A4E" w:rsidP="00826A4E">
      <w:pPr>
        <w:jc w:val="both"/>
        <w:rPr>
          <w:rFonts w:eastAsia="Times New Roman" w:cs="Arial"/>
          <w:color w:val="FF0000"/>
          <w:szCs w:val="24"/>
        </w:rPr>
      </w:pPr>
    </w:p>
    <w:p w:rsidR="00A03E11" w:rsidRPr="00CC045D" w:rsidRDefault="00A03E11" w:rsidP="00826A4E">
      <w:pPr>
        <w:jc w:val="both"/>
        <w:rPr>
          <w:rFonts w:eastAsia="Times New Roman" w:cs="Arial"/>
          <w:color w:val="FF0000"/>
          <w:szCs w:val="24"/>
        </w:rPr>
      </w:pPr>
    </w:p>
    <w:p w:rsidR="00A03E11" w:rsidRPr="00CC045D" w:rsidRDefault="00A03E11" w:rsidP="00826A4E">
      <w:pPr>
        <w:jc w:val="both"/>
        <w:rPr>
          <w:rFonts w:eastAsia="Times New Roman" w:cs="Arial"/>
          <w:color w:val="FF0000"/>
          <w:szCs w:val="24"/>
        </w:rPr>
      </w:pPr>
    </w:p>
    <w:p w:rsidR="00A03E11" w:rsidRPr="00CC045D" w:rsidRDefault="00A03E11" w:rsidP="00826A4E">
      <w:pPr>
        <w:jc w:val="both"/>
        <w:rPr>
          <w:rFonts w:eastAsia="Times New Roman" w:cs="Arial"/>
          <w:color w:val="FF0000"/>
          <w:szCs w:val="24"/>
        </w:rPr>
      </w:pPr>
    </w:p>
    <w:p w:rsidR="00280099" w:rsidRPr="00CC045D" w:rsidRDefault="00280099" w:rsidP="00826A4E">
      <w:pPr>
        <w:jc w:val="both"/>
        <w:rPr>
          <w:rFonts w:eastAsia="Times New Roman" w:cs="Arial"/>
          <w:color w:val="FF0000"/>
          <w:szCs w:val="24"/>
        </w:rPr>
      </w:pPr>
    </w:p>
    <w:p w:rsidR="000228DF" w:rsidRPr="00CC045D" w:rsidRDefault="000228DF" w:rsidP="000228DF">
      <w:pPr>
        <w:rPr>
          <w:color w:val="FF0000"/>
        </w:rPr>
      </w:pPr>
    </w:p>
    <w:tbl>
      <w:tblPr>
        <w:tblW w:w="5335" w:type="pct"/>
        <w:tblInd w:w="-318" w:type="dxa"/>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1845"/>
        <w:gridCol w:w="1417"/>
        <w:gridCol w:w="1842"/>
        <w:gridCol w:w="2270"/>
        <w:gridCol w:w="1275"/>
        <w:gridCol w:w="992"/>
        <w:gridCol w:w="850"/>
        <w:gridCol w:w="868"/>
        <w:gridCol w:w="1259"/>
        <w:gridCol w:w="1220"/>
        <w:gridCol w:w="1335"/>
      </w:tblGrid>
      <w:tr w:rsidR="000640C4" w:rsidRPr="000640C4" w:rsidTr="000640C4">
        <w:trPr>
          <w:trHeight w:val="404"/>
        </w:trPr>
        <w:tc>
          <w:tcPr>
            <w:tcW w:w="5000" w:type="pct"/>
            <w:gridSpan w:val="11"/>
            <w:shd w:val="clear" w:color="auto" w:fill="auto"/>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lastRenderedPageBreak/>
              <w:t>IZVJEŠTAJ O PRAĆENJU PROVEDBE STRATEŠKOG PLANA</w:t>
            </w:r>
          </w:p>
        </w:tc>
      </w:tr>
      <w:tr w:rsidR="000640C4" w:rsidRPr="000640C4" w:rsidTr="000640C4">
        <w:trPr>
          <w:trHeight w:val="337"/>
        </w:trPr>
        <w:tc>
          <w:tcPr>
            <w:tcW w:w="2850" w:type="pct"/>
            <w:gridSpan w:val="5"/>
            <w:shd w:val="clear" w:color="auto" w:fill="F9B639" w:themeFill="accent4"/>
            <w:vAlign w:val="center"/>
            <w:hideMark/>
          </w:tcPr>
          <w:p w:rsidR="000640C4" w:rsidRPr="000640C4" w:rsidRDefault="000640C4" w:rsidP="000640C4">
            <w:pPr>
              <w:spacing w:line="240" w:lineRule="auto"/>
              <w:jc w:val="center"/>
              <w:rPr>
                <w:rFonts w:eastAsia="Calibri" w:cs="Arial"/>
                <w:b/>
                <w:bCs/>
                <w:i/>
                <w:sz w:val="20"/>
                <w:szCs w:val="20"/>
              </w:rPr>
            </w:pPr>
            <w:r w:rsidRPr="000640C4">
              <w:rPr>
                <w:rFonts w:eastAsia="Calibri" w:cs="Arial"/>
                <w:b/>
                <w:bCs/>
                <w:i/>
                <w:sz w:val="20"/>
                <w:szCs w:val="20"/>
                <w:lang w:eastAsia="hr-HR"/>
              </w:rPr>
              <w:t>Opći cilj 1.</w:t>
            </w:r>
            <w:r w:rsidRPr="000640C4">
              <w:rPr>
                <w:rFonts w:eastAsia="Calibri" w:cs="Arial"/>
                <w:b/>
                <w:bCs/>
                <w:i/>
                <w:color w:val="000000" w:themeColor="text1"/>
                <w:sz w:val="20"/>
                <w:szCs w:val="20"/>
              </w:rPr>
              <w:t xml:space="preserve"> Poboljšanje kvalitete života stanovništva</w:t>
            </w:r>
          </w:p>
        </w:tc>
        <w:tc>
          <w:tcPr>
            <w:tcW w:w="893" w:type="pct"/>
            <w:gridSpan w:val="3"/>
            <w:shd w:val="clear" w:color="auto" w:fill="D9D9D9"/>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DATUM OCJENJIVANJA:</w:t>
            </w:r>
          </w:p>
        </w:tc>
        <w:tc>
          <w:tcPr>
            <w:tcW w:w="1257" w:type="pct"/>
            <w:gridSpan w:val="3"/>
            <w:shd w:val="clear" w:color="auto" w:fill="auto"/>
            <w:vAlign w:val="center"/>
          </w:tcPr>
          <w:p w:rsidR="000640C4" w:rsidRPr="000640C4" w:rsidRDefault="000640C4" w:rsidP="000640C4">
            <w:pPr>
              <w:spacing w:line="240" w:lineRule="auto"/>
              <w:rPr>
                <w:rFonts w:eastAsia="Times New Roman" w:cs="Arial"/>
                <w:b/>
                <w:bCs/>
                <w:sz w:val="20"/>
                <w:szCs w:val="20"/>
                <w:lang w:eastAsia="hr-HR"/>
              </w:rPr>
            </w:pPr>
          </w:p>
          <w:p w:rsidR="000640C4" w:rsidRPr="000640C4" w:rsidRDefault="000640C4" w:rsidP="000640C4">
            <w:pPr>
              <w:spacing w:line="240" w:lineRule="auto"/>
              <w:rPr>
                <w:rFonts w:eastAsia="Times New Roman" w:cs="Arial"/>
                <w:b/>
                <w:bCs/>
                <w:sz w:val="20"/>
                <w:szCs w:val="20"/>
                <w:lang w:eastAsia="hr-HR"/>
              </w:rPr>
            </w:pPr>
          </w:p>
        </w:tc>
      </w:tr>
      <w:tr w:rsidR="000640C4" w:rsidRPr="000640C4" w:rsidTr="000640C4">
        <w:trPr>
          <w:trHeight w:val="1523"/>
        </w:trPr>
        <w:tc>
          <w:tcPr>
            <w:tcW w:w="608" w:type="pct"/>
            <w:shd w:val="clear" w:color="auto" w:fill="FCE1AF" w:themeFill="accent4" w:themeFillTint="66"/>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Posebni cilj</w:t>
            </w:r>
          </w:p>
        </w:tc>
        <w:tc>
          <w:tcPr>
            <w:tcW w:w="467" w:type="pct"/>
            <w:shd w:val="clear" w:color="auto" w:fill="FCE1AF" w:themeFill="accent4" w:themeFillTint="66"/>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 xml:space="preserve">Načini </w:t>
            </w:r>
            <w:r w:rsidRPr="000640C4">
              <w:rPr>
                <w:rFonts w:eastAsia="Times New Roman" w:cs="Arial"/>
                <w:b/>
                <w:bCs/>
                <w:sz w:val="20"/>
                <w:szCs w:val="20"/>
                <w:lang w:eastAsia="hr-HR"/>
              </w:rPr>
              <w:br/>
              <w:t>ostvarenja</w:t>
            </w:r>
          </w:p>
        </w:tc>
        <w:tc>
          <w:tcPr>
            <w:tcW w:w="607" w:type="pct"/>
            <w:shd w:val="clear" w:color="auto" w:fill="FCE1AF" w:themeFill="accent4" w:themeFillTint="66"/>
            <w:textDirection w:val="btLr"/>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 xml:space="preserve">Odgovorna </w:t>
            </w:r>
          </w:p>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osoba</w:t>
            </w:r>
          </w:p>
        </w:tc>
        <w:tc>
          <w:tcPr>
            <w:tcW w:w="748" w:type="pct"/>
            <w:shd w:val="clear" w:color="auto" w:fill="FCE1AF" w:themeFill="accent4" w:themeFillTint="66"/>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 xml:space="preserve">Pokazatelj rezultata </w:t>
            </w:r>
            <w:r w:rsidRPr="000640C4">
              <w:rPr>
                <w:rFonts w:eastAsia="Times New Roman" w:cs="Arial"/>
                <w:b/>
                <w:bCs/>
                <w:sz w:val="20"/>
                <w:szCs w:val="20"/>
                <w:lang w:eastAsia="hr-HR"/>
              </w:rPr>
              <w:br/>
              <w:t>(output)</w:t>
            </w:r>
          </w:p>
        </w:tc>
        <w:tc>
          <w:tcPr>
            <w:tcW w:w="420" w:type="pct"/>
            <w:shd w:val="clear" w:color="auto" w:fill="FCE1AF" w:themeFill="accent4" w:themeFillTint="66"/>
            <w:textDirection w:val="btLr"/>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Jedinica</w:t>
            </w:r>
          </w:p>
        </w:tc>
        <w:tc>
          <w:tcPr>
            <w:tcW w:w="327" w:type="pct"/>
            <w:shd w:val="clear" w:color="auto" w:fill="FCE1AF" w:themeFill="accent4" w:themeFillTint="66"/>
            <w:textDirection w:val="btLr"/>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Polazna</w:t>
            </w:r>
            <w:r w:rsidRPr="000640C4">
              <w:rPr>
                <w:rFonts w:eastAsia="Times New Roman" w:cs="Arial"/>
                <w:b/>
                <w:bCs/>
                <w:sz w:val="20"/>
                <w:szCs w:val="20"/>
                <w:lang w:eastAsia="hr-HR"/>
              </w:rPr>
              <w:br/>
              <w:t>vrijednost</w:t>
            </w:r>
          </w:p>
        </w:tc>
        <w:tc>
          <w:tcPr>
            <w:tcW w:w="280" w:type="pct"/>
            <w:shd w:val="clear" w:color="auto" w:fill="FCE1AF" w:themeFill="accent4" w:themeFillTint="66"/>
            <w:textDirection w:val="btLr"/>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Trenutna</w:t>
            </w:r>
            <w:r w:rsidRPr="000640C4">
              <w:rPr>
                <w:rFonts w:eastAsia="Times New Roman" w:cs="Arial"/>
                <w:b/>
                <w:bCs/>
                <w:sz w:val="20"/>
                <w:szCs w:val="20"/>
                <w:lang w:eastAsia="hr-HR"/>
              </w:rPr>
              <w:br/>
              <w:t>vrijednost</w:t>
            </w:r>
          </w:p>
        </w:tc>
        <w:tc>
          <w:tcPr>
            <w:tcW w:w="286" w:type="pct"/>
            <w:shd w:val="clear" w:color="auto" w:fill="FCE1AF" w:themeFill="accent4" w:themeFillTint="66"/>
            <w:textDirection w:val="btLr"/>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Ciljana</w:t>
            </w:r>
            <w:r w:rsidRPr="000640C4">
              <w:rPr>
                <w:rFonts w:eastAsia="Times New Roman" w:cs="Arial"/>
                <w:b/>
                <w:bCs/>
                <w:sz w:val="20"/>
                <w:szCs w:val="20"/>
                <w:lang w:eastAsia="hr-HR"/>
              </w:rPr>
              <w:br/>
              <w:t>vrijednost</w:t>
            </w:r>
          </w:p>
        </w:tc>
        <w:tc>
          <w:tcPr>
            <w:tcW w:w="415" w:type="pct"/>
            <w:shd w:val="clear" w:color="auto" w:fill="FCE1AF" w:themeFill="accent4" w:themeFillTint="66"/>
            <w:textDirection w:val="btLr"/>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Način ostvarenja</w:t>
            </w:r>
          </w:p>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se odvija</w:t>
            </w:r>
          </w:p>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prema planu</w:t>
            </w:r>
          </w:p>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DA/NE</w:t>
            </w:r>
          </w:p>
        </w:tc>
        <w:tc>
          <w:tcPr>
            <w:tcW w:w="402" w:type="pct"/>
            <w:shd w:val="clear" w:color="auto" w:fill="FCE1AF" w:themeFill="accent4" w:themeFillTint="66"/>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Planirana sredstva</w:t>
            </w:r>
          </w:p>
        </w:tc>
        <w:tc>
          <w:tcPr>
            <w:tcW w:w="440" w:type="pct"/>
            <w:shd w:val="clear" w:color="auto" w:fill="FCE1AF" w:themeFill="accent4" w:themeFillTint="66"/>
            <w:vAlign w:val="center"/>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Iskorištena sredstva</w:t>
            </w:r>
          </w:p>
        </w:tc>
      </w:tr>
      <w:tr w:rsidR="000640C4" w:rsidRPr="000640C4" w:rsidTr="000640C4">
        <w:trPr>
          <w:trHeight w:val="141"/>
        </w:trPr>
        <w:tc>
          <w:tcPr>
            <w:tcW w:w="608" w:type="pct"/>
            <w:shd w:val="clear" w:color="auto" w:fill="D9D9D9" w:themeFill="background1" w:themeFillShade="D9"/>
            <w:noWrap/>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1</w:t>
            </w:r>
          </w:p>
        </w:tc>
        <w:tc>
          <w:tcPr>
            <w:tcW w:w="467" w:type="pct"/>
            <w:shd w:val="clear" w:color="auto" w:fill="D9D9D9" w:themeFill="background1" w:themeFillShade="D9"/>
            <w:noWrap/>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2</w:t>
            </w:r>
          </w:p>
        </w:tc>
        <w:tc>
          <w:tcPr>
            <w:tcW w:w="607" w:type="pct"/>
            <w:shd w:val="clear" w:color="auto" w:fill="D9D9D9" w:themeFill="background1" w:themeFillShade="D9"/>
            <w:noWrap/>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3</w:t>
            </w:r>
          </w:p>
        </w:tc>
        <w:tc>
          <w:tcPr>
            <w:tcW w:w="748" w:type="pct"/>
            <w:shd w:val="clear" w:color="auto" w:fill="D9D9D9" w:themeFill="background1" w:themeFillShade="D9"/>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4</w:t>
            </w:r>
          </w:p>
        </w:tc>
        <w:tc>
          <w:tcPr>
            <w:tcW w:w="420" w:type="pct"/>
            <w:shd w:val="clear" w:color="auto" w:fill="D9D9D9" w:themeFill="background1" w:themeFillShade="D9"/>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5</w:t>
            </w:r>
          </w:p>
        </w:tc>
        <w:tc>
          <w:tcPr>
            <w:tcW w:w="327" w:type="pct"/>
            <w:shd w:val="clear" w:color="auto" w:fill="D9D9D9" w:themeFill="background1" w:themeFillShade="D9"/>
            <w:noWrap/>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6</w:t>
            </w:r>
          </w:p>
        </w:tc>
        <w:tc>
          <w:tcPr>
            <w:tcW w:w="280" w:type="pct"/>
            <w:shd w:val="clear" w:color="auto" w:fill="D9D9D9" w:themeFill="background1" w:themeFillShade="D9"/>
            <w:noWrap/>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7</w:t>
            </w:r>
          </w:p>
        </w:tc>
        <w:tc>
          <w:tcPr>
            <w:tcW w:w="286" w:type="pct"/>
            <w:shd w:val="clear" w:color="auto" w:fill="D9D9D9" w:themeFill="background1" w:themeFillShade="D9"/>
            <w:noWrap/>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8</w:t>
            </w:r>
          </w:p>
        </w:tc>
        <w:tc>
          <w:tcPr>
            <w:tcW w:w="415" w:type="pct"/>
            <w:shd w:val="clear" w:color="auto" w:fill="D9D9D9" w:themeFill="background1" w:themeFillShade="D9"/>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9</w:t>
            </w:r>
          </w:p>
        </w:tc>
        <w:tc>
          <w:tcPr>
            <w:tcW w:w="402" w:type="pct"/>
            <w:shd w:val="clear" w:color="auto" w:fill="D9D9D9" w:themeFill="background1" w:themeFillShade="D9"/>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11</w:t>
            </w:r>
          </w:p>
        </w:tc>
        <w:tc>
          <w:tcPr>
            <w:tcW w:w="440" w:type="pct"/>
            <w:shd w:val="clear" w:color="auto" w:fill="D9D9D9" w:themeFill="background1" w:themeFillShade="D9"/>
            <w:vAlign w:val="center"/>
            <w:hideMark/>
          </w:tcPr>
          <w:p w:rsidR="000640C4" w:rsidRPr="000640C4" w:rsidRDefault="000640C4" w:rsidP="000640C4">
            <w:pPr>
              <w:spacing w:line="240" w:lineRule="auto"/>
              <w:jc w:val="center"/>
              <w:rPr>
                <w:rFonts w:eastAsia="Times New Roman" w:cs="Arial"/>
                <w:b/>
                <w:bCs/>
                <w:sz w:val="20"/>
                <w:szCs w:val="20"/>
                <w:lang w:eastAsia="hr-HR"/>
              </w:rPr>
            </w:pPr>
            <w:r w:rsidRPr="000640C4">
              <w:rPr>
                <w:rFonts w:eastAsia="Times New Roman" w:cs="Arial"/>
                <w:b/>
                <w:bCs/>
                <w:sz w:val="20"/>
                <w:szCs w:val="20"/>
                <w:lang w:eastAsia="hr-HR"/>
              </w:rPr>
              <w:t>12</w:t>
            </w:r>
          </w:p>
        </w:tc>
      </w:tr>
      <w:tr w:rsidR="000640C4" w:rsidRPr="000640C4" w:rsidTr="000640C4">
        <w:trPr>
          <w:trHeight w:val="544"/>
        </w:trPr>
        <w:tc>
          <w:tcPr>
            <w:tcW w:w="608" w:type="pct"/>
            <w:vMerge w:val="restart"/>
            <w:shd w:val="clear" w:color="auto" w:fill="auto"/>
            <w:noWrap/>
            <w:vAlign w:val="center"/>
          </w:tcPr>
          <w:p w:rsidR="000640C4" w:rsidRPr="000640C4" w:rsidRDefault="000640C4" w:rsidP="000640C4">
            <w:pPr>
              <w:spacing w:line="240" w:lineRule="auto"/>
              <w:ind w:left="113"/>
              <w:jc w:val="center"/>
              <w:rPr>
                <w:rFonts w:cs="Arial"/>
                <w:sz w:val="20"/>
                <w:szCs w:val="20"/>
              </w:rPr>
            </w:pPr>
            <w:r w:rsidRPr="000640C4">
              <w:rPr>
                <w:rFonts w:cs="Arial"/>
                <w:sz w:val="20"/>
                <w:szCs w:val="20"/>
              </w:rPr>
              <w:t xml:space="preserve">1.1. </w:t>
            </w:r>
          </w:p>
          <w:p w:rsidR="000640C4" w:rsidRPr="000640C4" w:rsidRDefault="000640C4" w:rsidP="000640C4">
            <w:pPr>
              <w:spacing w:line="240" w:lineRule="auto"/>
              <w:ind w:left="113"/>
              <w:jc w:val="center"/>
              <w:rPr>
                <w:rFonts w:eastAsia="Calibri" w:cs="Arial"/>
                <w:sz w:val="20"/>
                <w:szCs w:val="20"/>
              </w:rPr>
            </w:pPr>
            <w:r w:rsidRPr="000640C4">
              <w:rPr>
                <w:rFonts w:cs="Arial"/>
                <w:sz w:val="20"/>
                <w:szCs w:val="20"/>
              </w:rPr>
              <w:t>Unaprjeđenje sustava gospodarenja općinskom imovinom i prostorom</w:t>
            </w:r>
          </w:p>
        </w:tc>
        <w:tc>
          <w:tcPr>
            <w:tcW w:w="467" w:type="pct"/>
            <w:vMerge w:val="restart"/>
            <w:shd w:val="clear" w:color="auto" w:fill="auto"/>
            <w:noWrap/>
            <w:vAlign w:val="center"/>
          </w:tcPr>
          <w:p w:rsidR="000640C4" w:rsidRPr="000640C4" w:rsidRDefault="000640C4" w:rsidP="000640C4">
            <w:pPr>
              <w:shd w:val="clear" w:color="auto" w:fill="FFFFFF"/>
              <w:spacing w:line="240" w:lineRule="auto"/>
              <w:jc w:val="center"/>
              <w:rPr>
                <w:rFonts w:eastAsia="SimSun" w:cs="Arial"/>
                <w:sz w:val="20"/>
                <w:szCs w:val="20"/>
                <w:lang w:eastAsia="hr-HR"/>
              </w:rPr>
            </w:pPr>
            <w:r w:rsidRPr="000640C4">
              <w:rPr>
                <w:rFonts w:cs="Arial"/>
                <w:sz w:val="20"/>
                <w:szCs w:val="20"/>
              </w:rPr>
              <w:t>1.1.1.  Ulaganja u imovinu Općine</w:t>
            </w:r>
          </w:p>
        </w:tc>
        <w:tc>
          <w:tcPr>
            <w:tcW w:w="607" w:type="pct"/>
            <w:vMerge w:val="restar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1.1.1.1. Broj domova za koje se financiraju troškovi održavanja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42"/>
        </w:trPr>
        <w:tc>
          <w:tcPr>
            <w:tcW w:w="608" w:type="pct"/>
            <w:vMerge/>
            <w:shd w:val="clear" w:color="auto" w:fill="auto"/>
            <w:noWrap/>
            <w:vAlign w:val="center"/>
          </w:tcPr>
          <w:p w:rsidR="000640C4" w:rsidRPr="000640C4" w:rsidRDefault="000640C4" w:rsidP="000640C4">
            <w:pPr>
              <w:spacing w:line="240" w:lineRule="auto"/>
              <w:ind w:left="113"/>
              <w:jc w:val="center"/>
              <w:rPr>
                <w:rFonts w:cs="Arial"/>
                <w:sz w:val="20"/>
                <w:szCs w:val="20"/>
              </w:rPr>
            </w:pPr>
          </w:p>
        </w:tc>
        <w:tc>
          <w:tcPr>
            <w:tcW w:w="467" w:type="pct"/>
            <w:vMerge/>
            <w:shd w:val="clear" w:color="auto" w:fill="auto"/>
            <w:noWrap/>
            <w:vAlign w:val="center"/>
          </w:tcPr>
          <w:p w:rsidR="000640C4" w:rsidRPr="000640C4" w:rsidRDefault="000640C4" w:rsidP="000640C4">
            <w:pPr>
              <w:shd w:val="clear" w:color="auto" w:fill="FFFFFF"/>
              <w:spacing w:line="240" w:lineRule="auto"/>
              <w:jc w:val="center"/>
              <w:rPr>
                <w:rFonts w:cs="Arial"/>
                <w:sz w:val="20"/>
                <w:szCs w:val="20"/>
              </w:rPr>
            </w:pPr>
          </w:p>
        </w:tc>
        <w:tc>
          <w:tcPr>
            <w:tcW w:w="607" w:type="pct"/>
            <w:vMerge/>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1.1.1.2. Broj jedinica nabavljene dugotrajne imovine</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05"/>
        </w:trPr>
        <w:tc>
          <w:tcPr>
            <w:tcW w:w="608" w:type="pct"/>
            <w:vMerge/>
            <w:shd w:val="clear" w:color="auto" w:fill="auto"/>
            <w:noWrap/>
            <w:vAlign w:val="center"/>
          </w:tcPr>
          <w:p w:rsidR="000640C4" w:rsidRPr="000640C4" w:rsidRDefault="000640C4" w:rsidP="000640C4">
            <w:pPr>
              <w:spacing w:line="240" w:lineRule="auto"/>
              <w:ind w:left="113"/>
              <w:jc w:val="center"/>
              <w:rPr>
                <w:rFonts w:cs="Arial"/>
                <w:sz w:val="20"/>
                <w:szCs w:val="20"/>
              </w:rPr>
            </w:pPr>
          </w:p>
        </w:tc>
        <w:tc>
          <w:tcPr>
            <w:tcW w:w="467" w:type="pct"/>
            <w:vMerge/>
            <w:shd w:val="clear" w:color="auto" w:fill="auto"/>
            <w:noWrap/>
            <w:vAlign w:val="center"/>
          </w:tcPr>
          <w:p w:rsidR="000640C4" w:rsidRPr="000640C4" w:rsidRDefault="000640C4" w:rsidP="000640C4">
            <w:pPr>
              <w:shd w:val="clear" w:color="auto" w:fill="FFFFFF"/>
              <w:spacing w:line="240" w:lineRule="auto"/>
              <w:jc w:val="center"/>
              <w:rPr>
                <w:rFonts w:cs="Arial"/>
                <w:sz w:val="20"/>
                <w:szCs w:val="20"/>
              </w:rPr>
            </w:pPr>
          </w:p>
        </w:tc>
        <w:tc>
          <w:tcPr>
            <w:tcW w:w="607" w:type="pct"/>
            <w:vMerge/>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1.1.1.3. Broj prostornih planova u izradi</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480"/>
        </w:trPr>
        <w:tc>
          <w:tcPr>
            <w:tcW w:w="608" w:type="pct"/>
            <w:vMerge w:val="restart"/>
            <w:shd w:val="clear" w:color="auto" w:fill="auto"/>
            <w:noWrap/>
            <w:vAlign w:val="center"/>
          </w:tcPr>
          <w:p w:rsidR="000640C4" w:rsidRPr="000640C4" w:rsidRDefault="000640C4" w:rsidP="000640C4">
            <w:pPr>
              <w:spacing w:line="240" w:lineRule="auto"/>
              <w:ind w:left="113"/>
              <w:jc w:val="center"/>
              <w:rPr>
                <w:rFonts w:cs="Arial"/>
                <w:sz w:val="20"/>
                <w:szCs w:val="20"/>
              </w:rPr>
            </w:pPr>
          </w:p>
          <w:p w:rsidR="000640C4" w:rsidRPr="000640C4" w:rsidRDefault="000640C4" w:rsidP="000640C4">
            <w:pPr>
              <w:spacing w:line="240" w:lineRule="auto"/>
              <w:ind w:left="113"/>
              <w:jc w:val="center"/>
              <w:rPr>
                <w:rFonts w:eastAsia="Calibri" w:cs="Arial"/>
                <w:sz w:val="20"/>
                <w:szCs w:val="20"/>
              </w:rPr>
            </w:pPr>
            <w:r w:rsidRPr="000640C4">
              <w:rPr>
                <w:rFonts w:eastAsia="Calibri" w:cs="Arial"/>
                <w:sz w:val="20"/>
                <w:szCs w:val="20"/>
              </w:rPr>
              <w:t xml:space="preserve">1.2. </w:t>
            </w:r>
          </w:p>
          <w:p w:rsidR="000640C4" w:rsidRPr="000640C4" w:rsidRDefault="000640C4" w:rsidP="000640C4">
            <w:pPr>
              <w:spacing w:line="240" w:lineRule="auto"/>
              <w:ind w:left="113"/>
              <w:jc w:val="center"/>
              <w:rPr>
                <w:rFonts w:cs="Arial"/>
                <w:sz w:val="20"/>
                <w:szCs w:val="20"/>
              </w:rPr>
            </w:pPr>
            <w:r w:rsidRPr="000640C4">
              <w:rPr>
                <w:rFonts w:eastAsia="Calibri" w:cs="Arial"/>
                <w:sz w:val="20"/>
                <w:szCs w:val="20"/>
              </w:rPr>
              <w:t>Osiguranje veće sigurnosti stanovanja stanovništva</w:t>
            </w:r>
          </w:p>
        </w:tc>
        <w:tc>
          <w:tcPr>
            <w:tcW w:w="467" w:type="pct"/>
            <w:vMerge w:val="restart"/>
            <w:shd w:val="clear" w:color="auto" w:fill="auto"/>
            <w:noWrap/>
            <w:vAlign w:val="center"/>
          </w:tcPr>
          <w:p w:rsidR="000640C4" w:rsidRPr="000640C4" w:rsidRDefault="000640C4" w:rsidP="000640C4">
            <w:pPr>
              <w:shd w:val="clear" w:color="auto" w:fill="FFFFFF"/>
              <w:spacing w:line="240" w:lineRule="auto"/>
              <w:jc w:val="center"/>
              <w:rPr>
                <w:rFonts w:eastAsia="SimSun" w:cs="Arial"/>
                <w:bCs/>
                <w:sz w:val="20"/>
                <w:szCs w:val="20"/>
                <w:lang w:eastAsia="hr-HR"/>
              </w:rPr>
            </w:pPr>
            <w:r w:rsidRPr="000640C4">
              <w:rPr>
                <w:rFonts w:cs="Arial"/>
                <w:sz w:val="20"/>
                <w:szCs w:val="20"/>
              </w:rPr>
              <w:t>1.2.1.  Financiranje protupožarne i civilne zaštite</w:t>
            </w:r>
          </w:p>
        </w:tc>
        <w:tc>
          <w:tcPr>
            <w:tcW w:w="607" w:type="pct"/>
            <w:vMerge w:val="restar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1.2.1.1. Broj isplaćenih donacija u svrhu zaštite od požara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169"/>
        </w:trPr>
        <w:tc>
          <w:tcPr>
            <w:tcW w:w="608" w:type="pct"/>
            <w:vMerge/>
            <w:shd w:val="clear" w:color="auto" w:fill="auto"/>
            <w:noWrap/>
            <w:vAlign w:val="center"/>
          </w:tcPr>
          <w:p w:rsidR="000640C4" w:rsidRPr="000640C4" w:rsidRDefault="000640C4" w:rsidP="000640C4">
            <w:pPr>
              <w:shd w:val="clear" w:color="auto" w:fill="FFFFFF"/>
              <w:spacing w:line="240" w:lineRule="auto"/>
              <w:ind w:left="113" w:right="113"/>
              <w:jc w:val="center"/>
              <w:rPr>
                <w:rFonts w:eastAsia="Calibri" w:cs="Arial"/>
                <w:b/>
                <w:bCs/>
                <w:sz w:val="20"/>
                <w:szCs w:val="20"/>
              </w:rPr>
            </w:pPr>
          </w:p>
        </w:tc>
        <w:tc>
          <w:tcPr>
            <w:tcW w:w="467" w:type="pct"/>
            <w:vMerge/>
            <w:shd w:val="clear" w:color="auto" w:fill="auto"/>
            <w:noWrap/>
            <w:vAlign w:val="center"/>
          </w:tcPr>
          <w:p w:rsidR="000640C4" w:rsidRPr="000640C4" w:rsidRDefault="000640C4" w:rsidP="000640C4">
            <w:pPr>
              <w:shd w:val="clear" w:color="auto" w:fill="FFFFFF"/>
              <w:spacing w:line="240" w:lineRule="auto"/>
              <w:jc w:val="center"/>
              <w:rPr>
                <w:rFonts w:eastAsia="SimSun" w:cs="Arial"/>
                <w:bCs/>
                <w:sz w:val="20"/>
                <w:szCs w:val="20"/>
                <w:lang w:eastAsia="hr-HR"/>
              </w:rPr>
            </w:pPr>
          </w:p>
        </w:tc>
        <w:tc>
          <w:tcPr>
            <w:tcW w:w="607" w:type="pct"/>
            <w:vMerge/>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1.2.1.2. Broj isplaćenih donacija s ciljem osiguranja civilne zaštite</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59"/>
        </w:trPr>
        <w:tc>
          <w:tcPr>
            <w:tcW w:w="608" w:type="pct"/>
            <w:vMerge w:val="restar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sz w:val="20"/>
                <w:szCs w:val="20"/>
              </w:rPr>
              <w:t xml:space="preserve">1.3. </w:t>
            </w:r>
          </w:p>
          <w:p w:rsidR="000640C4" w:rsidRPr="000640C4" w:rsidRDefault="000640C4" w:rsidP="000640C4">
            <w:pPr>
              <w:spacing w:line="240" w:lineRule="auto"/>
              <w:jc w:val="center"/>
              <w:rPr>
                <w:rFonts w:cs="Arial"/>
                <w:bCs/>
                <w:sz w:val="20"/>
                <w:szCs w:val="20"/>
                <w:lang w:eastAsia="hr-HR"/>
              </w:rPr>
            </w:pPr>
            <w:r w:rsidRPr="000640C4">
              <w:rPr>
                <w:rFonts w:cs="Arial"/>
                <w:sz w:val="20"/>
                <w:szCs w:val="20"/>
              </w:rPr>
              <w:t>Poboljšanje zdravstvene i socijalne zaštite</w:t>
            </w:r>
          </w:p>
        </w:tc>
        <w:tc>
          <w:tcPr>
            <w:tcW w:w="467" w:type="pc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sz w:val="20"/>
                <w:szCs w:val="20"/>
              </w:rPr>
              <w:t>1.3.1.  Financiranje socijalnih potreba stanovništva</w:t>
            </w:r>
          </w:p>
        </w:tc>
        <w:tc>
          <w:tcPr>
            <w:tcW w:w="607" w:type="pc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1.3.1.1. Broj korisnika socijalne pomoći</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823"/>
        </w:trPr>
        <w:tc>
          <w:tcPr>
            <w:tcW w:w="608" w:type="pct"/>
            <w:vMerge/>
            <w:shd w:val="clear" w:color="auto" w:fill="auto"/>
            <w:noWrap/>
            <w:vAlign w:val="center"/>
          </w:tcPr>
          <w:p w:rsidR="000640C4" w:rsidRPr="000640C4" w:rsidRDefault="000640C4" w:rsidP="000640C4">
            <w:pPr>
              <w:shd w:val="clear" w:color="auto" w:fill="FFFFFF"/>
              <w:spacing w:line="240" w:lineRule="auto"/>
              <w:ind w:left="113" w:right="113"/>
              <w:jc w:val="center"/>
              <w:rPr>
                <w:rFonts w:eastAsia="Calibri" w:cs="Arial"/>
                <w:b/>
                <w:bCs/>
                <w:sz w:val="20"/>
                <w:szCs w:val="20"/>
              </w:rPr>
            </w:pPr>
          </w:p>
        </w:tc>
        <w:tc>
          <w:tcPr>
            <w:tcW w:w="467" w:type="pc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sz w:val="20"/>
                <w:szCs w:val="20"/>
              </w:rPr>
              <w:t>1.3.2. Donacije zdravstvenim i socijalnim udrugama</w:t>
            </w:r>
          </w:p>
        </w:tc>
        <w:tc>
          <w:tcPr>
            <w:tcW w:w="607" w:type="pc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1.3.2.1. Broj udruga korisnika donacija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858"/>
        </w:trPr>
        <w:tc>
          <w:tcPr>
            <w:tcW w:w="608" w:type="pct"/>
            <w:vMerge w:val="restart"/>
            <w:shd w:val="clear" w:color="auto" w:fill="auto"/>
            <w:noWrap/>
            <w:vAlign w:val="center"/>
          </w:tcPr>
          <w:p w:rsidR="000640C4" w:rsidRPr="000640C4" w:rsidRDefault="000640C4" w:rsidP="000640C4">
            <w:pPr>
              <w:spacing w:line="240" w:lineRule="auto"/>
              <w:ind w:left="113"/>
              <w:jc w:val="center"/>
              <w:rPr>
                <w:rFonts w:cs="Arial"/>
                <w:sz w:val="20"/>
                <w:szCs w:val="20"/>
              </w:rPr>
            </w:pPr>
          </w:p>
          <w:p w:rsidR="000640C4" w:rsidRPr="000640C4" w:rsidRDefault="000640C4" w:rsidP="000640C4">
            <w:pPr>
              <w:spacing w:line="240" w:lineRule="auto"/>
              <w:jc w:val="center"/>
              <w:rPr>
                <w:rFonts w:cs="Arial"/>
                <w:sz w:val="20"/>
                <w:szCs w:val="20"/>
              </w:rPr>
            </w:pPr>
            <w:r w:rsidRPr="000640C4">
              <w:rPr>
                <w:rFonts w:cs="Arial"/>
                <w:bCs/>
                <w:sz w:val="20"/>
                <w:szCs w:val="20"/>
                <w:lang w:eastAsia="hr-HR"/>
              </w:rPr>
              <w:t>1.4.</w:t>
            </w:r>
          </w:p>
          <w:p w:rsidR="000640C4" w:rsidRPr="000640C4" w:rsidRDefault="000640C4" w:rsidP="000640C4">
            <w:pPr>
              <w:spacing w:line="240" w:lineRule="auto"/>
              <w:jc w:val="center"/>
              <w:rPr>
                <w:rFonts w:cs="Arial"/>
                <w:sz w:val="20"/>
                <w:szCs w:val="20"/>
              </w:rPr>
            </w:pPr>
            <w:r w:rsidRPr="000640C4">
              <w:rPr>
                <w:rFonts w:cs="Arial"/>
                <w:sz w:val="20"/>
                <w:szCs w:val="20"/>
              </w:rPr>
              <w:t>Poboljšanje razine kvalitete i standarda odgoja i obrazovanja stanovništva</w:t>
            </w:r>
          </w:p>
          <w:p w:rsidR="000640C4" w:rsidRPr="000640C4" w:rsidRDefault="000640C4" w:rsidP="000640C4">
            <w:pPr>
              <w:spacing w:line="240" w:lineRule="auto"/>
              <w:rPr>
                <w:rFonts w:cs="Arial"/>
                <w:sz w:val="20"/>
                <w:szCs w:val="20"/>
              </w:rPr>
            </w:pPr>
          </w:p>
        </w:tc>
        <w:tc>
          <w:tcPr>
            <w:tcW w:w="467" w:type="pc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sz w:val="20"/>
                <w:szCs w:val="20"/>
              </w:rPr>
              <w:t>1.4.1. Osiguranje provedbe predškolskog odgoja</w:t>
            </w:r>
          </w:p>
        </w:tc>
        <w:tc>
          <w:tcPr>
            <w:tcW w:w="607" w:type="pc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rPr>
            </w:pPr>
            <w:r w:rsidRPr="000640C4">
              <w:rPr>
                <w:rFonts w:cs="Arial"/>
                <w:sz w:val="20"/>
                <w:szCs w:val="20"/>
              </w:rPr>
              <w:t>1.4.1.1. Broj djece korisnika Programa predškolskog odgoja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818"/>
        </w:trPr>
        <w:tc>
          <w:tcPr>
            <w:tcW w:w="608" w:type="pct"/>
            <w:vMerge/>
            <w:shd w:val="clear" w:color="auto" w:fill="auto"/>
            <w:noWrap/>
            <w:vAlign w:val="center"/>
          </w:tcPr>
          <w:p w:rsidR="000640C4" w:rsidRPr="000640C4" w:rsidRDefault="000640C4" w:rsidP="000640C4">
            <w:pPr>
              <w:shd w:val="clear" w:color="auto" w:fill="FFFFFF"/>
              <w:spacing w:line="240" w:lineRule="auto"/>
              <w:ind w:left="113" w:right="113"/>
              <w:jc w:val="center"/>
              <w:rPr>
                <w:rFonts w:eastAsia="Calibri" w:cs="Arial"/>
                <w:b/>
                <w:bCs/>
                <w:sz w:val="20"/>
                <w:szCs w:val="20"/>
              </w:rPr>
            </w:pPr>
          </w:p>
        </w:tc>
        <w:tc>
          <w:tcPr>
            <w:tcW w:w="467" w:type="pc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sz w:val="20"/>
                <w:szCs w:val="20"/>
              </w:rPr>
              <w:t>1.4.2. Financiranje potreba u školskom odgoju</w:t>
            </w:r>
          </w:p>
        </w:tc>
        <w:tc>
          <w:tcPr>
            <w:tcW w:w="607" w:type="pc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rPr>
            </w:pPr>
            <w:r w:rsidRPr="000640C4">
              <w:rPr>
                <w:rFonts w:cs="Arial"/>
                <w:sz w:val="20"/>
                <w:szCs w:val="20"/>
              </w:rPr>
              <w:t>1.4.2.1. Broj učenika koji su ostvarili pravo na subvenciju</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63"/>
        </w:trPr>
        <w:tc>
          <w:tcPr>
            <w:tcW w:w="608" w:type="pct"/>
            <w:vMerge w:val="restar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bCs/>
                <w:sz w:val="20"/>
                <w:szCs w:val="20"/>
                <w:lang w:eastAsia="hr-HR"/>
              </w:rPr>
              <w:t xml:space="preserve">1.5. </w:t>
            </w:r>
            <w:r w:rsidRPr="000640C4">
              <w:rPr>
                <w:rFonts w:cs="Arial"/>
                <w:sz w:val="20"/>
                <w:szCs w:val="20"/>
              </w:rPr>
              <w:t xml:space="preserve">  </w:t>
            </w:r>
          </w:p>
          <w:p w:rsidR="000640C4" w:rsidRPr="000640C4" w:rsidRDefault="000640C4" w:rsidP="000640C4">
            <w:pPr>
              <w:spacing w:line="240" w:lineRule="auto"/>
              <w:jc w:val="center"/>
              <w:rPr>
                <w:rFonts w:cs="Arial"/>
                <w:bCs/>
                <w:sz w:val="20"/>
                <w:szCs w:val="20"/>
                <w:lang w:eastAsia="hr-HR"/>
              </w:rPr>
            </w:pPr>
            <w:r w:rsidRPr="000640C4">
              <w:rPr>
                <w:rFonts w:cs="Arial"/>
                <w:sz w:val="20"/>
                <w:szCs w:val="20"/>
              </w:rPr>
              <w:t>Unaprjeđenje javnih potreba u kulturi i sportu</w:t>
            </w:r>
          </w:p>
        </w:tc>
        <w:tc>
          <w:tcPr>
            <w:tcW w:w="467" w:type="pct"/>
            <w:vMerge w:val="restart"/>
            <w:shd w:val="clear" w:color="auto" w:fill="auto"/>
            <w:noWrap/>
            <w:vAlign w:val="center"/>
          </w:tcPr>
          <w:p w:rsidR="000640C4" w:rsidRPr="000640C4" w:rsidRDefault="000640C4" w:rsidP="000640C4">
            <w:pPr>
              <w:spacing w:line="240" w:lineRule="auto"/>
              <w:jc w:val="center"/>
              <w:rPr>
                <w:rFonts w:cs="Arial"/>
                <w:sz w:val="20"/>
                <w:szCs w:val="20"/>
              </w:rPr>
            </w:pPr>
            <w:r w:rsidRPr="000640C4">
              <w:rPr>
                <w:rFonts w:cs="Arial"/>
                <w:sz w:val="20"/>
                <w:szCs w:val="20"/>
              </w:rPr>
              <w:t>1.5.1.  Financiranje javnih potreba u kulturi i religiji</w:t>
            </w:r>
          </w:p>
        </w:tc>
        <w:tc>
          <w:tcPr>
            <w:tcW w:w="607" w:type="pct"/>
            <w:vMerge w:val="restar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1.5.1.1. Broj financiranih kulturnih udruga i pojedinaca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63"/>
        </w:trPr>
        <w:tc>
          <w:tcPr>
            <w:tcW w:w="608" w:type="pct"/>
            <w:vMerge/>
            <w:shd w:val="clear" w:color="auto" w:fill="auto"/>
            <w:noWrap/>
            <w:vAlign w:val="center"/>
          </w:tcPr>
          <w:p w:rsidR="000640C4" w:rsidRPr="000640C4" w:rsidRDefault="000640C4" w:rsidP="000640C4">
            <w:pPr>
              <w:spacing w:line="240" w:lineRule="auto"/>
              <w:jc w:val="center"/>
              <w:rPr>
                <w:rFonts w:cs="Arial"/>
                <w:bCs/>
                <w:sz w:val="20"/>
                <w:szCs w:val="20"/>
                <w:lang w:eastAsia="hr-HR"/>
              </w:rPr>
            </w:pPr>
          </w:p>
        </w:tc>
        <w:tc>
          <w:tcPr>
            <w:tcW w:w="467" w:type="pct"/>
            <w:vMerge/>
            <w:shd w:val="clear" w:color="auto" w:fill="auto"/>
            <w:noWrap/>
            <w:vAlign w:val="center"/>
          </w:tcPr>
          <w:p w:rsidR="000640C4" w:rsidRPr="000640C4" w:rsidRDefault="000640C4" w:rsidP="000640C4">
            <w:pPr>
              <w:spacing w:line="240" w:lineRule="auto"/>
              <w:jc w:val="center"/>
              <w:rPr>
                <w:rFonts w:cs="Arial"/>
                <w:sz w:val="20"/>
                <w:szCs w:val="20"/>
              </w:rPr>
            </w:pPr>
          </w:p>
        </w:tc>
        <w:tc>
          <w:tcPr>
            <w:tcW w:w="607" w:type="pct"/>
            <w:vMerge/>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1.5.1.2. Broj održanih akcija i manifestacija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63"/>
        </w:trPr>
        <w:tc>
          <w:tcPr>
            <w:tcW w:w="608" w:type="pct"/>
            <w:vMerge/>
            <w:shd w:val="clear" w:color="auto" w:fill="auto"/>
            <w:noWrap/>
            <w:vAlign w:val="center"/>
          </w:tcPr>
          <w:p w:rsidR="000640C4" w:rsidRPr="000640C4" w:rsidRDefault="000640C4" w:rsidP="000640C4">
            <w:pPr>
              <w:spacing w:line="240" w:lineRule="auto"/>
              <w:jc w:val="center"/>
              <w:rPr>
                <w:rFonts w:cs="Arial"/>
                <w:bCs/>
                <w:sz w:val="20"/>
                <w:szCs w:val="20"/>
                <w:lang w:eastAsia="hr-HR"/>
              </w:rPr>
            </w:pPr>
          </w:p>
        </w:tc>
        <w:tc>
          <w:tcPr>
            <w:tcW w:w="467" w:type="pct"/>
            <w:vMerge/>
            <w:shd w:val="clear" w:color="auto" w:fill="auto"/>
            <w:noWrap/>
            <w:vAlign w:val="center"/>
          </w:tcPr>
          <w:p w:rsidR="000640C4" w:rsidRPr="000640C4" w:rsidRDefault="000640C4" w:rsidP="000640C4">
            <w:pPr>
              <w:spacing w:line="240" w:lineRule="auto"/>
              <w:jc w:val="center"/>
              <w:rPr>
                <w:rFonts w:cs="Arial"/>
                <w:sz w:val="20"/>
                <w:szCs w:val="20"/>
              </w:rPr>
            </w:pPr>
          </w:p>
        </w:tc>
        <w:tc>
          <w:tcPr>
            <w:tcW w:w="607" w:type="pct"/>
            <w:vMerge/>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cs="Arial"/>
                <w:sz w:val="20"/>
                <w:szCs w:val="20"/>
                <w:lang w:eastAsia="hr-HR"/>
              </w:rPr>
            </w:pPr>
            <w:r w:rsidRPr="000640C4">
              <w:rPr>
                <w:rFonts w:cs="Arial"/>
                <w:sz w:val="20"/>
                <w:szCs w:val="20"/>
                <w:lang w:eastAsia="hr-HR"/>
              </w:rPr>
              <w:t>1.5.1.3. Broj financiranih vjerskih zajednica – župa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r w:rsidR="000640C4" w:rsidRPr="000640C4" w:rsidTr="000640C4">
        <w:trPr>
          <w:trHeight w:val="563"/>
        </w:trPr>
        <w:tc>
          <w:tcPr>
            <w:tcW w:w="608" w:type="pct"/>
            <w:vMerge/>
            <w:shd w:val="clear" w:color="auto" w:fill="auto"/>
            <w:noWrap/>
            <w:vAlign w:val="center"/>
          </w:tcPr>
          <w:p w:rsidR="000640C4" w:rsidRPr="000640C4" w:rsidRDefault="000640C4" w:rsidP="000640C4">
            <w:pPr>
              <w:spacing w:line="240" w:lineRule="auto"/>
              <w:jc w:val="center"/>
              <w:rPr>
                <w:rFonts w:cs="Arial"/>
                <w:bCs/>
                <w:sz w:val="20"/>
                <w:szCs w:val="20"/>
                <w:lang w:eastAsia="hr-HR"/>
              </w:rPr>
            </w:pPr>
          </w:p>
        </w:tc>
        <w:tc>
          <w:tcPr>
            <w:tcW w:w="467" w:type="pct"/>
            <w:shd w:val="clear" w:color="auto" w:fill="auto"/>
            <w:noWrap/>
            <w:vAlign w:val="center"/>
          </w:tcPr>
          <w:p w:rsidR="000640C4" w:rsidRPr="000640C4" w:rsidRDefault="000640C4" w:rsidP="000640C4">
            <w:pPr>
              <w:shd w:val="clear" w:color="auto" w:fill="FFFFFF"/>
              <w:spacing w:line="240" w:lineRule="auto"/>
              <w:jc w:val="center"/>
              <w:rPr>
                <w:rFonts w:cs="Arial"/>
                <w:sz w:val="20"/>
                <w:szCs w:val="20"/>
              </w:rPr>
            </w:pPr>
            <w:r w:rsidRPr="000640C4">
              <w:rPr>
                <w:rFonts w:cs="Arial"/>
                <w:sz w:val="20"/>
                <w:szCs w:val="20"/>
              </w:rPr>
              <w:t>1.5.2. Financiranje javnih potreba u športu</w:t>
            </w:r>
          </w:p>
        </w:tc>
        <w:tc>
          <w:tcPr>
            <w:tcW w:w="607" w:type="pct"/>
            <w:shd w:val="clear" w:color="auto" w:fill="auto"/>
            <w:noWrap/>
            <w:vAlign w:val="center"/>
          </w:tcPr>
          <w:p w:rsidR="000640C4" w:rsidRPr="000640C4" w:rsidRDefault="000640C4" w:rsidP="000640C4">
            <w:pPr>
              <w:spacing w:line="240" w:lineRule="auto"/>
              <w:rPr>
                <w:rFonts w:eastAsia="SimSun" w:cs="Arial"/>
                <w:sz w:val="20"/>
                <w:szCs w:val="20"/>
                <w:lang w:eastAsia="hr-HR"/>
              </w:rPr>
            </w:pPr>
          </w:p>
        </w:tc>
        <w:tc>
          <w:tcPr>
            <w:tcW w:w="748" w:type="pct"/>
            <w:shd w:val="clear" w:color="auto" w:fill="auto"/>
            <w:noWrap/>
            <w:vAlign w:val="center"/>
          </w:tcPr>
          <w:p w:rsidR="000640C4" w:rsidRPr="000640C4" w:rsidRDefault="000640C4" w:rsidP="000640C4">
            <w:pPr>
              <w:spacing w:line="240" w:lineRule="auto"/>
              <w:rPr>
                <w:rFonts w:eastAsia="SimSun" w:cs="Arial"/>
                <w:sz w:val="20"/>
                <w:szCs w:val="20"/>
                <w:lang w:eastAsia="hr-HR"/>
              </w:rPr>
            </w:pPr>
            <w:r w:rsidRPr="000640C4">
              <w:rPr>
                <w:rFonts w:cs="Arial"/>
                <w:sz w:val="20"/>
                <w:szCs w:val="20"/>
              </w:rPr>
              <w:t>1.5.2.1.Broj financiranih udruga/klubova</w:t>
            </w:r>
          </w:p>
        </w:tc>
        <w:tc>
          <w:tcPr>
            <w:tcW w:w="420" w:type="pct"/>
            <w:shd w:val="clear" w:color="auto" w:fill="auto"/>
            <w:noWrap/>
            <w:vAlign w:val="center"/>
          </w:tcPr>
          <w:p w:rsidR="000640C4" w:rsidRPr="000640C4" w:rsidRDefault="000640C4" w:rsidP="000640C4">
            <w:pPr>
              <w:spacing w:line="240" w:lineRule="auto"/>
              <w:jc w:val="center"/>
              <w:rPr>
                <w:rFonts w:cs="Arial"/>
                <w:sz w:val="20"/>
                <w:szCs w:val="20"/>
                <w:lang w:eastAsia="hr-HR"/>
              </w:rPr>
            </w:pPr>
            <w:r w:rsidRPr="000640C4">
              <w:rPr>
                <w:rFonts w:cs="Arial"/>
                <w:sz w:val="20"/>
                <w:szCs w:val="20"/>
                <w:lang w:eastAsia="hr-HR"/>
              </w:rPr>
              <w:t>broj</w:t>
            </w:r>
          </w:p>
        </w:tc>
        <w:tc>
          <w:tcPr>
            <w:tcW w:w="327"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286"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15"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02"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0640C4" w:rsidRDefault="000640C4" w:rsidP="000640C4">
            <w:pPr>
              <w:spacing w:line="240" w:lineRule="auto"/>
              <w:jc w:val="center"/>
              <w:rPr>
                <w:rFonts w:eastAsia="Times New Roman" w:cs="Arial"/>
                <w:sz w:val="20"/>
                <w:szCs w:val="20"/>
                <w:lang w:eastAsia="hr-HR"/>
              </w:rPr>
            </w:pPr>
          </w:p>
        </w:tc>
      </w:tr>
    </w:tbl>
    <w:p w:rsidR="00110C3A" w:rsidRDefault="00110C3A" w:rsidP="00E94330">
      <w:pPr>
        <w:rPr>
          <w:color w:val="FF0000"/>
        </w:rPr>
      </w:pPr>
    </w:p>
    <w:p w:rsidR="000640C4" w:rsidRDefault="000640C4" w:rsidP="00E94330">
      <w:pPr>
        <w:rPr>
          <w:color w:val="FF0000"/>
        </w:rPr>
      </w:pPr>
    </w:p>
    <w:p w:rsidR="00321180" w:rsidRDefault="00321180"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tbl>
      <w:tblPr>
        <w:tblpPr w:leftFromText="180" w:rightFromText="180" w:horzAnchor="margin" w:tblpXSpec="center" w:tblpY="990"/>
        <w:tblW w:w="5175" w:type="pct"/>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2288"/>
        <w:gridCol w:w="1331"/>
        <w:gridCol w:w="3117"/>
        <w:gridCol w:w="1419"/>
        <w:gridCol w:w="709"/>
        <w:gridCol w:w="709"/>
        <w:gridCol w:w="851"/>
        <w:gridCol w:w="150"/>
        <w:gridCol w:w="1266"/>
        <w:gridCol w:w="1280"/>
        <w:gridCol w:w="1598"/>
      </w:tblGrid>
      <w:tr w:rsidR="000640C4" w:rsidRPr="0091210D" w:rsidTr="000640C4">
        <w:trPr>
          <w:trHeight w:val="177"/>
        </w:trPr>
        <w:tc>
          <w:tcPr>
            <w:tcW w:w="5000" w:type="pct"/>
            <w:gridSpan w:val="11"/>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lastRenderedPageBreak/>
              <w:t xml:space="preserve">IZVJEŠTAJ O PRAĆENJU PROVEDBE STRATEŠKOG PLANA </w:t>
            </w:r>
          </w:p>
        </w:tc>
      </w:tr>
      <w:tr w:rsidR="000640C4" w:rsidRPr="0091210D" w:rsidTr="000640C4">
        <w:trPr>
          <w:trHeight w:val="337"/>
        </w:trPr>
        <w:tc>
          <w:tcPr>
            <w:tcW w:w="3592" w:type="pct"/>
            <w:gridSpan w:val="8"/>
            <w:shd w:val="clear" w:color="auto" w:fill="F9B639" w:themeFill="accent4"/>
            <w:vAlign w:val="center"/>
          </w:tcPr>
          <w:p w:rsidR="000640C4" w:rsidRPr="0091210D" w:rsidRDefault="000640C4" w:rsidP="000640C4">
            <w:pPr>
              <w:spacing w:line="240" w:lineRule="auto"/>
              <w:jc w:val="center"/>
              <w:rPr>
                <w:rFonts w:eastAsia="Calibri" w:cs="Arial"/>
                <w:b/>
                <w:bCs/>
                <w:sz w:val="20"/>
                <w:szCs w:val="20"/>
              </w:rPr>
            </w:pPr>
            <w:r w:rsidRPr="0091210D">
              <w:rPr>
                <w:rFonts w:eastAsia="Calibri" w:cs="Arial"/>
                <w:b/>
                <w:bCs/>
                <w:i/>
                <w:sz w:val="20"/>
                <w:szCs w:val="20"/>
                <w:lang w:eastAsia="hr-HR"/>
              </w:rPr>
              <w:t xml:space="preserve">Opći cilj 1. </w:t>
            </w:r>
          </w:p>
        </w:tc>
        <w:tc>
          <w:tcPr>
            <w:tcW w:w="865" w:type="pct"/>
            <w:gridSpan w:val="2"/>
            <w:shd w:val="clear" w:color="auto" w:fill="D9D9D9" w:themeFill="background1" w:themeFillShade="D9"/>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543" w:type="pct"/>
            <w:shd w:val="clear" w:color="auto" w:fill="auto"/>
            <w:vAlign w:val="center"/>
          </w:tcPr>
          <w:p w:rsidR="000640C4" w:rsidRPr="0091210D" w:rsidRDefault="000640C4" w:rsidP="000640C4">
            <w:pPr>
              <w:spacing w:line="240" w:lineRule="auto"/>
              <w:rPr>
                <w:rFonts w:eastAsia="Times New Roman" w:cs="Arial"/>
                <w:b/>
                <w:bCs/>
                <w:sz w:val="20"/>
                <w:szCs w:val="20"/>
                <w:lang w:eastAsia="hr-HR"/>
              </w:rPr>
            </w:pPr>
          </w:p>
          <w:p w:rsidR="000640C4" w:rsidRPr="0091210D" w:rsidRDefault="000640C4" w:rsidP="000640C4">
            <w:pPr>
              <w:spacing w:line="240" w:lineRule="auto"/>
              <w:rPr>
                <w:rFonts w:eastAsia="Times New Roman" w:cs="Arial"/>
                <w:b/>
                <w:bCs/>
                <w:sz w:val="20"/>
                <w:szCs w:val="20"/>
                <w:lang w:eastAsia="hr-HR"/>
              </w:rPr>
            </w:pPr>
          </w:p>
        </w:tc>
      </w:tr>
      <w:tr w:rsidR="000640C4" w:rsidRPr="0091210D" w:rsidTr="000640C4">
        <w:trPr>
          <w:cantSplit/>
          <w:trHeight w:val="1251"/>
        </w:trPr>
        <w:tc>
          <w:tcPr>
            <w:tcW w:w="777" w:type="pct"/>
            <w:shd w:val="clear" w:color="auto" w:fill="FBD387" w:themeFill="accent4" w:themeFillTint="99"/>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452" w:type="pct"/>
            <w:shd w:val="clear" w:color="auto" w:fill="FBD387" w:themeFill="accent4" w:themeFillTint="99"/>
            <w:textDirection w:val="btLr"/>
            <w:vAlign w:val="center"/>
          </w:tcPr>
          <w:p w:rsidR="000640C4" w:rsidRPr="0091210D" w:rsidRDefault="000640C4" w:rsidP="000640C4">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0640C4" w:rsidRPr="0091210D" w:rsidRDefault="000640C4" w:rsidP="000640C4">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059" w:type="pct"/>
            <w:shd w:val="clear" w:color="auto" w:fill="FBD387" w:themeFill="accent4" w:themeFillTint="99"/>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(outcome)</w:t>
            </w:r>
          </w:p>
        </w:tc>
        <w:tc>
          <w:tcPr>
            <w:tcW w:w="482" w:type="pct"/>
            <w:shd w:val="clear" w:color="auto" w:fill="FBD387" w:themeFill="accent4" w:themeFillTint="99"/>
            <w:textDirection w:val="btLr"/>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41" w:type="pct"/>
            <w:shd w:val="clear" w:color="auto" w:fill="FBD387" w:themeFill="accent4" w:themeFillTint="99"/>
            <w:textDirection w:val="btLr"/>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41" w:type="pct"/>
            <w:shd w:val="clear" w:color="auto" w:fill="FBD387" w:themeFill="accent4" w:themeFillTint="99"/>
            <w:textDirection w:val="btLr"/>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89" w:type="pct"/>
            <w:shd w:val="clear" w:color="auto" w:fill="FBD387" w:themeFill="accent4" w:themeFillTint="99"/>
            <w:textDirection w:val="btLr"/>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81" w:type="pct"/>
            <w:gridSpan w:val="2"/>
            <w:shd w:val="clear" w:color="auto" w:fill="FBD387" w:themeFill="accent4" w:themeFillTint="99"/>
            <w:textDirection w:val="btLr"/>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35" w:type="pct"/>
            <w:shd w:val="clear" w:color="auto" w:fill="FBD387" w:themeFill="accent4" w:themeFillTint="99"/>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543" w:type="pct"/>
            <w:shd w:val="clear" w:color="auto" w:fill="FBD387" w:themeFill="accent4" w:themeFillTint="99"/>
            <w:vAlign w:val="center"/>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0640C4" w:rsidRPr="0091210D" w:rsidTr="000640C4">
        <w:trPr>
          <w:trHeight w:val="141"/>
        </w:trPr>
        <w:tc>
          <w:tcPr>
            <w:tcW w:w="777" w:type="pct"/>
            <w:shd w:val="clear" w:color="auto" w:fill="D9D9D9" w:themeFill="background1" w:themeFillShade="D9"/>
            <w:noWrap/>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452" w:type="pct"/>
            <w:shd w:val="clear" w:color="auto" w:fill="D9D9D9" w:themeFill="background1" w:themeFillShade="D9"/>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059" w:type="pct"/>
            <w:shd w:val="clear" w:color="auto" w:fill="D9D9D9" w:themeFill="background1" w:themeFillShade="D9"/>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82" w:type="pct"/>
            <w:shd w:val="clear" w:color="auto" w:fill="D9D9D9" w:themeFill="background1" w:themeFillShade="D9"/>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41" w:type="pct"/>
            <w:shd w:val="clear" w:color="auto" w:fill="D9D9D9" w:themeFill="background1" w:themeFillShade="D9"/>
            <w:noWrap/>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41" w:type="pct"/>
            <w:shd w:val="clear" w:color="auto" w:fill="D9D9D9" w:themeFill="background1" w:themeFillShade="D9"/>
            <w:noWrap/>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89" w:type="pct"/>
            <w:shd w:val="clear" w:color="auto" w:fill="D9D9D9" w:themeFill="background1" w:themeFillShade="D9"/>
            <w:noWrap/>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81" w:type="pct"/>
            <w:gridSpan w:val="2"/>
            <w:shd w:val="clear" w:color="auto" w:fill="D9D9D9" w:themeFill="background1" w:themeFillShade="D9"/>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35" w:type="pct"/>
            <w:shd w:val="clear" w:color="auto" w:fill="D9D9D9" w:themeFill="background1" w:themeFillShade="D9"/>
            <w:vAlign w:val="center"/>
            <w:hideMark/>
          </w:tcPr>
          <w:p w:rsidR="000640C4" w:rsidRPr="0091210D" w:rsidRDefault="000640C4" w:rsidP="000640C4">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543" w:type="pct"/>
            <w:shd w:val="clear" w:color="auto" w:fill="D9D9D9" w:themeFill="background1" w:themeFillShade="D9"/>
            <w:vAlign w:val="center"/>
            <w:hideMark/>
          </w:tcPr>
          <w:p w:rsidR="000640C4" w:rsidRPr="0091210D" w:rsidRDefault="000640C4" w:rsidP="000640C4">
            <w:pPr>
              <w:spacing w:line="240" w:lineRule="auto"/>
              <w:jc w:val="center"/>
              <w:rPr>
                <w:rFonts w:eastAsia="Times New Roman" w:cs="Arial"/>
                <w:b/>
                <w:bCs/>
                <w:sz w:val="20"/>
                <w:szCs w:val="20"/>
                <w:lang w:eastAsia="hr-HR"/>
              </w:rPr>
            </w:pPr>
          </w:p>
        </w:tc>
      </w:tr>
      <w:tr w:rsidR="000640C4" w:rsidRPr="0091210D" w:rsidTr="000640C4">
        <w:trPr>
          <w:trHeight w:val="823"/>
        </w:trPr>
        <w:tc>
          <w:tcPr>
            <w:tcW w:w="777" w:type="pct"/>
            <w:shd w:val="clear" w:color="auto" w:fill="auto"/>
            <w:noWrap/>
            <w:vAlign w:val="center"/>
          </w:tcPr>
          <w:p w:rsidR="000640C4" w:rsidRDefault="000640C4" w:rsidP="000640C4">
            <w:pPr>
              <w:spacing w:line="240" w:lineRule="auto"/>
              <w:ind w:left="113"/>
              <w:jc w:val="center"/>
              <w:rPr>
                <w:rFonts w:cs="Arial"/>
                <w:sz w:val="20"/>
                <w:szCs w:val="20"/>
              </w:rPr>
            </w:pPr>
            <w:r w:rsidRPr="00433864">
              <w:rPr>
                <w:rFonts w:cs="Arial"/>
                <w:sz w:val="20"/>
                <w:szCs w:val="20"/>
              </w:rPr>
              <w:t xml:space="preserve">1.1. </w:t>
            </w:r>
          </w:p>
          <w:p w:rsidR="000640C4" w:rsidRPr="00433864" w:rsidRDefault="000640C4" w:rsidP="000640C4">
            <w:pPr>
              <w:spacing w:line="240" w:lineRule="auto"/>
              <w:ind w:left="113"/>
              <w:jc w:val="center"/>
              <w:rPr>
                <w:rFonts w:eastAsia="Calibri" w:cs="Arial"/>
                <w:sz w:val="20"/>
                <w:szCs w:val="20"/>
              </w:rPr>
            </w:pPr>
            <w:r w:rsidRPr="00433864">
              <w:rPr>
                <w:rFonts w:cs="Arial"/>
                <w:sz w:val="20"/>
                <w:szCs w:val="20"/>
              </w:rPr>
              <w:t>Unaprjeđenje sustava gospodarenja općinskom imovinom</w:t>
            </w:r>
            <w:r>
              <w:rPr>
                <w:rFonts w:cs="Arial"/>
                <w:sz w:val="20"/>
                <w:szCs w:val="20"/>
              </w:rPr>
              <w:t xml:space="preserve"> i prostorom</w:t>
            </w:r>
          </w:p>
        </w:tc>
        <w:tc>
          <w:tcPr>
            <w:tcW w:w="452" w:type="pct"/>
            <w:vAlign w:val="center"/>
          </w:tcPr>
          <w:p w:rsidR="000640C4" w:rsidRPr="0091210D" w:rsidRDefault="000640C4" w:rsidP="000640C4">
            <w:pPr>
              <w:contextualSpacing/>
              <w:rPr>
                <w:rFonts w:eastAsia="Calibri" w:cs="Arial"/>
                <w:sz w:val="20"/>
                <w:szCs w:val="20"/>
              </w:rPr>
            </w:pPr>
          </w:p>
        </w:tc>
        <w:tc>
          <w:tcPr>
            <w:tcW w:w="1059" w:type="pct"/>
            <w:shd w:val="clear" w:color="auto" w:fill="auto"/>
            <w:noWrap/>
            <w:vAlign w:val="center"/>
          </w:tcPr>
          <w:p w:rsidR="000640C4" w:rsidRPr="00433864" w:rsidRDefault="000640C4" w:rsidP="000640C4">
            <w:pPr>
              <w:spacing w:line="240" w:lineRule="auto"/>
              <w:jc w:val="center"/>
              <w:rPr>
                <w:rFonts w:eastAsia="Calibri" w:cs="Arial"/>
                <w:color w:val="FF0000"/>
                <w:sz w:val="20"/>
                <w:szCs w:val="20"/>
              </w:rPr>
            </w:pPr>
            <w:r w:rsidRPr="00433864">
              <w:rPr>
                <w:rFonts w:cs="Arial"/>
                <w:sz w:val="20"/>
                <w:szCs w:val="20"/>
                <w:lang w:eastAsia="hr-HR"/>
              </w:rPr>
              <w:t>Povećanje vrijednosti općinske imovine</w:t>
            </w:r>
          </w:p>
        </w:tc>
        <w:tc>
          <w:tcPr>
            <w:tcW w:w="482" w:type="pct"/>
            <w:shd w:val="clear" w:color="auto" w:fill="auto"/>
            <w:noWrap/>
            <w:vAlign w:val="center"/>
          </w:tcPr>
          <w:p w:rsidR="000640C4" w:rsidRPr="0091210D" w:rsidRDefault="000640C4" w:rsidP="000640C4">
            <w:pPr>
              <w:jc w:val="center"/>
              <w:rPr>
                <w:rFonts w:eastAsia="Calibri" w:cs="Arial"/>
                <w:sz w:val="20"/>
                <w:szCs w:val="20"/>
              </w:rPr>
            </w:pPr>
            <w:r>
              <w:rPr>
                <w:rFonts w:cs="Arial"/>
                <w:sz w:val="20"/>
                <w:szCs w:val="20"/>
                <w:lang w:eastAsia="hr-HR"/>
              </w:rPr>
              <w:t>%</w:t>
            </w: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89"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35"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543"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r>
      <w:tr w:rsidR="000640C4" w:rsidRPr="0091210D" w:rsidTr="000640C4">
        <w:trPr>
          <w:trHeight w:val="823"/>
        </w:trPr>
        <w:tc>
          <w:tcPr>
            <w:tcW w:w="777" w:type="pct"/>
            <w:shd w:val="clear" w:color="auto" w:fill="auto"/>
            <w:noWrap/>
            <w:vAlign w:val="center"/>
          </w:tcPr>
          <w:p w:rsidR="000640C4" w:rsidRDefault="000640C4" w:rsidP="000640C4">
            <w:pPr>
              <w:spacing w:line="240" w:lineRule="auto"/>
              <w:ind w:left="113"/>
              <w:jc w:val="center"/>
              <w:rPr>
                <w:rFonts w:eastAsia="Calibri" w:cs="Arial"/>
                <w:sz w:val="20"/>
                <w:szCs w:val="20"/>
              </w:rPr>
            </w:pPr>
            <w:r w:rsidRPr="00433864">
              <w:rPr>
                <w:rFonts w:eastAsia="Calibri" w:cs="Arial"/>
                <w:sz w:val="20"/>
                <w:szCs w:val="20"/>
              </w:rPr>
              <w:t xml:space="preserve">1.2. </w:t>
            </w:r>
          </w:p>
          <w:p w:rsidR="000640C4" w:rsidRPr="00433864" w:rsidRDefault="000640C4" w:rsidP="000640C4">
            <w:pPr>
              <w:spacing w:line="240" w:lineRule="auto"/>
              <w:ind w:left="113"/>
              <w:jc w:val="center"/>
              <w:rPr>
                <w:rFonts w:cs="Arial"/>
                <w:sz w:val="20"/>
                <w:szCs w:val="20"/>
              </w:rPr>
            </w:pPr>
            <w:r w:rsidRPr="00433864">
              <w:rPr>
                <w:rFonts w:eastAsia="Calibri" w:cs="Arial"/>
                <w:sz w:val="20"/>
                <w:szCs w:val="20"/>
              </w:rPr>
              <w:t>Osiguranje veće sigurnosti stanovanja stanovništva</w:t>
            </w:r>
          </w:p>
        </w:tc>
        <w:tc>
          <w:tcPr>
            <w:tcW w:w="452" w:type="pct"/>
            <w:vAlign w:val="center"/>
          </w:tcPr>
          <w:p w:rsidR="000640C4" w:rsidRPr="0091210D" w:rsidRDefault="000640C4" w:rsidP="000640C4">
            <w:pPr>
              <w:contextualSpacing/>
              <w:rPr>
                <w:rFonts w:eastAsia="Calibri" w:cs="Arial"/>
                <w:sz w:val="20"/>
                <w:szCs w:val="20"/>
              </w:rPr>
            </w:pPr>
          </w:p>
        </w:tc>
        <w:tc>
          <w:tcPr>
            <w:tcW w:w="1059" w:type="pct"/>
            <w:shd w:val="clear" w:color="auto" w:fill="auto"/>
            <w:noWrap/>
            <w:vAlign w:val="center"/>
          </w:tcPr>
          <w:p w:rsidR="000640C4" w:rsidRPr="00433864" w:rsidRDefault="000640C4" w:rsidP="000640C4">
            <w:pPr>
              <w:spacing w:line="240" w:lineRule="auto"/>
              <w:jc w:val="center"/>
              <w:rPr>
                <w:rFonts w:cs="Arial"/>
                <w:sz w:val="20"/>
                <w:szCs w:val="20"/>
                <w:lang w:eastAsia="hr-HR"/>
              </w:rPr>
            </w:pPr>
            <w:r w:rsidRPr="00433864">
              <w:rPr>
                <w:rFonts w:cs="Arial"/>
                <w:sz w:val="20"/>
                <w:szCs w:val="20"/>
                <w:lang w:eastAsia="hr-HR"/>
              </w:rPr>
              <w:t>Ukupan broj odobrenih donacija</w:t>
            </w:r>
          </w:p>
        </w:tc>
        <w:tc>
          <w:tcPr>
            <w:tcW w:w="482" w:type="pct"/>
            <w:shd w:val="clear" w:color="auto" w:fill="auto"/>
            <w:noWrap/>
            <w:vAlign w:val="center"/>
          </w:tcPr>
          <w:p w:rsidR="000640C4" w:rsidRPr="0091210D" w:rsidRDefault="000640C4" w:rsidP="000640C4">
            <w:pPr>
              <w:jc w:val="center"/>
              <w:rPr>
                <w:rFonts w:eastAsia="Calibri" w:cs="Arial"/>
                <w:sz w:val="20"/>
                <w:szCs w:val="20"/>
              </w:rPr>
            </w:pPr>
            <w:r w:rsidRPr="004F23BC">
              <w:rPr>
                <w:rFonts w:cs="Arial"/>
                <w:sz w:val="20"/>
                <w:szCs w:val="20"/>
                <w:lang w:eastAsia="hr-HR"/>
              </w:rPr>
              <w:t>broj</w:t>
            </w: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89"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35"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543"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r>
      <w:tr w:rsidR="000640C4" w:rsidRPr="0091210D" w:rsidTr="000640C4">
        <w:trPr>
          <w:trHeight w:val="927"/>
        </w:trPr>
        <w:tc>
          <w:tcPr>
            <w:tcW w:w="777" w:type="pct"/>
            <w:shd w:val="clear" w:color="auto" w:fill="auto"/>
            <w:noWrap/>
            <w:vAlign w:val="center"/>
          </w:tcPr>
          <w:p w:rsidR="000640C4" w:rsidRPr="00433864" w:rsidRDefault="000640C4" w:rsidP="000640C4">
            <w:pPr>
              <w:spacing w:line="240" w:lineRule="auto"/>
              <w:jc w:val="center"/>
              <w:rPr>
                <w:rFonts w:cs="Arial"/>
                <w:sz w:val="20"/>
                <w:szCs w:val="20"/>
              </w:rPr>
            </w:pPr>
            <w:r>
              <w:rPr>
                <w:rFonts w:cs="Arial"/>
                <w:sz w:val="20"/>
                <w:szCs w:val="20"/>
              </w:rPr>
              <w:t>1.3</w:t>
            </w:r>
            <w:r w:rsidRPr="00433864">
              <w:rPr>
                <w:rFonts w:cs="Arial"/>
                <w:sz w:val="20"/>
                <w:szCs w:val="20"/>
              </w:rPr>
              <w:t xml:space="preserve">. </w:t>
            </w:r>
          </w:p>
          <w:p w:rsidR="000640C4" w:rsidRPr="00433864" w:rsidRDefault="000640C4" w:rsidP="000640C4">
            <w:pPr>
              <w:spacing w:line="240" w:lineRule="auto"/>
              <w:ind w:left="113"/>
              <w:jc w:val="center"/>
              <w:rPr>
                <w:rFonts w:cs="Arial"/>
                <w:sz w:val="20"/>
                <w:szCs w:val="20"/>
              </w:rPr>
            </w:pPr>
            <w:r w:rsidRPr="00433864">
              <w:rPr>
                <w:rFonts w:cs="Arial"/>
                <w:sz w:val="20"/>
                <w:szCs w:val="20"/>
              </w:rPr>
              <w:t>Poboljšanje zdravstvene i socijalne zaštite</w:t>
            </w:r>
          </w:p>
        </w:tc>
        <w:tc>
          <w:tcPr>
            <w:tcW w:w="452" w:type="pct"/>
            <w:vAlign w:val="center"/>
          </w:tcPr>
          <w:p w:rsidR="000640C4" w:rsidRPr="0091210D" w:rsidRDefault="000640C4" w:rsidP="000640C4">
            <w:pPr>
              <w:contextualSpacing/>
              <w:rPr>
                <w:rFonts w:eastAsia="Calibri" w:cs="Arial"/>
                <w:sz w:val="20"/>
                <w:szCs w:val="20"/>
              </w:rPr>
            </w:pPr>
          </w:p>
        </w:tc>
        <w:tc>
          <w:tcPr>
            <w:tcW w:w="1059" w:type="pct"/>
            <w:shd w:val="clear" w:color="auto" w:fill="auto"/>
            <w:noWrap/>
            <w:vAlign w:val="center"/>
          </w:tcPr>
          <w:p w:rsidR="000640C4" w:rsidRPr="00433864" w:rsidRDefault="000640C4" w:rsidP="000640C4">
            <w:pPr>
              <w:spacing w:line="240" w:lineRule="auto"/>
              <w:jc w:val="center"/>
              <w:rPr>
                <w:rFonts w:cs="Arial"/>
                <w:sz w:val="20"/>
                <w:szCs w:val="20"/>
                <w:lang w:eastAsia="hr-HR"/>
              </w:rPr>
            </w:pPr>
            <w:r w:rsidRPr="00433864">
              <w:rPr>
                <w:rFonts w:cs="Arial"/>
                <w:sz w:val="20"/>
                <w:szCs w:val="20"/>
                <w:lang w:eastAsia="hr-HR"/>
              </w:rPr>
              <w:t>Ukupan broj odobrenih donacija</w:t>
            </w:r>
          </w:p>
        </w:tc>
        <w:tc>
          <w:tcPr>
            <w:tcW w:w="482" w:type="pct"/>
            <w:shd w:val="clear" w:color="auto" w:fill="auto"/>
            <w:noWrap/>
            <w:vAlign w:val="center"/>
          </w:tcPr>
          <w:p w:rsidR="000640C4" w:rsidRPr="0091210D" w:rsidRDefault="000640C4" w:rsidP="000640C4">
            <w:pPr>
              <w:jc w:val="center"/>
              <w:rPr>
                <w:rFonts w:eastAsia="Calibri" w:cs="Arial"/>
                <w:sz w:val="20"/>
                <w:szCs w:val="20"/>
              </w:rPr>
            </w:pPr>
            <w:r w:rsidRPr="004F23BC">
              <w:rPr>
                <w:rFonts w:cs="Arial"/>
                <w:sz w:val="20"/>
                <w:szCs w:val="20"/>
                <w:lang w:eastAsia="hr-HR"/>
              </w:rPr>
              <w:t>broj</w:t>
            </w: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89"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35"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543"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r>
      <w:tr w:rsidR="000640C4" w:rsidRPr="0091210D" w:rsidTr="000640C4">
        <w:trPr>
          <w:trHeight w:val="1163"/>
        </w:trPr>
        <w:tc>
          <w:tcPr>
            <w:tcW w:w="777" w:type="pct"/>
            <w:shd w:val="clear" w:color="auto" w:fill="auto"/>
            <w:noWrap/>
            <w:vAlign w:val="center"/>
          </w:tcPr>
          <w:p w:rsidR="000640C4" w:rsidRPr="00AD0DBC" w:rsidRDefault="000640C4" w:rsidP="000640C4">
            <w:pPr>
              <w:jc w:val="center"/>
              <w:rPr>
                <w:rFonts w:cs="Arial"/>
                <w:sz w:val="20"/>
                <w:szCs w:val="20"/>
              </w:rPr>
            </w:pPr>
            <w:r w:rsidRPr="00AD0DBC">
              <w:rPr>
                <w:rFonts w:cs="Arial"/>
                <w:bCs/>
                <w:sz w:val="20"/>
                <w:szCs w:val="20"/>
                <w:lang w:eastAsia="hr-HR"/>
              </w:rPr>
              <w:t>1.4.</w:t>
            </w:r>
          </w:p>
          <w:p w:rsidR="000640C4" w:rsidRPr="00433864" w:rsidRDefault="000640C4" w:rsidP="000640C4">
            <w:pPr>
              <w:spacing w:line="240" w:lineRule="auto"/>
              <w:ind w:left="113"/>
              <w:jc w:val="center"/>
              <w:rPr>
                <w:rFonts w:cs="Arial"/>
                <w:sz w:val="20"/>
                <w:szCs w:val="20"/>
              </w:rPr>
            </w:pPr>
            <w:r w:rsidRPr="00AD0DBC">
              <w:rPr>
                <w:rFonts w:cs="Arial"/>
                <w:sz w:val="20"/>
                <w:szCs w:val="20"/>
              </w:rPr>
              <w:t>Poboljšanje razine kvalitete i standarda odgoja i obrazovanja stanovništva</w:t>
            </w:r>
          </w:p>
        </w:tc>
        <w:tc>
          <w:tcPr>
            <w:tcW w:w="452" w:type="pct"/>
            <w:vAlign w:val="center"/>
          </w:tcPr>
          <w:p w:rsidR="000640C4" w:rsidRPr="0091210D" w:rsidRDefault="000640C4" w:rsidP="000640C4">
            <w:pPr>
              <w:contextualSpacing/>
              <w:rPr>
                <w:rFonts w:eastAsia="Calibri" w:cs="Arial"/>
                <w:sz w:val="20"/>
                <w:szCs w:val="20"/>
              </w:rPr>
            </w:pPr>
          </w:p>
        </w:tc>
        <w:tc>
          <w:tcPr>
            <w:tcW w:w="1059" w:type="pct"/>
            <w:shd w:val="clear" w:color="auto" w:fill="auto"/>
            <w:noWrap/>
            <w:vAlign w:val="center"/>
          </w:tcPr>
          <w:p w:rsidR="000640C4" w:rsidRPr="00433864" w:rsidRDefault="000640C4" w:rsidP="000640C4">
            <w:pPr>
              <w:spacing w:line="240" w:lineRule="auto"/>
              <w:jc w:val="center"/>
              <w:rPr>
                <w:rFonts w:cs="Arial"/>
                <w:sz w:val="20"/>
                <w:szCs w:val="20"/>
                <w:lang w:eastAsia="hr-HR"/>
              </w:rPr>
            </w:pPr>
            <w:r>
              <w:rPr>
                <w:rFonts w:cs="Arial"/>
                <w:sz w:val="20"/>
                <w:szCs w:val="20"/>
                <w:lang w:eastAsia="hr-HR"/>
              </w:rPr>
              <w:t>Broj djece u obrazovnom sustavu</w:t>
            </w:r>
          </w:p>
        </w:tc>
        <w:tc>
          <w:tcPr>
            <w:tcW w:w="482" w:type="pct"/>
            <w:shd w:val="clear" w:color="auto" w:fill="auto"/>
            <w:noWrap/>
            <w:vAlign w:val="center"/>
          </w:tcPr>
          <w:p w:rsidR="000640C4" w:rsidRPr="0091210D" w:rsidRDefault="000640C4" w:rsidP="000640C4">
            <w:pPr>
              <w:jc w:val="center"/>
              <w:rPr>
                <w:rFonts w:eastAsia="Calibri" w:cs="Arial"/>
                <w:sz w:val="20"/>
                <w:szCs w:val="20"/>
              </w:rPr>
            </w:pPr>
            <w:r w:rsidRPr="004F23BC">
              <w:rPr>
                <w:rFonts w:cs="Arial"/>
                <w:sz w:val="20"/>
                <w:szCs w:val="20"/>
                <w:lang w:eastAsia="hr-HR"/>
              </w:rPr>
              <w:t>broj</w:t>
            </w: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89"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35"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543"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r>
      <w:tr w:rsidR="000640C4" w:rsidRPr="0091210D" w:rsidTr="000640C4">
        <w:trPr>
          <w:trHeight w:val="1163"/>
        </w:trPr>
        <w:tc>
          <w:tcPr>
            <w:tcW w:w="777" w:type="pct"/>
            <w:shd w:val="clear" w:color="auto" w:fill="auto"/>
            <w:noWrap/>
            <w:vAlign w:val="center"/>
          </w:tcPr>
          <w:p w:rsidR="000640C4" w:rsidRDefault="000640C4" w:rsidP="000640C4">
            <w:pPr>
              <w:spacing w:line="240" w:lineRule="auto"/>
              <w:jc w:val="center"/>
              <w:rPr>
                <w:sz w:val="20"/>
                <w:szCs w:val="20"/>
              </w:rPr>
            </w:pPr>
            <w:r w:rsidRPr="005646BC">
              <w:rPr>
                <w:rFonts w:cs="Arial"/>
                <w:bCs/>
                <w:sz w:val="20"/>
                <w:szCs w:val="20"/>
                <w:lang w:eastAsia="hr-HR"/>
              </w:rPr>
              <w:t xml:space="preserve">1.5. </w:t>
            </w:r>
            <w:r w:rsidRPr="005646BC">
              <w:rPr>
                <w:rFonts w:cs="Arial"/>
                <w:sz w:val="20"/>
                <w:szCs w:val="20"/>
              </w:rPr>
              <w:t xml:space="preserve"> </w:t>
            </w:r>
            <w:r w:rsidRPr="005646BC">
              <w:rPr>
                <w:sz w:val="20"/>
                <w:szCs w:val="20"/>
              </w:rPr>
              <w:t xml:space="preserve"> </w:t>
            </w:r>
          </w:p>
          <w:p w:rsidR="000640C4" w:rsidRPr="009A4A79" w:rsidRDefault="000640C4" w:rsidP="000640C4">
            <w:pPr>
              <w:shd w:val="clear" w:color="auto" w:fill="FFFFFF"/>
              <w:spacing w:line="40" w:lineRule="atLeast"/>
              <w:ind w:left="113" w:right="113"/>
              <w:jc w:val="center"/>
              <w:rPr>
                <w:rFonts w:eastAsia="Calibri" w:cs="Arial"/>
                <w:b/>
                <w:bCs/>
                <w:sz w:val="20"/>
                <w:szCs w:val="20"/>
              </w:rPr>
            </w:pPr>
            <w:r w:rsidRPr="005646BC">
              <w:rPr>
                <w:sz w:val="20"/>
                <w:szCs w:val="20"/>
              </w:rPr>
              <w:t>Unaprjeđenje javnih potreba u kulturi i sportu</w:t>
            </w:r>
          </w:p>
        </w:tc>
        <w:tc>
          <w:tcPr>
            <w:tcW w:w="452" w:type="pct"/>
            <w:vAlign w:val="center"/>
          </w:tcPr>
          <w:p w:rsidR="000640C4" w:rsidRPr="0091210D" w:rsidRDefault="000640C4" w:rsidP="000640C4">
            <w:pPr>
              <w:contextualSpacing/>
              <w:rPr>
                <w:rFonts w:eastAsia="Calibri" w:cs="Arial"/>
                <w:sz w:val="20"/>
                <w:szCs w:val="20"/>
              </w:rPr>
            </w:pPr>
          </w:p>
        </w:tc>
        <w:tc>
          <w:tcPr>
            <w:tcW w:w="1059" w:type="pct"/>
            <w:shd w:val="clear" w:color="auto" w:fill="auto"/>
            <w:noWrap/>
            <w:vAlign w:val="center"/>
          </w:tcPr>
          <w:p w:rsidR="000640C4" w:rsidRPr="00433864" w:rsidRDefault="000640C4" w:rsidP="000640C4">
            <w:pPr>
              <w:spacing w:line="240" w:lineRule="auto"/>
              <w:jc w:val="center"/>
              <w:rPr>
                <w:rFonts w:cs="Arial"/>
                <w:sz w:val="20"/>
                <w:szCs w:val="20"/>
                <w:lang w:eastAsia="hr-HR"/>
              </w:rPr>
            </w:pPr>
            <w:r w:rsidRPr="00433864">
              <w:rPr>
                <w:rFonts w:cs="Arial"/>
                <w:sz w:val="20"/>
                <w:szCs w:val="20"/>
                <w:lang w:eastAsia="hr-HR"/>
              </w:rPr>
              <w:t>Ukupan broj odobrenih donacija</w:t>
            </w:r>
          </w:p>
        </w:tc>
        <w:tc>
          <w:tcPr>
            <w:tcW w:w="482" w:type="pct"/>
            <w:shd w:val="clear" w:color="auto" w:fill="auto"/>
            <w:noWrap/>
            <w:vAlign w:val="center"/>
          </w:tcPr>
          <w:p w:rsidR="000640C4" w:rsidRPr="0091210D" w:rsidRDefault="000640C4" w:rsidP="000640C4">
            <w:pPr>
              <w:jc w:val="center"/>
              <w:rPr>
                <w:rFonts w:eastAsia="Calibri" w:cs="Arial"/>
                <w:sz w:val="20"/>
                <w:szCs w:val="20"/>
              </w:rPr>
            </w:pPr>
            <w:r w:rsidRPr="004F23BC">
              <w:rPr>
                <w:rFonts w:cs="Arial"/>
                <w:sz w:val="20"/>
                <w:szCs w:val="20"/>
                <w:lang w:eastAsia="hr-HR"/>
              </w:rPr>
              <w:t>broj</w:t>
            </w: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41"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289"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435"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c>
          <w:tcPr>
            <w:tcW w:w="543" w:type="pct"/>
            <w:shd w:val="clear" w:color="auto" w:fill="auto"/>
            <w:noWrap/>
            <w:vAlign w:val="center"/>
          </w:tcPr>
          <w:p w:rsidR="000640C4" w:rsidRPr="0091210D" w:rsidRDefault="000640C4" w:rsidP="000640C4">
            <w:pPr>
              <w:spacing w:line="240" w:lineRule="auto"/>
              <w:jc w:val="center"/>
              <w:rPr>
                <w:rFonts w:eastAsia="Times New Roman" w:cs="Arial"/>
                <w:sz w:val="20"/>
                <w:szCs w:val="20"/>
                <w:lang w:eastAsia="hr-HR"/>
              </w:rPr>
            </w:pPr>
          </w:p>
        </w:tc>
      </w:tr>
    </w:tbl>
    <w:p w:rsidR="000640C4" w:rsidRDefault="000640C4" w:rsidP="00E94330">
      <w:pPr>
        <w:rPr>
          <w:color w:val="FF0000"/>
        </w:rPr>
      </w:pPr>
    </w:p>
    <w:p w:rsidR="00E86985" w:rsidRDefault="00E86985" w:rsidP="00E94330">
      <w:pPr>
        <w:rPr>
          <w:color w:val="FF0000"/>
        </w:rPr>
      </w:pPr>
    </w:p>
    <w:p w:rsidR="000640C4" w:rsidRDefault="000640C4" w:rsidP="00E94330">
      <w:pPr>
        <w:rPr>
          <w:color w:val="FF0000"/>
        </w:rPr>
      </w:pPr>
    </w:p>
    <w:tbl>
      <w:tblPr>
        <w:tblW w:w="5335" w:type="pct"/>
        <w:tblInd w:w="-318" w:type="dxa"/>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1701"/>
        <w:gridCol w:w="1842"/>
        <w:gridCol w:w="1275"/>
        <w:gridCol w:w="2974"/>
        <w:gridCol w:w="1281"/>
        <w:gridCol w:w="710"/>
        <w:gridCol w:w="850"/>
        <w:gridCol w:w="725"/>
        <w:gridCol w:w="1102"/>
        <w:gridCol w:w="1378"/>
        <w:gridCol w:w="1335"/>
      </w:tblGrid>
      <w:tr w:rsidR="000640C4" w:rsidRPr="0091210D" w:rsidTr="00F06C26">
        <w:trPr>
          <w:trHeight w:val="404"/>
        </w:trPr>
        <w:tc>
          <w:tcPr>
            <w:tcW w:w="5000" w:type="pct"/>
            <w:gridSpan w:val="11"/>
            <w:shd w:val="clear" w:color="auto" w:fill="auto"/>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lastRenderedPageBreak/>
              <w:t>IZVJEŠTAJ O PRAĆENJU PROVEDBE STRATEŠKOG PLANA</w:t>
            </w:r>
          </w:p>
        </w:tc>
      </w:tr>
      <w:tr w:rsidR="000640C4" w:rsidRPr="0091210D" w:rsidTr="00F06C26">
        <w:trPr>
          <w:trHeight w:val="337"/>
        </w:trPr>
        <w:tc>
          <w:tcPr>
            <w:tcW w:w="2990" w:type="pct"/>
            <w:gridSpan w:val="5"/>
            <w:shd w:val="clear" w:color="auto" w:fill="989630"/>
            <w:vAlign w:val="center"/>
            <w:hideMark/>
          </w:tcPr>
          <w:p w:rsidR="000640C4" w:rsidRPr="0091210D" w:rsidRDefault="000640C4" w:rsidP="00F06C26">
            <w:pPr>
              <w:spacing w:line="240" w:lineRule="auto"/>
              <w:jc w:val="center"/>
              <w:rPr>
                <w:rFonts w:eastAsia="Calibri" w:cs="Arial"/>
                <w:b/>
                <w:bCs/>
                <w:sz w:val="20"/>
                <w:szCs w:val="20"/>
              </w:rPr>
            </w:pPr>
            <w:r w:rsidRPr="0091210D">
              <w:rPr>
                <w:rFonts w:eastAsia="Calibri" w:cs="Arial"/>
                <w:b/>
                <w:bCs/>
                <w:i/>
                <w:sz w:val="20"/>
                <w:szCs w:val="20"/>
                <w:lang w:eastAsia="hr-HR"/>
              </w:rPr>
              <w:t>Opći cilj 2</w:t>
            </w:r>
            <w:r>
              <w:rPr>
                <w:rFonts w:eastAsia="Calibri" w:cs="Arial"/>
                <w:b/>
                <w:bCs/>
                <w:i/>
                <w:sz w:val="20"/>
                <w:szCs w:val="20"/>
                <w:lang w:eastAsia="hr-HR"/>
              </w:rPr>
              <w:t>.</w:t>
            </w:r>
            <w:r w:rsidRPr="00EC1EB5">
              <w:rPr>
                <w:rFonts w:eastAsia="Calibri" w:cs="Arial"/>
                <w:b/>
                <w:bCs/>
                <w:i/>
                <w:sz w:val="20"/>
                <w:szCs w:val="20"/>
                <w:lang w:eastAsia="hr-HR"/>
              </w:rPr>
              <w:t>Razvoj konkurentnog i održivog gospodarstva</w:t>
            </w:r>
          </w:p>
        </w:tc>
        <w:tc>
          <w:tcPr>
            <w:tcW w:w="753" w:type="pct"/>
            <w:gridSpan w:val="3"/>
            <w:shd w:val="clear" w:color="auto" w:fill="D9D9D9" w:themeFill="background1" w:themeFillShade="D9"/>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57" w:type="pct"/>
            <w:gridSpan w:val="3"/>
            <w:shd w:val="clear" w:color="auto" w:fill="auto"/>
            <w:vAlign w:val="center"/>
          </w:tcPr>
          <w:p w:rsidR="000640C4" w:rsidRPr="0091210D" w:rsidRDefault="000640C4" w:rsidP="00F06C26">
            <w:pPr>
              <w:spacing w:line="240" w:lineRule="auto"/>
              <w:rPr>
                <w:rFonts w:eastAsia="Times New Roman" w:cs="Arial"/>
                <w:b/>
                <w:bCs/>
                <w:sz w:val="20"/>
                <w:szCs w:val="20"/>
                <w:lang w:eastAsia="hr-HR"/>
              </w:rPr>
            </w:pPr>
          </w:p>
          <w:p w:rsidR="000640C4" w:rsidRPr="0091210D" w:rsidRDefault="000640C4" w:rsidP="00F06C26">
            <w:pPr>
              <w:spacing w:line="240" w:lineRule="auto"/>
              <w:rPr>
                <w:rFonts w:eastAsia="Times New Roman" w:cs="Arial"/>
                <w:b/>
                <w:bCs/>
                <w:sz w:val="20"/>
                <w:szCs w:val="20"/>
                <w:lang w:eastAsia="hr-HR"/>
              </w:rPr>
            </w:pPr>
          </w:p>
        </w:tc>
      </w:tr>
      <w:tr w:rsidR="000640C4" w:rsidRPr="0091210D" w:rsidTr="007B446C">
        <w:trPr>
          <w:trHeight w:val="1256"/>
        </w:trPr>
        <w:tc>
          <w:tcPr>
            <w:tcW w:w="561"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607"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420"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980"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21"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34"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80"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39"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363"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54"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40"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0640C4" w:rsidRPr="0091210D" w:rsidTr="007B446C">
        <w:trPr>
          <w:trHeight w:val="141"/>
        </w:trPr>
        <w:tc>
          <w:tcPr>
            <w:tcW w:w="561"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607"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420"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980"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21"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4"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80"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39"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363"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454"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40"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0640C4" w:rsidRPr="0091210D" w:rsidTr="007B446C">
        <w:trPr>
          <w:trHeight w:val="1615"/>
        </w:trPr>
        <w:tc>
          <w:tcPr>
            <w:tcW w:w="561" w:type="pct"/>
            <w:shd w:val="clear" w:color="auto" w:fill="auto"/>
            <w:noWrap/>
            <w:vAlign w:val="center"/>
          </w:tcPr>
          <w:p w:rsidR="000640C4" w:rsidRPr="006F520F" w:rsidRDefault="000640C4" w:rsidP="00F06C26">
            <w:pPr>
              <w:spacing w:line="240" w:lineRule="auto"/>
              <w:jc w:val="center"/>
              <w:rPr>
                <w:sz w:val="20"/>
                <w:szCs w:val="20"/>
              </w:rPr>
            </w:pPr>
            <w:r w:rsidRPr="006F520F">
              <w:rPr>
                <w:rFonts w:cs="Arial"/>
                <w:bCs/>
                <w:sz w:val="20"/>
                <w:szCs w:val="20"/>
                <w:lang w:eastAsia="hr-HR"/>
              </w:rPr>
              <w:t xml:space="preserve">2.1. </w:t>
            </w:r>
            <w:r w:rsidRPr="006F520F">
              <w:rPr>
                <w:rFonts w:cs="Arial"/>
                <w:sz w:val="20"/>
                <w:szCs w:val="20"/>
              </w:rPr>
              <w:t xml:space="preserve"> </w:t>
            </w:r>
            <w:r w:rsidRPr="006F520F">
              <w:rPr>
                <w:sz w:val="20"/>
                <w:szCs w:val="20"/>
              </w:rPr>
              <w:t xml:space="preserve"> </w:t>
            </w:r>
          </w:p>
          <w:p w:rsidR="000640C4" w:rsidRPr="006F520F" w:rsidRDefault="000640C4" w:rsidP="000640C4">
            <w:pPr>
              <w:spacing w:line="240" w:lineRule="auto"/>
              <w:jc w:val="center"/>
              <w:rPr>
                <w:rFonts w:eastAsia="Calibri" w:cs="Arial"/>
                <w:sz w:val="20"/>
                <w:szCs w:val="20"/>
              </w:rPr>
            </w:pPr>
            <w:r w:rsidRPr="006F520F">
              <w:rPr>
                <w:sz w:val="20"/>
                <w:szCs w:val="20"/>
              </w:rPr>
              <w:t>Poticanje razvoja poljoprivrednog sektora</w:t>
            </w:r>
          </w:p>
        </w:tc>
        <w:tc>
          <w:tcPr>
            <w:tcW w:w="607" w:type="pct"/>
            <w:shd w:val="clear" w:color="auto" w:fill="auto"/>
            <w:noWrap/>
            <w:vAlign w:val="center"/>
          </w:tcPr>
          <w:p w:rsidR="000640C4" w:rsidRPr="00433864" w:rsidRDefault="000640C4" w:rsidP="000640C4">
            <w:pPr>
              <w:shd w:val="clear" w:color="auto" w:fill="FFFFFF"/>
              <w:spacing w:line="240" w:lineRule="auto"/>
              <w:jc w:val="center"/>
              <w:rPr>
                <w:rFonts w:eastAsia="SimSun" w:cs="Arial"/>
                <w:sz w:val="20"/>
                <w:szCs w:val="20"/>
                <w:lang w:eastAsia="hr-HR"/>
              </w:rPr>
            </w:pPr>
            <w:r>
              <w:rPr>
                <w:rFonts w:cs="Arial"/>
                <w:sz w:val="20"/>
                <w:szCs w:val="20"/>
              </w:rPr>
              <w:t>2.1</w:t>
            </w:r>
            <w:r w:rsidRPr="00A83CF1">
              <w:rPr>
                <w:rFonts w:cs="Arial"/>
                <w:sz w:val="20"/>
                <w:szCs w:val="20"/>
              </w:rPr>
              <w:t xml:space="preserve">.1. </w:t>
            </w:r>
            <w:r>
              <w:rPr>
                <w:rFonts w:cs="Arial"/>
                <w:sz w:val="20"/>
                <w:szCs w:val="20"/>
              </w:rPr>
              <w:t xml:space="preserve"> Subvencioniranje poljoprivredne proizvodnje</w:t>
            </w:r>
          </w:p>
        </w:tc>
        <w:tc>
          <w:tcPr>
            <w:tcW w:w="420" w:type="pct"/>
            <w:shd w:val="clear" w:color="auto" w:fill="auto"/>
            <w:noWrap/>
            <w:vAlign w:val="center"/>
          </w:tcPr>
          <w:p w:rsidR="000640C4" w:rsidRPr="0091210D" w:rsidRDefault="000640C4" w:rsidP="00F06C26">
            <w:pPr>
              <w:spacing w:line="240" w:lineRule="auto"/>
              <w:rPr>
                <w:rFonts w:eastAsia="SimSun" w:cs="Arial"/>
                <w:sz w:val="20"/>
                <w:szCs w:val="20"/>
                <w:lang w:eastAsia="hr-HR"/>
              </w:rPr>
            </w:pPr>
          </w:p>
        </w:tc>
        <w:tc>
          <w:tcPr>
            <w:tcW w:w="980" w:type="pct"/>
            <w:shd w:val="clear" w:color="auto" w:fill="auto"/>
            <w:noWrap/>
            <w:vAlign w:val="center"/>
          </w:tcPr>
          <w:p w:rsidR="000640C4" w:rsidRPr="0091210D" w:rsidRDefault="000640C4" w:rsidP="00F06C26">
            <w:pPr>
              <w:spacing w:line="240" w:lineRule="auto"/>
              <w:rPr>
                <w:rFonts w:eastAsia="SimSun" w:cs="Arial"/>
                <w:sz w:val="20"/>
                <w:szCs w:val="20"/>
                <w:lang w:eastAsia="hr-HR"/>
              </w:rPr>
            </w:pPr>
            <w:r>
              <w:rPr>
                <w:rFonts w:cs="Arial"/>
                <w:sz w:val="20"/>
                <w:szCs w:val="20"/>
                <w:lang w:eastAsia="hr-HR"/>
              </w:rPr>
              <w:t>2.1.1</w:t>
            </w:r>
            <w:r w:rsidRPr="007D28D2">
              <w:rPr>
                <w:rFonts w:cs="Arial"/>
                <w:sz w:val="20"/>
                <w:szCs w:val="20"/>
                <w:lang w:eastAsia="hr-HR"/>
              </w:rPr>
              <w:t xml:space="preserve">.1. Broj </w:t>
            </w:r>
            <w:r>
              <w:rPr>
                <w:rFonts w:cs="Arial"/>
                <w:sz w:val="20"/>
                <w:szCs w:val="20"/>
                <w:lang w:eastAsia="hr-HR"/>
              </w:rPr>
              <w:t>poljoprivrednih gospodarstava kojima su odobrene subvencije</w:t>
            </w:r>
          </w:p>
        </w:tc>
        <w:tc>
          <w:tcPr>
            <w:tcW w:w="421" w:type="pct"/>
            <w:shd w:val="clear" w:color="auto" w:fill="auto"/>
            <w:noWrap/>
            <w:vAlign w:val="center"/>
          </w:tcPr>
          <w:p w:rsidR="000640C4" w:rsidRPr="0091210D" w:rsidRDefault="000640C4" w:rsidP="00F06C26">
            <w:pPr>
              <w:jc w:val="center"/>
              <w:rPr>
                <w:rFonts w:eastAsia="SimSun" w:cs="Arial"/>
                <w:sz w:val="20"/>
                <w:szCs w:val="20"/>
                <w:lang w:eastAsia="hr-HR"/>
              </w:rPr>
            </w:pPr>
            <w:r w:rsidRPr="007D28D2">
              <w:rPr>
                <w:rFonts w:cs="Arial"/>
                <w:sz w:val="20"/>
                <w:szCs w:val="20"/>
                <w:lang w:eastAsia="hr-HR"/>
              </w:rPr>
              <w:t>broj</w:t>
            </w:r>
          </w:p>
        </w:tc>
        <w:tc>
          <w:tcPr>
            <w:tcW w:w="234"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39"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r>
      <w:tr w:rsidR="000640C4" w:rsidRPr="0091210D" w:rsidTr="007B446C">
        <w:trPr>
          <w:trHeight w:val="959"/>
        </w:trPr>
        <w:tc>
          <w:tcPr>
            <w:tcW w:w="561" w:type="pct"/>
            <w:vMerge w:val="restart"/>
            <w:shd w:val="clear" w:color="auto" w:fill="auto"/>
            <w:noWrap/>
            <w:vAlign w:val="center"/>
          </w:tcPr>
          <w:p w:rsidR="000640C4" w:rsidRPr="006F520F" w:rsidRDefault="000640C4" w:rsidP="00F06C26">
            <w:pPr>
              <w:spacing w:line="240" w:lineRule="auto"/>
              <w:jc w:val="center"/>
              <w:rPr>
                <w:sz w:val="20"/>
                <w:szCs w:val="20"/>
              </w:rPr>
            </w:pPr>
            <w:r w:rsidRPr="006F520F">
              <w:rPr>
                <w:rFonts w:cs="Arial"/>
                <w:bCs/>
                <w:sz w:val="20"/>
                <w:szCs w:val="20"/>
                <w:lang w:eastAsia="hr-HR"/>
              </w:rPr>
              <w:t xml:space="preserve">2.2. </w:t>
            </w:r>
            <w:r w:rsidRPr="006F520F">
              <w:rPr>
                <w:rFonts w:cs="Arial"/>
                <w:sz w:val="20"/>
                <w:szCs w:val="20"/>
              </w:rPr>
              <w:t xml:space="preserve"> </w:t>
            </w:r>
            <w:r w:rsidRPr="006F520F">
              <w:rPr>
                <w:sz w:val="20"/>
                <w:szCs w:val="20"/>
              </w:rPr>
              <w:t xml:space="preserve"> </w:t>
            </w:r>
          </w:p>
          <w:p w:rsidR="000640C4" w:rsidRPr="006F520F" w:rsidRDefault="000640C4" w:rsidP="00F06C26">
            <w:pPr>
              <w:spacing w:line="240" w:lineRule="auto"/>
              <w:jc w:val="center"/>
              <w:rPr>
                <w:rFonts w:eastAsia="Calibri" w:cs="Arial"/>
                <w:sz w:val="20"/>
                <w:szCs w:val="20"/>
              </w:rPr>
            </w:pPr>
            <w:r w:rsidRPr="006F520F">
              <w:rPr>
                <w:sz w:val="20"/>
                <w:szCs w:val="20"/>
              </w:rPr>
              <w:t>Poticanje razvoja turizma</w:t>
            </w:r>
          </w:p>
        </w:tc>
        <w:tc>
          <w:tcPr>
            <w:tcW w:w="607" w:type="pct"/>
            <w:vMerge w:val="restart"/>
            <w:shd w:val="clear" w:color="auto" w:fill="auto"/>
            <w:noWrap/>
            <w:vAlign w:val="center"/>
          </w:tcPr>
          <w:p w:rsidR="000640C4" w:rsidRPr="00433864" w:rsidRDefault="000640C4" w:rsidP="00F06C26">
            <w:pPr>
              <w:shd w:val="clear" w:color="auto" w:fill="FFFFFF"/>
              <w:spacing w:line="240" w:lineRule="auto"/>
              <w:jc w:val="center"/>
              <w:rPr>
                <w:rFonts w:eastAsia="SimSun" w:cs="Arial"/>
                <w:sz w:val="20"/>
                <w:szCs w:val="20"/>
                <w:lang w:eastAsia="hr-HR"/>
              </w:rPr>
            </w:pPr>
            <w:r>
              <w:rPr>
                <w:rFonts w:cs="Arial"/>
                <w:sz w:val="20"/>
                <w:szCs w:val="20"/>
              </w:rPr>
              <w:t>2.2.1. Ulaganja u razvoj turističke djelatnosti</w:t>
            </w:r>
          </w:p>
        </w:tc>
        <w:tc>
          <w:tcPr>
            <w:tcW w:w="420" w:type="pct"/>
            <w:vMerge w:val="restart"/>
            <w:shd w:val="clear" w:color="auto" w:fill="auto"/>
            <w:noWrap/>
            <w:vAlign w:val="center"/>
          </w:tcPr>
          <w:p w:rsidR="000640C4" w:rsidRPr="0091210D" w:rsidRDefault="000640C4" w:rsidP="00F06C26">
            <w:pPr>
              <w:spacing w:line="240" w:lineRule="auto"/>
              <w:rPr>
                <w:rFonts w:eastAsia="SimSun" w:cs="Arial"/>
                <w:sz w:val="20"/>
                <w:szCs w:val="20"/>
                <w:lang w:eastAsia="hr-HR"/>
              </w:rPr>
            </w:pPr>
          </w:p>
        </w:tc>
        <w:tc>
          <w:tcPr>
            <w:tcW w:w="980" w:type="pct"/>
            <w:shd w:val="clear" w:color="auto" w:fill="auto"/>
            <w:noWrap/>
            <w:vAlign w:val="center"/>
          </w:tcPr>
          <w:p w:rsidR="000640C4" w:rsidRPr="004C7091" w:rsidRDefault="000640C4" w:rsidP="00F06C26">
            <w:pPr>
              <w:rPr>
                <w:rFonts w:cs="Arial"/>
                <w:sz w:val="20"/>
                <w:szCs w:val="20"/>
              </w:rPr>
            </w:pPr>
            <w:r>
              <w:rPr>
                <w:rFonts w:cs="Arial"/>
                <w:sz w:val="20"/>
                <w:szCs w:val="20"/>
              </w:rPr>
              <w:t>2.2.1</w:t>
            </w:r>
            <w:r w:rsidRPr="00193C26">
              <w:rPr>
                <w:rFonts w:cs="Arial"/>
                <w:sz w:val="20"/>
                <w:szCs w:val="20"/>
              </w:rPr>
              <w:t>.1.</w:t>
            </w:r>
            <w:r>
              <w:rPr>
                <w:rFonts w:cs="Arial"/>
                <w:sz w:val="20"/>
                <w:szCs w:val="20"/>
              </w:rPr>
              <w:t>Broj organiziranih manifestacija</w:t>
            </w:r>
          </w:p>
        </w:tc>
        <w:tc>
          <w:tcPr>
            <w:tcW w:w="421" w:type="pct"/>
            <w:shd w:val="clear" w:color="auto" w:fill="auto"/>
            <w:noWrap/>
            <w:vAlign w:val="center"/>
          </w:tcPr>
          <w:p w:rsidR="000640C4" w:rsidRPr="0091210D" w:rsidRDefault="000640C4" w:rsidP="00F06C26">
            <w:pPr>
              <w:jc w:val="center"/>
              <w:rPr>
                <w:rFonts w:eastAsia="SimSun" w:cs="Arial"/>
                <w:sz w:val="20"/>
                <w:szCs w:val="20"/>
                <w:lang w:eastAsia="hr-HR"/>
              </w:rPr>
            </w:pPr>
            <w:r w:rsidRPr="007D28D2">
              <w:rPr>
                <w:rFonts w:cs="Arial"/>
                <w:sz w:val="20"/>
                <w:szCs w:val="20"/>
                <w:lang w:eastAsia="hr-HR"/>
              </w:rPr>
              <w:t>broj</w:t>
            </w:r>
          </w:p>
        </w:tc>
        <w:tc>
          <w:tcPr>
            <w:tcW w:w="234"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39"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r>
      <w:tr w:rsidR="000640C4" w:rsidRPr="0091210D" w:rsidTr="007B446C">
        <w:trPr>
          <w:trHeight w:val="1100"/>
        </w:trPr>
        <w:tc>
          <w:tcPr>
            <w:tcW w:w="561" w:type="pct"/>
            <w:vMerge/>
            <w:shd w:val="clear" w:color="auto" w:fill="auto"/>
            <w:noWrap/>
            <w:vAlign w:val="center"/>
          </w:tcPr>
          <w:p w:rsidR="000640C4" w:rsidRPr="00EC1EB5" w:rsidRDefault="000640C4" w:rsidP="00F06C26">
            <w:pPr>
              <w:spacing w:line="240" w:lineRule="auto"/>
              <w:jc w:val="center"/>
              <w:rPr>
                <w:rFonts w:eastAsia="Calibri" w:cs="Arial"/>
                <w:b/>
                <w:sz w:val="20"/>
                <w:szCs w:val="20"/>
              </w:rPr>
            </w:pPr>
          </w:p>
        </w:tc>
        <w:tc>
          <w:tcPr>
            <w:tcW w:w="607" w:type="pct"/>
            <w:vMerge/>
            <w:shd w:val="clear" w:color="auto" w:fill="auto"/>
            <w:noWrap/>
            <w:vAlign w:val="center"/>
          </w:tcPr>
          <w:p w:rsidR="000640C4" w:rsidRPr="0091210D" w:rsidRDefault="000640C4" w:rsidP="00F06C26">
            <w:pPr>
              <w:spacing w:line="240" w:lineRule="auto"/>
              <w:rPr>
                <w:rFonts w:eastAsia="Calibri" w:cs="Arial"/>
                <w:sz w:val="20"/>
                <w:szCs w:val="20"/>
              </w:rPr>
            </w:pPr>
          </w:p>
        </w:tc>
        <w:tc>
          <w:tcPr>
            <w:tcW w:w="420" w:type="pct"/>
            <w:vMerge/>
            <w:shd w:val="clear" w:color="auto" w:fill="auto"/>
            <w:noWrap/>
            <w:vAlign w:val="center"/>
          </w:tcPr>
          <w:p w:rsidR="000640C4" w:rsidRPr="0091210D" w:rsidRDefault="000640C4" w:rsidP="00F06C26">
            <w:pPr>
              <w:spacing w:line="240" w:lineRule="auto"/>
              <w:rPr>
                <w:rFonts w:eastAsia="SimSun" w:cs="Arial"/>
                <w:sz w:val="20"/>
                <w:szCs w:val="20"/>
                <w:lang w:eastAsia="hr-HR"/>
              </w:rPr>
            </w:pPr>
          </w:p>
        </w:tc>
        <w:tc>
          <w:tcPr>
            <w:tcW w:w="980" w:type="pct"/>
            <w:shd w:val="clear" w:color="auto" w:fill="auto"/>
            <w:noWrap/>
            <w:vAlign w:val="center"/>
          </w:tcPr>
          <w:p w:rsidR="000640C4" w:rsidRDefault="000640C4" w:rsidP="00F06C26">
            <w:pPr>
              <w:rPr>
                <w:rFonts w:cs="Arial"/>
                <w:sz w:val="20"/>
                <w:szCs w:val="20"/>
              </w:rPr>
            </w:pPr>
            <w:r>
              <w:rPr>
                <w:rFonts w:cs="Arial"/>
                <w:sz w:val="20"/>
                <w:szCs w:val="20"/>
              </w:rPr>
              <w:t>2.2.1.2. Broj odobrenih financijskih potpora Turističkoj zajednici</w:t>
            </w:r>
          </w:p>
        </w:tc>
        <w:tc>
          <w:tcPr>
            <w:tcW w:w="421" w:type="pct"/>
            <w:shd w:val="clear" w:color="auto" w:fill="auto"/>
            <w:noWrap/>
            <w:vAlign w:val="center"/>
          </w:tcPr>
          <w:p w:rsidR="000640C4" w:rsidRPr="0091210D" w:rsidRDefault="000640C4" w:rsidP="00F06C26">
            <w:pPr>
              <w:jc w:val="center"/>
              <w:rPr>
                <w:rFonts w:eastAsia="SimSun" w:cs="Arial"/>
                <w:sz w:val="20"/>
                <w:szCs w:val="20"/>
                <w:lang w:eastAsia="hr-HR"/>
              </w:rPr>
            </w:pPr>
            <w:r w:rsidRPr="007D28D2">
              <w:rPr>
                <w:rFonts w:cs="Arial"/>
                <w:sz w:val="20"/>
                <w:szCs w:val="20"/>
                <w:lang w:eastAsia="hr-HR"/>
              </w:rPr>
              <w:t>broj</w:t>
            </w:r>
          </w:p>
        </w:tc>
        <w:tc>
          <w:tcPr>
            <w:tcW w:w="234"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39"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r>
    </w:tbl>
    <w:p w:rsidR="000640C4" w:rsidRDefault="000640C4" w:rsidP="00E94330">
      <w:pPr>
        <w:rPr>
          <w:color w:val="FF0000"/>
        </w:rPr>
      </w:pPr>
    </w:p>
    <w:p w:rsidR="00C97011" w:rsidRDefault="00C97011" w:rsidP="00E94330">
      <w:pPr>
        <w:rPr>
          <w:color w:val="FF0000"/>
        </w:rPr>
      </w:pPr>
    </w:p>
    <w:p w:rsidR="00C97011" w:rsidRDefault="00C97011" w:rsidP="00E94330">
      <w:pPr>
        <w:rPr>
          <w:color w:val="FF0000"/>
        </w:rPr>
      </w:pPr>
    </w:p>
    <w:p w:rsidR="00C97011" w:rsidRDefault="00C97011" w:rsidP="00E94330">
      <w:pPr>
        <w:rPr>
          <w:color w:val="FF0000"/>
        </w:rPr>
      </w:pPr>
    </w:p>
    <w:p w:rsidR="00C97011" w:rsidRDefault="00C97011" w:rsidP="00E94330">
      <w:pPr>
        <w:rPr>
          <w:color w:val="FF0000"/>
        </w:rPr>
      </w:pPr>
    </w:p>
    <w:p w:rsidR="00C97011" w:rsidRPr="00CC045D" w:rsidRDefault="00C97011" w:rsidP="00E94330">
      <w:pPr>
        <w:rPr>
          <w:color w:val="FF0000"/>
        </w:rPr>
      </w:pPr>
    </w:p>
    <w:p w:rsidR="009244CE" w:rsidRPr="00CC045D" w:rsidRDefault="009244CE" w:rsidP="00E94330">
      <w:pPr>
        <w:rPr>
          <w:color w:val="FF0000"/>
        </w:rPr>
      </w:pPr>
    </w:p>
    <w:p w:rsidR="009244CE" w:rsidRPr="00CC045D" w:rsidRDefault="009244CE" w:rsidP="00E94330">
      <w:pPr>
        <w:rPr>
          <w:color w:val="FF0000"/>
        </w:rPr>
      </w:pPr>
    </w:p>
    <w:p w:rsidR="009244CE" w:rsidRPr="00CC045D" w:rsidRDefault="009244CE" w:rsidP="00E94330">
      <w:pPr>
        <w:rPr>
          <w:color w:val="FF0000"/>
        </w:rPr>
      </w:pPr>
    </w:p>
    <w:tbl>
      <w:tblPr>
        <w:tblpPr w:leftFromText="180" w:rightFromText="180" w:vertAnchor="page" w:horzAnchor="margin" w:tblpX="-318" w:tblpY="3016"/>
        <w:tblW w:w="5287" w:type="pct"/>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2376"/>
        <w:gridCol w:w="1239"/>
        <w:gridCol w:w="3437"/>
        <w:gridCol w:w="1278"/>
        <w:gridCol w:w="710"/>
        <w:gridCol w:w="707"/>
        <w:gridCol w:w="770"/>
        <w:gridCol w:w="376"/>
        <w:gridCol w:w="1040"/>
        <w:gridCol w:w="1419"/>
        <w:gridCol w:w="1684"/>
      </w:tblGrid>
      <w:tr w:rsidR="000640C4" w:rsidRPr="0091210D" w:rsidTr="00F06C26">
        <w:trPr>
          <w:trHeight w:val="177"/>
        </w:trPr>
        <w:tc>
          <w:tcPr>
            <w:tcW w:w="5000" w:type="pct"/>
            <w:gridSpan w:val="11"/>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IZVJEŠTAJ O PRAĆENJU PROVEDBE STRATEŠKOG PLANA </w:t>
            </w:r>
          </w:p>
        </w:tc>
      </w:tr>
      <w:tr w:rsidR="000640C4" w:rsidRPr="0091210D" w:rsidTr="00F06C26">
        <w:trPr>
          <w:trHeight w:val="337"/>
        </w:trPr>
        <w:tc>
          <w:tcPr>
            <w:tcW w:w="3622" w:type="pct"/>
            <w:gridSpan w:val="8"/>
            <w:shd w:val="clear" w:color="auto" w:fill="989630"/>
            <w:vAlign w:val="center"/>
          </w:tcPr>
          <w:p w:rsidR="000640C4" w:rsidRPr="0091210D" w:rsidRDefault="000640C4" w:rsidP="00F06C26">
            <w:pPr>
              <w:spacing w:line="240" w:lineRule="auto"/>
              <w:jc w:val="center"/>
              <w:rPr>
                <w:rFonts w:eastAsia="Calibri" w:cs="Arial"/>
                <w:b/>
                <w:bCs/>
                <w:sz w:val="20"/>
                <w:szCs w:val="20"/>
              </w:rPr>
            </w:pPr>
            <w:r>
              <w:rPr>
                <w:rFonts w:eastAsia="Calibri" w:cs="Arial"/>
                <w:b/>
                <w:bCs/>
                <w:i/>
                <w:sz w:val="20"/>
                <w:szCs w:val="20"/>
                <w:lang w:eastAsia="hr-HR"/>
              </w:rPr>
              <w:t xml:space="preserve">Opći cilj 2. </w:t>
            </w:r>
            <w:r w:rsidRPr="0042275D">
              <w:rPr>
                <w:rFonts w:eastAsia="Calibri" w:cs="Arial"/>
                <w:b/>
                <w:bCs/>
                <w:i/>
                <w:sz w:val="20"/>
                <w:szCs w:val="20"/>
                <w:lang w:eastAsia="hr-HR"/>
              </w:rPr>
              <w:t>Razvoj konkurentnog i održivog gospodarstva</w:t>
            </w:r>
          </w:p>
        </w:tc>
        <w:tc>
          <w:tcPr>
            <w:tcW w:w="818" w:type="pct"/>
            <w:gridSpan w:val="2"/>
            <w:shd w:val="clear" w:color="auto" w:fill="D9D9D9" w:themeFill="background1" w:themeFillShade="D9"/>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560" w:type="pct"/>
            <w:shd w:val="clear" w:color="auto" w:fill="auto"/>
            <w:vAlign w:val="center"/>
          </w:tcPr>
          <w:p w:rsidR="000640C4" w:rsidRPr="0091210D" w:rsidRDefault="000640C4" w:rsidP="00F06C26">
            <w:pPr>
              <w:spacing w:line="240" w:lineRule="auto"/>
              <w:rPr>
                <w:rFonts w:eastAsia="Times New Roman" w:cs="Arial"/>
                <w:b/>
                <w:bCs/>
                <w:sz w:val="20"/>
                <w:szCs w:val="20"/>
                <w:lang w:eastAsia="hr-HR"/>
              </w:rPr>
            </w:pPr>
          </w:p>
          <w:p w:rsidR="000640C4" w:rsidRPr="0091210D" w:rsidRDefault="000640C4" w:rsidP="00F06C26">
            <w:pPr>
              <w:spacing w:line="240" w:lineRule="auto"/>
              <w:rPr>
                <w:rFonts w:eastAsia="Times New Roman" w:cs="Arial"/>
                <w:b/>
                <w:bCs/>
                <w:sz w:val="20"/>
                <w:szCs w:val="20"/>
                <w:lang w:eastAsia="hr-HR"/>
              </w:rPr>
            </w:pPr>
          </w:p>
        </w:tc>
      </w:tr>
      <w:tr w:rsidR="000640C4" w:rsidRPr="0091210D" w:rsidTr="00F06C26">
        <w:trPr>
          <w:cantSplit/>
          <w:trHeight w:val="1251"/>
        </w:trPr>
        <w:tc>
          <w:tcPr>
            <w:tcW w:w="790"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412" w:type="pct"/>
            <w:shd w:val="clear" w:color="auto" w:fill="CECB64"/>
            <w:textDirection w:val="btLr"/>
            <w:vAlign w:val="center"/>
          </w:tcPr>
          <w:p w:rsidR="000640C4" w:rsidRPr="0091210D" w:rsidRDefault="000640C4" w:rsidP="00F06C26">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0640C4" w:rsidRPr="0091210D" w:rsidRDefault="000640C4" w:rsidP="00F06C26">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143"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(outcome)</w:t>
            </w:r>
          </w:p>
        </w:tc>
        <w:tc>
          <w:tcPr>
            <w:tcW w:w="425"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36"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35"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56" w:type="pct"/>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71" w:type="pct"/>
            <w:gridSpan w:val="2"/>
            <w:shd w:val="clear" w:color="auto" w:fill="CECB64"/>
            <w:textDirection w:val="btLr"/>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72"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560" w:type="pct"/>
            <w:shd w:val="clear" w:color="auto" w:fill="CECB64"/>
            <w:vAlign w:val="center"/>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0640C4" w:rsidRPr="0091210D" w:rsidTr="00F06C26">
        <w:trPr>
          <w:trHeight w:val="141"/>
        </w:trPr>
        <w:tc>
          <w:tcPr>
            <w:tcW w:w="790"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412" w:type="pct"/>
            <w:shd w:val="clear" w:color="auto" w:fill="D9D9D9" w:themeFill="background1" w:themeFillShade="D9"/>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143"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25"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36"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35"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56" w:type="pct"/>
            <w:shd w:val="clear" w:color="auto" w:fill="D9D9D9" w:themeFill="background1" w:themeFillShade="D9"/>
            <w:noWrap/>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71" w:type="pct"/>
            <w:gridSpan w:val="2"/>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72"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560" w:type="pct"/>
            <w:shd w:val="clear" w:color="auto" w:fill="D9D9D9" w:themeFill="background1" w:themeFillShade="D9"/>
            <w:vAlign w:val="center"/>
            <w:hideMark/>
          </w:tcPr>
          <w:p w:rsidR="000640C4" w:rsidRPr="0091210D" w:rsidRDefault="000640C4" w:rsidP="00F06C26">
            <w:pPr>
              <w:spacing w:line="240" w:lineRule="auto"/>
              <w:jc w:val="center"/>
              <w:rPr>
                <w:rFonts w:eastAsia="Times New Roman" w:cs="Arial"/>
                <w:b/>
                <w:bCs/>
                <w:sz w:val="20"/>
                <w:szCs w:val="20"/>
                <w:lang w:eastAsia="hr-HR"/>
              </w:rPr>
            </w:pPr>
          </w:p>
        </w:tc>
      </w:tr>
      <w:tr w:rsidR="000640C4" w:rsidRPr="0091210D" w:rsidTr="00F06C26">
        <w:trPr>
          <w:trHeight w:val="1019"/>
        </w:trPr>
        <w:tc>
          <w:tcPr>
            <w:tcW w:w="790" w:type="pct"/>
            <w:shd w:val="clear" w:color="auto" w:fill="auto"/>
            <w:noWrap/>
            <w:vAlign w:val="center"/>
          </w:tcPr>
          <w:p w:rsidR="000640C4" w:rsidRPr="006F520F" w:rsidRDefault="000640C4" w:rsidP="00F06C26">
            <w:pPr>
              <w:spacing w:line="240" w:lineRule="auto"/>
              <w:jc w:val="center"/>
              <w:rPr>
                <w:sz w:val="20"/>
                <w:szCs w:val="20"/>
              </w:rPr>
            </w:pPr>
            <w:r w:rsidRPr="006F520F">
              <w:rPr>
                <w:rFonts w:cs="Arial"/>
                <w:bCs/>
                <w:sz w:val="20"/>
                <w:szCs w:val="20"/>
                <w:lang w:eastAsia="hr-HR"/>
              </w:rPr>
              <w:t xml:space="preserve">2.1. </w:t>
            </w:r>
            <w:r w:rsidRPr="006F520F">
              <w:rPr>
                <w:rFonts w:cs="Arial"/>
                <w:sz w:val="20"/>
                <w:szCs w:val="20"/>
              </w:rPr>
              <w:t xml:space="preserve"> </w:t>
            </w:r>
            <w:r w:rsidRPr="006F520F">
              <w:rPr>
                <w:sz w:val="20"/>
                <w:szCs w:val="20"/>
              </w:rPr>
              <w:t xml:space="preserve"> </w:t>
            </w:r>
          </w:p>
          <w:p w:rsidR="000640C4" w:rsidRPr="00986FC7" w:rsidRDefault="000640C4" w:rsidP="00F06C26">
            <w:pPr>
              <w:spacing w:line="240" w:lineRule="auto"/>
              <w:jc w:val="center"/>
              <w:rPr>
                <w:rFonts w:eastAsia="Calibri" w:cs="Arial"/>
                <w:sz w:val="20"/>
                <w:szCs w:val="20"/>
              </w:rPr>
            </w:pPr>
            <w:r w:rsidRPr="006F520F">
              <w:rPr>
                <w:sz w:val="20"/>
                <w:szCs w:val="20"/>
              </w:rPr>
              <w:t>Poticanje razvoja poljoprivrednog sektora</w:t>
            </w:r>
          </w:p>
        </w:tc>
        <w:tc>
          <w:tcPr>
            <w:tcW w:w="412" w:type="pct"/>
            <w:vAlign w:val="center"/>
          </w:tcPr>
          <w:p w:rsidR="000640C4" w:rsidRPr="0091210D" w:rsidRDefault="000640C4" w:rsidP="00F06C26">
            <w:pPr>
              <w:contextualSpacing/>
              <w:rPr>
                <w:rFonts w:eastAsia="Calibri" w:cs="Arial"/>
                <w:sz w:val="20"/>
                <w:szCs w:val="20"/>
              </w:rPr>
            </w:pPr>
          </w:p>
        </w:tc>
        <w:tc>
          <w:tcPr>
            <w:tcW w:w="1143" w:type="pct"/>
            <w:shd w:val="clear" w:color="auto" w:fill="auto"/>
            <w:noWrap/>
            <w:vAlign w:val="center"/>
          </w:tcPr>
          <w:p w:rsidR="000640C4" w:rsidRPr="00433864" w:rsidRDefault="000640C4" w:rsidP="00F06C26">
            <w:pPr>
              <w:spacing w:line="240" w:lineRule="auto"/>
              <w:jc w:val="center"/>
              <w:rPr>
                <w:rFonts w:eastAsia="Calibri" w:cs="Arial"/>
                <w:sz w:val="20"/>
                <w:szCs w:val="20"/>
              </w:rPr>
            </w:pPr>
            <w:r>
              <w:rPr>
                <w:rFonts w:cs="Arial"/>
                <w:sz w:val="20"/>
                <w:szCs w:val="20"/>
                <w:lang w:eastAsia="hr-HR"/>
              </w:rPr>
              <w:t>Povećanje broja poljoprivrednih obiteljskih gospodarstava</w:t>
            </w:r>
          </w:p>
        </w:tc>
        <w:tc>
          <w:tcPr>
            <w:tcW w:w="425" w:type="pct"/>
            <w:shd w:val="clear" w:color="auto" w:fill="auto"/>
            <w:noWrap/>
            <w:vAlign w:val="center"/>
          </w:tcPr>
          <w:p w:rsidR="000640C4" w:rsidRPr="0091210D" w:rsidRDefault="000640C4" w:rsidP="00F06C26">
            <w:pPr>
              <w:jc w:val="center"/>
              <w:rPr>
                <w:rFonts w:eastAsia="Calibri" w:cs="Arial"/>
                <w:sz w:val="20"/>
                <w:szCs w:val="20"/>
              </w:rPr>
            </w:pPr>
            <w:r>
              <w:rPr>
                <w:rFonts w:eastAsia="Calibri" w:cs="Arial"/>
                <w:sz w:val="20"/>
                <w:szCs w:val="20"/>
              </w:rPr>
              <w:t>broj</w:t>
            </w:r>
          </w:p>
        </w:tc>
        <w:tc>
          <w:tcPr>
            <w:tcW w:w="236"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35"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56"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71" w:type="pct"/>
            <w:gridSpan w:val="2"/>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72"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56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r>
      <w:tr w:rsidR="000640C4" w:rsidRPr="0091210D" w:rsidTr="00F06C26">
        <w:trPr>
          <w:trHeight w:val="1245"/>
        </w:trPr>
        <w:tc>
          <w:tcPr>
            <w:tcW w:w="790" w:type="pct"/>
            <w:shd w:val="clear" w:color="auto" w:fill="auto"/>
            <w:noWrap/>
            <w:vAlign w:val="center"/>
          </w:tcPr>
          <w:p w:rsidR="000640C4" w:rsidRPr="006F520F" w:rsidRDefault="000640C4" w:rsidP="00F06C26">
            <w:pPr>
              <w:spacing w:line="240" w:lineRule="auto"/>
              <w:jc w:val="center"/>
              <w:rPr>
                <w:sz w:val="20"/>
                <w:szCs w:val="20"/>
              </w:rPr>
            </w:pPr>
            <w:r w:rsidRPr="006F520F">
              <w:rPr>
                <w:rFonts w:cs="Arial"/>
                <w:bCs/>
                <w:sz w:val="20"/>
                <w:szCs w:val="20"/>
                <w:lang w:eastAsia="hr-HR"/>
              </w:rPr>
              <w:t xml:space="preserve">2.2. </w:t>
            </w:r>
            <w:r w:rsidRPr="006F520F">
              <w:rPr>
                <w:rFonts w:cs="Arial"/>
                <w:sz w:val="20"/>
                <w:szCs w:val="20"/>
              </w:rPr>
              <w:t xml:space="preserve"> </w:t>
            </w:r>
            <w:r w:rsidRPr="006F520F">
              <w:rPr>
                <w:sz w:val="20"/>
                <w:szCs w:val="20"/>
              </w:rPr>
              <w:t xml:space="preserve"> </w:t>
            </w:r>
          </w:p>
          <w:p w:rsidR="000640C4" w:rsidRPr="0091210D" w:rsidRDefault="000640C4" w:rsidP="00F06C26">
            <w:pPr>
              <w:jc w:val="center"/>
              <w:rPr>
                <w:rFonts w:eastAsia="Calibri" w:cs="Arial"/>
                <w:b/>
                <w:sz w:val="20"/>
                <w:szCs w:val="20"/>
              </w:rPr>
            </w:pPr>
            <w:r w:rsidRPr="006F520F">
              <w:rPr>
                <w:sz w:val="20"/>
                <w:szCs w:val="20"/>
              </w:rPr>
              <w:t>Poticanje razvoja turizma</w:t>
            </w:r>
          </w:p>
        </w:tc>
        <w:tc>
          <w:tcPr>
            <w:tcW w:w="412" w:type="pct"/>
            <w:vAlign w:val="center"/>
          </w:tcPr>
          <w:p w:rsidR="000640C4" w:rsidRPr="0091210D" w:rsidRDefault="000640C4" w:rsidP="00F06C26">
            <w:pPr>
              <w:contextualSpacing/>
              <w:rPr>
                <w:rFonts w:eastAsia="Calibri" w:cs="Arial"/>
                <w:sz w:val="20"/>
                <w:szCs w:val="20"/>
              </w:rPr>
            </w:pPr>
          </w:p>
        </w:tc>
        <w:tc>
          <w:tcPr>
            <w:tcW w:w="1143" w:type="pct"/>
            <w:shd w:val="clear" w:color="auto" w:fill="auto"/>
            <w:noWrap/>
            <w:vAlign w:val="center"/>
          </w:tcPr>
          <w:p w:rsidR="000640C4" w:rsidRPr="00433864" w:rsidRDefault="000640C4" w:rsidP="00F06C26">
            <w:pPr>
              <w:spacing w:line="240" w:lineRule="auto"/>
              <w:jc w:val="center"/>
              <w:rPr>
                <w:rFonts w:eastAsia="Calibri" w:cs="Arial"/>
                <w:sz w:val="20"/>
                <w:szCs w:val="20"/>
              </w:rPr>
            </w:pPr>
            <w:r>
              <w:rPr>
                <w:rFonts w:cs="Arial"/>
                <w:sz w:val="20"/>
                <w:szCs w:val="20"/>
                <w:lang w:eastAsia="hr-HR"/>
              </w:rPr>
              <w:t>Povećanje turističke ponude</w:t>
            </w:r>
          </w:p>
        </w:tc>
        <w:tc>
          <w:tcPr>
            <w:tcW w:w="425" w:type="pct"/>
            <w:shd w:val="clear" w:color="auto" w:fill="auto"/>
            <w:noWrap/>
            <w:vAlign w:val="center"/>
          </w:tcPr>
          <w:p w:rsidR="000640C4" w:rsidRPr="0091210D" w:rsidRDefault="000640C4" w:rsidP="00F06C26">
            <w:pPr>
              <w:jc w:val="center"/>
              <w:rPr>
                <w:rFonts w:eastAsia="Calibri" w:cs="Arial"/>
                <w:sz w:val="20"/>
                <w:szCs w:val="20"/>
              </w:rPr>
            </w:pPr>
            <w:r>
              <w:rPr>
                <w:rFonts w:eastAsia="Calibri" w:cs="Arial"/>
                <w:sz w:val="20"/>
                <w:szCs w:val="20"/>
              </w:rPr>
              <w:t xml:space="preserve">broj </w:t>
            </w:r>
          </w:p>
        </w:tc>
        <w:tc>
          <w:tcPr>
            <w:tcW w:w="236"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35"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256"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71" w:type="pct"/>
            <w:gridSpan w:val="2"/>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472"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c>
          <w:tcPr>
            <w:tcW w:w="560" w:type="pct"/>
            <w:shd w:val="clear" w:color="auto" w:fill="auto"/>
            <w:noWrap/>
            <w:vAlign w:val="center"/>
          </w:tcPr>
          <w:p w:rsidR="000640C4" w:rsidRPr="0091210D" w:rsidRDefault="000640C4" w:rsidP="00F06C26">
            <w:pPr>
              <w:spacing w:line="240" w:lineRule="auto"/>
              <w:jc w:val="center"/>
              <w:rPr>
                <w:rFonts w:eastAsia="Times New Roman" w:cs="Arial"/>
                <w:sz w:val="20"/>
                <w:szCs w:val="20"/>
                <w:lang w:eastAsia="hr-HR"/>
              </w:rPr>
            </w:pPr>
          </w:p>
        </w:tc>
      </w:tr>
    </w:tbl>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0640C4" w:rsidRDefault="000640C4" w:rsidP="00E94330">
      <w:pPr>
        <w:rPr>
          <w:color w:val="FF0000"/>
        </w:rPr>
      </w:pPr>
    </w:p>
    <w:p w:rsidR="007B446C" w:rsidRDefault="007B446C" w:rsidP="00E94330">
      <w:pPr>
        <w:rPr>
          <w:color w:val="FF0000"/>
        </w:rPr>
      </w:pPr>
    </w:p>
    <w:p w:rsidR="007B446C" w:rsidRDefault="007B446C" w:rsidP="00E94330">
      <w:pPr>
        <w:rPr>
          <w:color w:val="FF0000"/>
        </w:rPr>
      </w:pPr>
    </w:p>
    <w:p w:rsidR="007B446C" w:rsidRDefault="007B446C" w:rsidP="00E94330">
      <w:pPr>
        <w:rPr>
          <w:color w:val="FF0000"/>
        </w:rPr>
      </w:pPr>
    </w:p>
    <w:p w:rsidR="007B446C" w:rsidRDefault="007B446C" w:rsidP="00E94330">
      <w:pPr>
        <w:rPr>
          <w:color w:val="FF0000"/>
        </w:rPr>
      </w:pPr>
    </w:p>
    <w:p w:rsidR="000640C4" w:rsidRDefault="000640C4" w:rsidP="00E94330">
      <w:pPr>
        <w:rPr>
          <w:color w:val="FF0000"/>
        </w:rPr>
      </w:pPr>
    </w:p>
    <w:p w:rsidR="000640C4" w:rsidRPr="00CC045D" w:rsidRDefault="000640C4" w:rsidP="00E94330">
      <w:pPr>
        <w:rPr>
          <w:color w:val="FF0000"/>
        </w:rPr>
      </w:pPr>
    </w:p>
    <w:tbl>
      <w:tblPr>
        <w:tblW w:w="5335" w:type="pct"/>
        <w:tblInd w:w="-318" w:type="dxa"/>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1844"/>
        <w:gridCol w:w="1559"/>
        <w:gridCol w:w="1417"/>
        <w:gridCol w:w="2692"/>
        <w:gridCol w:w="1278"/>
        <w:gridCol w:w="850"/>
        <w:gridCol w:w="850"/>
        <w:gridCol w:w="868"/>
        <w:gridCol w:w="1102"/>
        <w:gridCol w:w="1378"/>
        <w:gridCol w:w="1335"/>
      </w:tblGrid>
      <w:tr w:rsidR="007B446C" w:rsidRPr="0091210D" w:rsidTr="00F06C26">
        <w:trPr>
          <w:trHeight w:val="404"/>
        </w:trPr>
        <w:tc>
          <w:tcPr>
            <w:tcW w:w="5000" w:type="pct"/>
            <w:gridSpan w:val="11"/>
            <w:shd w:val="clear" w:color="auto" w:fill="auto"/>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lastRenderedPageBreak/>
              <w:t>IZVJEŠTAJ O PRAĆENJU PROVEDBE STRATEŠKOG PLANA</w:t>
            </w:r>
          </w:p>
        </w:tc>
      </w:tr>
      <w:tr w:rsidR="007B446C" w:rsidRPr="0091210D" w:rsidTr="007B446C">
        <w:trPr>
          <w:trHeight w:val="337"/>
        </w:trPr>
        <w:tc>
          <w:tcPr>
            <w:tcW w:w="2897" w:type="pct"/>
            <w:gridSpan w:val="5"/>
            <w:shd w:val="clear" w:color="auto" w:fill="D787A3"/>
            <w:vAlign w:val="center"/>
            <w:hideMark/>
          </w:tcPr>
          <w:p w:rsidR="007B446C" w:rsidRPr="0091210D" w:rsidRDefault="007B446C" w:rsidP="00F06C26">
            <w:pPr>
              <w:spacing w:line="240" w:lineRule="auto"/>
              <w:jc w:val="center"/>
              <w:rPr>
                <w:rFonts w:eastAsia="Calibri" w:cs="Arial"/>
                <w:b/>
                <w:bCs/>
                <w:sz w:val="20"/>
                <w:szCs w:val="20"/>
              </w:rPr>
            </w:pPr>
            <w:r>
              <w:rPr>
                <w:rFonts w:eastAsia="Calibri" w:cs="Arial"/>
                <w:b/>
                <w:bCs/>
                <w:i/>
                <w:sz w:val="20"/>
                <w:szCs w:val="20"/>
                <w:lang w:eastAsia="hr-HR"/>
              </w:rPr>
              <w:t xml:space="preserve">Opći cilj 3. </w:t>
            </w:r>
            <w:r w:rsidRPr="0042275D">
              <w:rPr>
                <w:rFonts w:eastAsia="Calibri" w:cs="Arial"/>
                <w:b/>
                <w:bCs/>
                <w:i/>
                <w:sz w:val="20"/>
                <w:szCs w:val="20"/>
                <w:lang w:eastAsia="hr-HR"/>
              </w:rPr>
              <w:t>Unaprjeđenje infrastrukturnog sustava Općine</w:t>
            </w:r>
          </w:p>
        </w:tc>
        <w:tc>
          <w:tcPr>
            <w:tcW w:w="846" w:type="pct"/>
            <w:gridSpan w:val="3"/>
            <w:shd w:val="clear" w:color="auto" w:fill="D9D9D9" w:themeFill="background1" w:themeFillShade="D9"/>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57" w:type="pct"/>
            <w:gridSpan w:val="3"/>
            <w:shd w:val="clear" w:color="auto" w:fill="auto"/>
            <w:vAlign w:val="center"/>
          </w:tcPr>
          <w:p w:rsidR="007B446C" w:rsidRPr="0091210D" w:rsidRDefault="007B446C" w:rsidP="00F06C26">
            <w:pPr>
              <w:spacing w:line="240" w:lineRule="auto"/>
              <w:rPr>
                <w:rFonts w:eastAsia="Times New Roman" w:cs="Arial"/>
                <w:b/>
                <w:bCs/>
                <w:sz w:val="20"/>
                <w:szCs w:val="20"/>
                <w:lang w:eastAsia="hr-HR"/>
              </w:rPr>
            </w:pPr>
          </w:p>
          <w:p w:rsidR="007B446C" w:rsidRPr="0091210D" w:rsidRDefault="007B446C" w:rsidP="00F06C26">
            <w:pPr>
              <w:spacing w:line="240" w:lineRule="auto"/>
              <w:rPr>
                <w:rFonts w:eastAsia="Times New Roman" w:cs="Arial"/>
                <w:b/>
                <w:bCs/>
                <w:sz w:val="20"/>
                <w:szCs w:val="20"/>
                <w:lang w:eastAsia="hr-HR"/>
              </w:rPr>
            </w:pPr>
          </w:p>
        </w:tc>
      </w:tr>
      <w:tr w:rsidR="007B446C" w:rsidRPr="0091210D" w:rsidTr="007B446C">
        <w:trPr>
          <w:trHeight w:val="1256"/>
        </w:trPr>
        <w:tc>
          <w:tcPr>
            <w:tcW w:w="608" w:type="pct"/>
            <w:shd w:val="clear" w:color="auto" w:fill="DDC1E3"/>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514" w:type="pct"/>
            <w:shd w:val="clear" w:color="auto" w:fill="DDC1E3"/>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467" w:type="pct"/>
            <w:shd w:val="clear" w:color="auto" w:fill="DDC1E3"/>
            <w:textDirection w:val="btLr"/>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887" w:type="pct"/>
            <w:shd w:val="clear" w:color="auto" w:fill="DDC1E3"/>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21" w:type="pct"/>
            <w:shd w:val="clear" w:color="auto" w:fill="DDC1E3"/>
            <w:textDirection w:val="btLr"/>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80" w:type="pct"/>
            <w:shd w:val="clear" w:color="auto" w:fill="DDC1E3"/>
            <w:textDirection w:val="btLr"/>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80" w:type="pct"/>
            <w:shd w:val="clear" w:color="auto" w:fill="DDC1E3"/>
            <w:textDirection w:val="btLr"/>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86" w:type="pct"/>
            <w:shd w:val="clear" w:color="auto" w:fill="DDC1E3"/>
            <w:textDirection w:val="btLr"/>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363" w:type="pct"/>
            <w:shd w:val="clear" w:color="auto" w:fill="DDC1E3"/>
            <w:textDirection w:val="btLr"/>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54" w:type="pct"/>
            <w:shd w:val="clear" w:color="auto" w:fill="DDC1E3"/>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40" w:type="pct"/>
            <w:shd w:val="clear" w:color="auto" w:fill="DDC1E3"/>
            <w:vAlign w:val="center"/>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7B446C" w:rsidRPr="0091210D" w:rsidTr="00F06C26">
        <w:trPr>
          <w:trHeight w:val="141"/>
        </w:trPr>
        <w:tc>
          <w:tcPr>
            <w:tcW w:w="608" w:type="pct"/>
            <w:shd w:val="clear" w:color="auto" w:fill="D9D9D9" w:themeFill="background1" w:themeFillShade="D9"/>
            <w:noWrap/>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514" w:type="pct"/>
            <w:shd w:val="clear" w:color="auto" w:fill="D9D9D9" w:themeFill="background1" w:themeFillShade="D9"/>
            <w:noWrap/>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467" w:type="pct"/>
            <w:shd w:val="clear" w:color="auto" w:fill="D9D9D9" w:themeFill="background1" w:themeFillShade="D9"/>
            <w:noWrap/>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887" w:type="pct"/>
            <w:shd w:val="clear" w:color="auto" w:fill="D9D9D9" w:themeFill="background1" w:themeFillShade="D9"/>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21" w:type="pct"/>
            <w:shd w:val="clear" w:color="auto" w:fill="D9D9D9" w:themeFill="background1" w:themeFillShade="D9"/>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80" w:type="pct"/>
            <w:shd w:val="clear" w:color="auto" w:fill="D9D9D9" w:themeFill="background1" w:themeFillShade="D9"/>
            <w:noWrap/>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80" w:type="pct"/>
            <w:shd w:val="clear" w:color="auto" w:fill="D9D9D9" w:themeFill="background1" w:themeFillShade="D9"/>
            <w:noWrap/>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86" w:type="pct"/>
            <w:shd w:val="clear" w:color="auto" w:fill="D9D9D9" w:themeFill="background1" w:themeFillShade="D9"/>
            <w:noWrap/>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363" w:type="pct"/>
            <w:shd w:val="clear" w:color="auto" w:fill="D9D9D9" w:themeFill="background1" w:themeFillShade="D9"/>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454" w:type="pct"/>
            <w:shd w:val="clear" w:color="auto" w:fill="D9D9D9" w:themeFill="background1" w:themeFillShade="D9"/>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40" w:type="pct"/>
            <w:shd w:val="clear" w:color="auto" w:fill="D9D9D9" w:themeFill="background1" w:themeFillShade="D9"/>
            <w:vAlign w:val="center"/>
            <w:hideMark/>
          </w:tcPr>
          <w:p w:rsidR="007B446C" w:rsidRPr="0091210D" w:rsidRDefault="007B446C"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7B446C" w:rsidRPr="0091210D" w:rsidTr="00F06C26">
        <w:trPr>
          <w:trHeight w:val="526"/>
        </w:trPr>
        <w:tc>
          <w:tcPr>
            <w:tcW w:w="608" w:type="pct"/>
            <w:vMerge w:val="restart"/>
            <w:shd w:val="clear" w:color="auto" w:fill="auto"/>
            <w:noWrap/>
            <w:vAlign w:val="center"/>
          </w:tcPr>
          <w:p w:rsidR="007B446C" w:rsidRPr="00A817CA" w:rsidRDefault="007B446C" w:rsidP="00F06C26">
            <w:pPr>
              <w:spacing w:line="240" w:lineRule="auto"/>
              <w:jc w:val="center"/>
              <w:rPr>
                <w:sz w:val="20"/>
                <w:szCs w:val="20"/>
              </w:rPr>
            </w:pPr>
            <w:r w:rsidRPr="00A817CA">
              <w:rPr>
                <w:rFonts w:cs="Arial"/>
                <w:bCs/>
                <w:sz w:val="20"/>
                <w:szCs w:val="20"/>
                <w:lang w:eastAsia="hr-HR"/>
              </w:rPr>
              <w:t xml:space="preserve">3.1. </w:t>
            </w:r>
            <w:r w:rsidRPr="00A817CA">
              <w:rPr>
                <w:rFonts w:cs="Arial"/>
                <w:sz w:val="20"/>
                <w:szCs w:val="20"/>
              </w:rPr>
              <w:t xml:space="preserve"> </w:t>
            </w:r>
            <w:r w:rsidRPr="00A817CA">
              <w:rPr>
                <w:sz w:val="20"/>
                <w:szCs w:val="20"/>
              </w:rPr>
              <w:t xml:space="preserve"> </w:t>
            </w:r>
          </w:p>
          <w:p w:rsidR="007B446C" w:rsidRPr="0091210D" w:rsidRDefault="007B446C" w:rsidP="00F06C26">
            <w:pPr>
              <w:shd w:val="clear" w:color="auto" w:fill="FFFFFF"/>
              <w:spacing w:line="240" w:lineRule="auto"/>
              <w:ind w:left="113" w:right="113"/>
              <w:jc w:val="center"/>
              <w:rPr>
                <w:rFonts w:eastAsia="Calibri" w:cs="Arial"/>
                <w:b/>
                <w:bCs/>
                <w:sz w:val="20"/>
                <w:szCs w:val="20"/>
              </w:rPr>
            </w:pPr>
            <w:r w:rsidRPr="00A817CA">
              <w:rPr>
                <w:sz w:val="20"/>
                <w:szCs w:val="20"/>
              </w:rPr>
              <w:t>Održavanje infrastrukturnih objekata i uređaja, te javnih površina</w:t>
            </w:r>
          </w:p>
        </w:tc>
        <w:tc>
          <w:tcPr>
            <w:tcW w:w="514" w:type="pct"/>
            <w:vMerge w:val="restart"/>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r>
              <w:rPr>
                <w:rFonts w:cs="Arial"/>
                <w:sz w:val="20"/>
                <w:szCs w:val="20"/>
              </w:rPr>
              <w:t>3.1.1</w:t>
            </w:r>
            <w:r w:rsidRPr="00A83CF1">
              <w:rPr>
                <w:rFonts w:cs="Arial"/>
                <w:sz w:val="20"/>
                <w:szCs w:val="20"/>
              </w:rPr>
              <w:t xml:space="preserve">. </w:t>
            </w:r>
            <w:r>
              <w:rPr>
                <w:rFonts w:cs="Arial"/>
                <w:sz w:val="20"/>
                <w:szCs w:val="20"/>
              </w:rPr>
              <w:t xml:space="preserve"> Održavanje objekata i uređaja komunalne infrastrukture</w:t>
            </w:r>
          </w:p>
        </w:tc>
        <w:tc>
          <w:tcPr>
            <w:tcW w:w="467" w:type="pct"/>
            <w:vMerge w:val="restart"/>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Pr="007D28D2" w:rsidRDefault="007B446C" w:rsidP="00F06C26">
            <w:pPr>
              <w:spacing w:line="240" w:lineRule="auto"/>
              <w:rPr>
                <w:rFonts w:cs="Arial"/>
                <w:sz w:val="20"/>
                <w:szCs w:val="20"/>
                <w:lang w:eastAsia="hr-HR"/>
              </w:rPr>
            </w:pPr>
            <w:r>
              <w:rPr>
                <w:rFonts w:cs="Arial"/>
                <w:sz w:val="20"/>
                <w:szCs w:val="20"/>
                <w:lang w:eastAsia="hr-HR"/>
              </w:rPr>
              <w:t xml:space="preserve">3.1.1.1. Metri održavanih cesta, mostova i  kanala </w:t>
            </w:r>
          </w:p>
        </w:tc>
        <w:tc>
          <w:tcPr>
            <w:tcW w:w="421" w:type="pct"/>
            <w:shd w:val="clear" w:color="auto" w:fill="auto"/>
            <w:noWrap/>
            <w:vAlign w:val="center"/>
          </w:tcPr>
          <w:p w:rsidR="007B446C" w:rsidRPr="007D28D2" w:rsidRDefault="007B446C" w:rsidP="00F06C26">
            <w:pPr>
              <w:spacing w:line="240" w:lineRule="auto"/>
              <w:jc w:val="center"/>
              <w:rPr>
                <w:rFonts w:cs="Arial"/>
                <w:sz w:val="20"/>
                <w:szCs w:val="20"/>
                <w:lang w:eastAsia="hr-HR"/>
              </w:rPr>
            </w:pPr>
            <w:r>
              <w:rPr>
                <w:rFonts w:cs="Arial"/>
                <w:sz w:val="20"/>
                <w:szCs w:val="20"/>
                <w:lang w:eastAsia="hr-HR"/>
              </w:rPr>
              <w:t>m</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631"/>
        </w:trPr>
        <w:tc>
          <w:tcPr>
            <w:tcW w:w="608" w:type="pct"/>
            <w:vMerge/>
            <w:shd w:val="clear" w:color="auto" w:fill="auto"/>
            <w:noWrap/>
            <w:vAlign w:val="center"/>
          </w:tcPr>
          <w:p w:rsidR="007B446C" w:rsidRPr="0091210D"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cs="Arial"/>
                <w:sz w:val="20"/>
                <w:szCs w:val="20"/>
                <w:lang w:eastAsia="hr-HR"/>
              </w:rPr>
            </w:pPr>
            <w:r>
              <w:rPr>
                <w:rFonts w:cs="Arial"/>
                <w:sz w:val="20"/>
                <w:szCs w:val="20"/>
                <w:lang w:eastAsia="hr-HR"/>
              </w:rPr>
              <w:t xml:space="preserve">3.1.1.2. Površina uređenih </w:t>
            </w:r>
            <w:r w:rsidR="00557C03">
              <w:rPr>
                <w:rFonts w:cs="Arial"/>
                <w:sz w:val="20"/>
                <w:szCs w:val="20"/>
                <w:lang w:eastAsia="hr-HR"/>
              </w:rPr>
              <w:t>javnih</w:t>
            </w:r>
            <w:r>
              <w:rPr>
                <w:rFonts w:cs="Arial"/>
                <w:sz w:val="20"/>
                <w:szCs w:val="20"/>
                <w:lang w:eastAsia="hr-HR"/>
              </w:rPr>
              <w:t xml:space="preserve"> </w:t>
            </w:r>
            <w:r w:rsidR="00557C03">
              <w:rPr>
                <w:rFonts w:cs="Arial"/>
                <w:sz w:val="20"/>
                <w:szCs w:val="20"/>
                <w:lang w:eastAsia="hr-HR"/>
              </w:rPr>
              <w:t>zelenih</w:t>
            </w:r>
            <w:r>
              <w:rPr>
                <w:rFonts w:cs="Arial"/>
                <w:sz w:val="20"/>
                <w:szCs w:val="20"/>
                <w:lang w:eastAsia="hr-HR"/>
              </w:rPr>
              <w:t xml:space="preserve"> površina</w:t>
            </w:r>
          </w:p>
        </w:tc>
        <w:tc>
          <w:tcPr>
            <w:tcW w:w="421" w:type="pct"/>
            <w:shd w:val="clear" w:color="auto" w:fill="auto"/>
            <w:noWrap/>
            <w:vAlign w:val="center"/>
          </w:tcPr>
          <w:p w:rsidR="007B446C" w:rsidRPr="007D28D2" w:rsidRDefault="007B446C" w:rsidP="00F06C26">
            <w:pPr>
              <w:spacing w:line="240" w:lineRule="auto"/>
              <w:jc w:val="center"/>
              <w:rPr>
                <w:rFonts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F06C26">
        <w:trPr>
          <w:trHeight w:val="813"/>
        </w:trPr>
        <w:tc>
          <w:tcPr>
            <w:tcW w:w="608" w:type="pct"/>
            <w:vMerge/>
            <w:shd w:val="clear" w:color="auto" w:fill="auto"/>
            <w:noWrap/>
            <w:vAlign w:val="center"/>
          </w:tcPr>
          <w:p w:rsidR="007B446C" w:rsidRPr="0091210D"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Pr="008E6241"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w:t>
            </w:r>
            <w:r w:rsidRPr="008E6241">
              <w:rPr>
                <w:rFonts w:eastAsia="Century Schoolbook" w:cs="Arial"/>
                <w:sz w:val="20"/>
                <w:szCs w:val="20"/>
                <w:lang w:eastAsia="hr-HR"/>
              </w:rPr>
              <w:t>.3. Postotak realizacije planiranih aktivnosti održavanja rasvjetnih tijela</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sidRPr="008E6241">
              <w:rPr>
                <w:rFonts w:eastAsia="Century Schoolbook" w:cs="Arial"/>
                <w:sz w:val="20"/>
                <w:szCs w:val="20"/>
                <w:lang w:eastAsia="hr-HR"/>
              </w:rPr>
              <w:t>% realizacije</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555"/>
        </w:trPr>
        <w:tc>
          <w:tcPr>
            <w:tcW w:w="608" w:type="pct"/>
            <w:vMerge/>
            <w:shd w:val="clear" w:color="auto" w:fill="auto"/>
            <w:noWrap/>
            <w:vAlign w:val="center"/>
          </w:tcPr>
          <w:p w:rsidR="007B446C" w:rsidRPr="0091210D"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3.1.1.4. Broj održavanih objekata i uređaja odvodnje</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F06C26">
        <w:trPr>
          <w:trHeight w:val="597"/>
        </w:trPr>
        <w:tc>
          <w:tcPr>
            <w:tcW w:w="608" w:type="pct"/>
            <w:vMerge/>
            <w:shd w:val="clear" w:color="auto" w:fill="auto"/>
            <w:noWrap/>
            <w:vAlign w:val="center"/>
          </w:tcPr>
          <w:p w:rsidR="007B446C" w:rsidRPr="0091210D"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3.1.1.5. Površina održavanog parkirališta</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F06C26">
        <w:trPr>
          <w:trHeight w:val="231"/>
        </w:trPr>
        <w:tc>
          <w:tcPr>
            <w:tcW w:w="608" w:type="pct"/>
            <w:vMerge/>
            <w:shd w:val="clear" w:color="auto" w:fill="auto"/>
            <w:noWrap/>
            <w:vAlign w:val="center"/>
          </w:tcPr>
          <w:p w:rsidR="007B446C" w:rsidRPr="0091210D"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3.1.1.6. Površina održavanog groblja i mrtvačnice</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911"/>
        </w:trPr>
        <w:tc>
          <w:tcPr>
            <w:tcW w:w="608" w:type="pct"/>
            <w:vMerge/>
            <w:shd w:val="clear" w:color="auto" w:fill="auto"/>
            <w:noWrap/>
            <w:vAlign w:val="center"/>
          </w:tcPr>
          <w:p w:rsidR="007B446C" w:rsidRPr="00587DC3"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3.1.1.7. Postotna realizacija planiranih aktivnosti održavanja mjesne vage</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sidRPr="008E6241">
              <w:rPr>
                <w:rFonts w:eastAsia="Century Schoolbook" w:cs="Arial"/>
                <w:sz w:val="20"/>
                <w:szCs w:val="20"/>
                <w:lang w:eastAsia="hr-HR"/>
              </w:rPr>
              <w:t>% realizacije</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653"/>
        </w:trPr>
        <w:tc>
          <w:tcPr>
            <w:tcW w:w="608" w:type="pct"/>
            <w:vMerge/>
            <w:shd w:val="clear" w:color="auto" w:fill="auto"/>
            <w:noWrap/>
            <w:vAlign w:val="center"/>
          </w:tcPr>
          <w:p w:rsidR="007B446C" w:rsidRPr="00587DC3"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3.1.1.8.  Broj održavanih vodoopskrbnih objekata</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Pr>
                <w:rFonts w:eastAsia="Century Schoolbook" w:cs="Arial"/>
                <w:sz w:val="20"/>
                <w:szCs w:val="20"/>
                <w:lang w:eastAsia="hr-HR"/>
              </w:rPr>
              <w:t>broj</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803"/>
        </w:trPr>
        <w:tc>
          <w:tcPr>
            <w:tcW w:w="608" w:type="pct"/>
            <w:vMerge/>
            <w:shd w:val="clear" w:color="auto" w:fill="auto"/>
            <w:noWrap/>
            <w:vAlign w:val="center"/>
          </w:tcPr>
          <w:p w:rsidR="007B446C" w:rsidRPr="00587DC3" w:rsidRDefault="007B446C" w:rsidP="00F06C26">
            <w:pPr>
              <w:shd w:val="clear" w:color="auto" w:fill="FFFFFF"/>
              <w:spacing w:line="240" w:lineRule="auto"/>
              <w:ind w:left="113" w:right="113"/>
              <w:jc w:val="center"/>
              <w:rPr>
                <w:rFonts w:eastAsia="Calibri" w:cs="Arial"/>
                <w:b/>
                <w:bCs/>
                <w:sz w:val="20"/>
                <w:szCs w:val="20"/>
              </w:rPr>
            </w:pPr>
          </w:p>
        </w:tc>
        <w:tc>
          <w:tcPr>
            <w:tcW w:w="514" w:type="pct"/>
            <w:vMerge/>
            <w:shd w:val="clear" w:color="auto" w:fill="auto"/>
            <w:noWrap/>
            <w:vAlign w:val="center"/>
          </w:tcPr>
          <w:p w:rsidR="007B446C" w:rsidRPr="0091210D" w:rsidRDefault="007B446C" w:rsidP="00F06C26">
            <w:pPr>
              <w:spacing w:line="240" w:lineRule="auto"/>
              <w:jc w:val="center"/>
              <w:rPr>
                <w:rFonts w:eastAsia="SimSun" w:cs="Arial"/>
                <w:sz w:val="20"/>
                <w:szCs w:val="20"/>
                <w:lang w:eastAsia="hr-HR"/>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Century Schoolbook" w:cs="Arial"/>
                <w:sz w:val="20"/>
                <w:szCs w:val="20"/>
                <w:lang w:eastAsia="hr-HR"/>
              </w:rPr>
            </w:pPr>
            <w:r>
              <w:rPr>
                <w:rFonts w:eastAsia="Century Schoolbook" w:cs="Arial"/>
                <w:sz w:val="20"/>
                <w:szCs w:val="20"/>
                <w:lang w:eastAsia="hr-HR"/>
              </w:rPr>
              <w:t>3.1.1.9. Površina održavanih drugih javnih površina</w:t>
            </w:r>
          </w:p>
        </w:tc>
        <w:tc>
          <w:tcPr>
            <w:tcW w:w="421" w:type="pct"/>
            <w:shd w:val="clear" w:color="auto" w:fill="auto"/>
            <w:noWrap/>
            <w:vAlign w:val="center"/>
          </w:tcPr>
          <w:p w:rsidR="007B446C" w:rsidRPr="008E6241" w:rsidRDefault="007B446C" w:rsidP="00F06C26">
            <w:pPr>
              <w:spacing w:line="240" w:lineRule="auto"/>
              <w:jc w:val="center"/>
              <w:rPr>
                <w:rFonts w:eastAsia="Century Schoolbook" w:cs="Arial"/>
                <w:sz w:val="20"/>
                <w:szCs w:val="20"/>
                <w:lang w:eastAsia="hr-HR"/>
              </w:rPr>
            </w:pPr>
            <w:r>
              <w:rPr>
                <w:rFonts w:cs="Arial"/>
                <w:sz w:val="20"/>
                <w:szCs w:val="20"/>
                <w:lang w:eastAsia="hr-HR"/>
              </w:rPr>
              <w:t>m</w:t>
            </w:r>
            <w:r w:rsidRPr="00441893">
              <w:rPr>
                <w:rFonts w:cs="Arial"/>
                <w:sz w:val="20"/>
                <w:szCs w:val="20"/>
                <w:vertAlign w:val="superscript"/>
                <w:lang w:eastAsia="hr-HR"/>
              </w:rPr>
              <w:t>2</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F06C26">
        <w:trPr>
          <w:trHeight w:val="765"/>
        </w:trPr>
        <w:tc>
          <w:tcPr>
            <w:tcW w:w="608" w:type="pct"/>
            <w:vMerge w:val="restart"/>
            <w:shd w:val="clear" w:color="auto" w:fill="auto"/>
            <w:noWrap/>
            <w:vAlign w:val="center"/>
          </w:tcPr>
          <w:p w:rsidR="007B446C" w:rsidRPr="00535D2C" w:rsidRDefault="007B446C" w:rsidP="00F06C26">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lastRenderedPageBreak/>
              <w:t>3.2.</w:t>
            </w:r>
          </w:p>
          <w:p w:rsidR="007B446C" w:rsidRPr="00535D2C" w:rsidRDefault="007B446C" w:rsidP="00F06C26">
            <w:pPr>
              <w:spacing w:line="240" w:lineRule="auto"/>
              <w:jc w:val="center"/>
              <w:rPr>
                <w:rFonts w:eastAsia="Century Schoolbook" w:cs="Arial"/>
                <w:bCs/>
                <w:color w:val="000000" w:themeColor="text1"/>
                <w:sz w:val="20"/>
                <w:szCs w:val="20"/>
                <w:lang w:eastAsia="hr-HR"/>
              </w:rPr>
            </w:pPr>
            <w:r w:rsidRPr="00535D2C">
              <w:rPr>
                <w:sz w:val="20"/>
                <w:szCs w:val="20"/>
              </w:rPr>
              <w:t>Izgradnja  infrastrukturnih objekata i uređaja</w:t>
            </w:r>
          </w:p>
          <w:p w:rsidR="007B446C" w:rsidRPr="00587DC3" w:rsidRDefault="007B446C" w:rsidP="00F06C26">
            <w:pPr>
              <w:shd w:val="clear" w:color="auto" w:fill="FFFFFF"/>
              <w:spacing w:line="240" w:lineRule="auto"/>
              <w:ind w:left="113" w:right="113"/>
              <w:jc w:val="center"/>
              <w:rPr>
                <w:rFonts w:eastAsia="Calibri" w:cs="Arial"/>
                <w:b/>
                <w:bCs/>
                <w:sz w:val="20"/>
                <w:szCs w:val="20"/>
              </w:rPr>
            </w:pPr>
          </w:p>
        </w:tc>
        <w:tc>
          <w:tcPr>
            <w:tcW w:w="514" w:type="pct"/>
            <w:shd w:val="clear" w:color="auto" w:fill="auto"/>
            <w:noWrap/>
            <w:vAlign w:val="center"/>
          </w:tcPr>
          <w:p w:rsidR="007B446C" w:rsidRPr="00A83CF1" w:rsidRDefault="007B446C" w:rsidP="00F06C26">
            <w:pPr>
              <w:jc w:val="center"/>
              <w:rPr>
                <w:rFonts w:cs="Arial"/>
                <w:sz w:val="20"/>
                <w:szCs w:val="20"/>
              </w:rPr>
            </w:pPr>
            <w:r>
              <w:rPr>
                <w:rFonts w:cs="Arial"/>
                <w:sz w:val="20"/>
                <w:szCs w:val="20"/>
              </w:rPr>
              <w:t>3.2.1</w:t>
            </w:r>
            <w:r w:rsidRPr="00A83CF1">
              <w:rPr>
                <w:rFonts w:cs="Arial"/>
                <w:sz w:val="20"/>
                <w:szCs w:val="20"/>
              </w:rPr>
              <w:t xml:space="preserve">. </w:t>
            </w:r>
            <w:r>
              <w:rPr>
                <w:rFonts w:cs="Arial"/>
                <w:sz w:val="20"/>
                <w:szCs w:val="20"/>
              </w:rPr>
              <w:t xml:space="preserve"> Izgradnja vodoopskrbne mreže</w:t>
            </w:r>
          </w:p>
        </w:tc>
        <w:tc>
          <w:tcPr>
            <w:tcW w:w="467" w:type="pct"/>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SimSun" w:cs="Arial"/>
                <w:sz w:val="20"/>
                <w:szCs w:val="20"/>
                <w:lang w:eastAsia="hr-HR"/>
              </w:rPr>
            </w:pPr>
            <w:r w:rsidRPr="008C0DA4">
              <w:rPr>
                <w:rFonts w:cs="Arial"/>
                <w:sz w:val="20"/>
                <w:szCs w:val="20"/>
                <w:lang w:eastAsia="hr-HR"/>
              </w:rPr>
              <w:t>3.2.1.1.  Metri izgrađene vodovodne mreže</w:t>
            </w:r>
          </w:p>
        </w:tc>
        <w:tc>
          <w:tcPr>
            <w:tcW w:w="421" w:type="pct"/>
            <w:shd w:val="clear" w:color="auto" w:fill="auto"/>
            <w:noWrap/>
            <w:vAlign w:val="center"/>
          </w:tcPr>
          <w:p w:rsidR="007B446C" w:rsidRPr="00C86B49" w:rsidRDefault="007B446C" w:rsidP="00F06C26">
            <w:pPr>
              <w:spacing w:line="240" w:lineRule="auto"/>
              <w:jc w:val="center"/>
              <w:rPr>
                <w:rFonts w:cs="Arial"/>
                <w:sz w:val="20"/>
                <w:szCs w:val="20"/>
                <w:lang w:eastAsia="hr-HR"/>
              </w:rPr>
            </w:pPr>
            <w:r>
              <w:rPr>
                <w:rFonts w:cs="Arial"/>
                <w:sz w:val="20"/>
                <w:szCs w:val="20"/>
                <w:lang w:eastAsia="hr-HR"/>
              </w:rPr>
              <w:t>m</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F06C26">
        <w:trPr>
          <w:trHeight w:val="765"/>
        </w:trPr>
        <w:tc>
          <w:tcPr>
            <w:tcW w:w="608" w:type="pct"/>
            <w:vMerge/>
            <w:shd w:val="clear" w:color="auto" w:fill="auto"/>
            <w:noWrap/>
            <w:vAlign w:val="center"/>
          </w:tcPr>
          <w:p w:rsidR="007B446C" w:rsidRPr="00535D2C" w:rsidRDefault="007B446C" w:rsidP="00F06C26">
            <w:pPr>
              <w:spacing w:line="240" w:lineRule="auto"/>
              <w:jc w:val="center"/>
              <w:rPr>
                <w:rFonts w:eastAsia="Century Schoolbook" w:cs="Arial"/>
                <w:bCs/>
                <w:color w:val="000000" w:themeColor="text1"/>
                <w:sz w:val="20"/>
                <w:szCs w:val="20"/>
                <w:lang w:eastAsia="hr-HR"/>
              </w:rPr>
            </w:pPr>
          </w:p>
        </w:tc>
        <w:tc>
          <w:tcPr>
            <w:tcW w:w="514" w:type="pct"/>
            <w:vMerge w:val="restart"/>
            <w:shd w:val="clear" w:color="auto" w:fill="auto"/>
            <w:noWrap/>
            <w:vAlign w:val="center"/>
          </w:tcPr>
          <w:p w:rsidR="007B446C" w:rsidRPr="00A83CF1" w:rsidRDefault="007B446C" w:rsidP="00F06C26">
            <w:pPr>
              <w:jc w:val="center"/>
              <w:rPr>
                <w:rFonts w:cs="Arial"/>
                <w:sz w:val="20"/>
                <w:szCs w:val="20"/>
              </w:rPr>
            </w:pPr>
            <w:r>
              <w:rPr>
                <w:rFonts w:cs="Arial"/>
                <w:sz w:val="20"/>
                <w:szCs w:val="20"/>
              </w:rPr>
              <w:t>3.2.2</w:t>
            </w:r>
            <w:r w:rsidRPr="00A83CF1">
              <w:rPr>
                <w:rFonts w:cs="Arial"/>
                <w:sz w:val="20"/>
                <w:szCs w:val="20"/>
              </w:rPr>
              <w:t xml:space="preserve">. </w:t>
            </w:r>
            <w:r>
              <w:rPr>
                <w:rFonts w:cs="Arial"/>
                <w:sz w:val="20"/>
                <w:szCs w:val="20"/>
              </w:rPr>
              <w:t xml:space="preserve"> Izgradnja domova</w:t>
            </w:r>
          </w:p>
        </w:tc>
        <w:tc>
          <w:tcPr>
            <w:tcW w:w="467" w:type="pct"/>
            <w:vMerge w:val="restart"/>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Pr="008C0DA4" w:rsidRDefault="007B446C" w:rsidP="00F06C26">
            <w:pPr>
              <w:spacing w:line="240" w:lineRule="auto"/>
              <w:rPr>
                <w:rFonts w:cs="Arial"/>
                <w:sz w:val="20"/>
                <w:szCs w:val="20"/>
                <w:lang w:eastAsia="hr-HR"/>
              </w:rPr>
            </w:pPr>
            <w:r w:rsidRPr="008C0DA4">
              <w:rPr>
                <w:rFonts w:cs="Arial"/>
                <w:sz w:val="20"/>
                <w:szCs w:val="20"/>
                <w:lang w:eastAsia="hr-HR"/>
              </w:rPr>
              <w:t>3.2.2.1. Postotna realizacija izgradnje doma</w:t>
            </w:r>
          </w:p>
        </w:tc>
        <w:tc>
          <w:tcPr>
            <w:tcW w:w="421" w:type="pct"/>
            <w:shd w:val="clear" w:color="auto" w:fill="auto"/>
            <w:noWrap/>
            <w:vAlign w:val="center"/>
          </w:tcPr>
          <w:p w:rsidR="007B446C" w:rsidRPr="00F15556" w:rsidRDefault="007B446C" w:rsidP="00F06C26">
            <w:pPr>
              <w:spacing w:line="240" w:lineRule="auto"/>
              <w:jc w:val="center"/>
              <w:rPr>
                <w:rFonts w:cs="Arial"/>
                <w:sz w:val="20"/>
                <w:szCs w:val="20"/>
                <w:lang w:eastAsia="hr-HR"/>
              </w:rPr>
            </w:pPr>
            <w:r w:rsidRPr="00F15556">
              <w:rPr>
                <w:rFonts w:cs="Arial"/>
                <w:sz w:val="20"/>
                <w:szCs w:val="20"/>
                <w:lang w:eastAsia="hr-HR"/>
              </w:rPr>
              <w:t>%</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927"/>
        </w:trPr>
        <w:tc>
          <w:tcPr>
            <w:tcW w:w="608" w:type="pct"/>
            <w:vMerge/>
            <w:shd w:val="clear" w:color="auto" w:fill="auto"/>
            <w:noWrap/>
            <w:vAlign w:val="center"/>
          </w:tcPr>
          <w:p w:rsidR="007B446C" w:rsidRPr="00535D2C" w:rsidRDefault="007B446C" w:rsidP="00F06C26">
            <w:pPr>
              <w:spacing w:line="240" w:lineRule="auto"/>
              <w:jc w:val="center"/>
              <w:rPr>
                <w:rFonts w:eastAsia="Century Schoolbook" w:cs="Arial"/>
                <w:bCs/>
                <w:color w:val="000000" w:themeColor="text1"/>
                <w:sz w:val="20"/>
                <w:szCs w:val="20"/>
                <w:lang w:eastAsia="hr-HR"/>
              </w:rPr>
            </w:pPr>
          </w:p>
        </w:tc>
        <w:tc>
          <w:tcPr>
            <w:tcW w:w="514" w:type="pct"/>
            <w:vMerge/>
            <w:shd w:val="clear" w:color="auto" w:fill="auto"/>
            <w:noWrap/>
            <w:vAlign w:val="center"/>
          </w:tcPr>
          <w:p w:rsidR="007B446C" w:rsidRDefault="007B446C" w:rsidP="00F06C26">
            <w:pPr>
              <w:jc w:val="center"/>
              <w:rPr>
                <w:rFonts w:cs="Arial"/>
                <w:sz w:val="20"/>
                <w:szCs w:val="20"/>
              </w:rPr>
            </w:pPr>
          </w:p>
        </w:tc>
        <w:tc>
          <w:tcPr>
            <w:tcW w:w="467" w:type="pct"/>
            <w:vMerge/>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Pr="008C0DA4" w:rsidRDefault="007B446C" w:rsidP="00F06C26">
            <w:pPr>
              <w:spacing w:line="240" w:lineRule="auto"/>
              <w:rPr>
                <w:rFonts w:cs="Arial"/>
                <w:sz w:val="20"/>
                <w:szCs w:val="20"/>
                <w:lang w:eastAsia="hr-HR"/>
              </w:rPr>
            </w:pPr>
            <w:r w:rsidRPr="008C0DA4">
              <w:rPr>
                <w:rFonts w:cs="Arial"/>
                <w:sz w:val="20"/>
                <w:szCs w:val="20"/>
                <w:lang w:eastAsia="hr-HR"/>
              </w:rPr>
              <w:t>3.2.2.2.  Broj domova na kojima su izvršena dodatna ulaganja</w:t>
            </w:r>
          </w:p>
        </w:tc>
        <w:tc>
          <w:tcPr>
            <w:tcW w:w="421" w:type="pct"/>
            <w:shd w:val="clear" w:color="auto" w:fill="auto"/>
            <w:noWrap/>
            <w:vAlign w:val="center"/>
          </w:tcPr>
          <w:p w:rsidR="007B446C" w:rsidRPr="00F15556" w:rsidRDefault="007B446C" w:rsidP="00F06C26">
            <w:pPr>
              <w:spacing w:line="240" w:lineRule="auto"/>
              <w:jc w:val="center"/>
              <w:rPr>
                <w:rFonts w:cs="Arial"/>
                <w:sz w:val="20"/>
                <w:szCs w:val="20"/>
                <w:lang w:eastAsia="hr-HR"/>
              </w:rPr>
            </w:pPr>
            <w:r>
              <w:rPr>
                <w:rFonts w:cs="Arial"/>
                <w:sz w:val="20"/>
                <w:szCs w:val="20"/>
                <w:lang w:eastAsia="hr-HR"/>
              </w:rPr>
              <w:t>broj</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r w:rsidR="007B446C" w:rsidRPr="0091210D" w:rsidTr="007B446C">
        <w:trPr>
          <w:trHeight w:val="1522"/>
        </w:trPr>
        <w:tc>
          <w:tcPr>
            <w:tcW w:w="608" w:type="pct"/>
            <w:vMerge/>
            <w:shd w:val="clear" w:color="auto" w:fill="auto"/>
            <w:noWrap/>
            <w:vAlign w:val="center"/>
          </w:tcPr>
          <w:p w:rsidR="007B446C" w:rsidRPr="00535D2C" w:rsidRDefault="007B446C" w:rsidP="00F06C26">
            <w:pPr>
              <w:spacing w:line="240" w:lineRule="auto"/>
              <w:jc w:val="center"/>
              <w:rPr>
                <w:rFonts w:eastAsia="Century Schoolbook" w:cs="Arial"/>
                <w:bCs/>
                <w:color w:val="000000" w:themeColor="text1"/>
                <w:sz w:val="20"/>
                <w:szCs w:val="20"/>
                <w:lang w:eastAsia="hr-HR"/>
              </w:rPr>
            </w:pPr>
          </w:p>
        </w:tc>
        <w:tc>
          <w:tcPr>
            <w:tcW w:w="514" w:type="pct"/>
            <w:shd w:val="clear" w:color="auto" w:fill="auto"/>
            <w:noWrap/>
            <w:vAlign w:val="center"/>
          </w:tcPr>
          <w:p w:rsidR="007B446C" w:rsidRDefault="007B446C" w:rsidP="00F06C26">
            <w:pPr>
              <w:jc w:val="center"/>
              <w:rPr>
                <w:rFonts w:cs="Arial"/>
                <w:sz w:val="20"/>
                <w:szCs w:val="20"/>
              </w:rPr>
            </w:pPr>
            <w:r>
              <w:rPr>
                <w:rFonts w:cs="Arial"/>
                <w:sz w:val="20"/>
                <w:szCs w:val="20"/>
              </w:rPr>
              <w:t>3.2.3</w:t>
            </w:r>
            <w:r w:rsidRPr="00A83CF1">
              <w:rPr>
                <w:rFonts w:cs="Arial"/>
                <w:sz w:val="20"/>
                <w:szCs w:val="20"/>
              </w:rPr>
              <w:t xml:space="preserve">. </w:t>
            </w:r>
            <w:r>
              <w:rPr>
                <w:rFonts w:cs="Arial"/>
                <w:sz w:val="20"/>
                <w:szCs w:val="20"/>
              </w:rPr>
              <w:t xml:space="preserve"> Izgradnja objekata i uređaja odvodnje</w:t>
            </w:r>
          </w:p>
        </w:tc>
        <w:tc>
          <w:tcPr>
            <w:tcW w:w="467" w:type="pct"/>
            <w:shd w:val="clear" w:color="auto" w:fill="auto"/>
            <w:noWrap/>
            <w:vAlign w:val="center"/>
          </w:tcPr>
          <w:p w:rsidR="007B446C" w:rsidRPr="0091210D" w:rsidRDefault="007B446C" w:rsidP="00F06C26">
            <w:pPr>
              <w:spacing w:line="240" w:lineRule="auto"/>
              <w:rPr>
                <w:rFonts w:eastAsia="SimSun" w:cs="Arial"/>
                <w:sz w:val="20"/>
                <w:szCs w:val="20"/>
                <w:lang w:eastAsia="hr-HR"/>
              </w:rPr>
            </w:pPr>
          </w:p>
        </w:tc>
        <w:tc>
          <w:tcPr>
            <w:tcW w:w="887" w:type="pct"/>
            <w:shd w:val="clear" w:color="auto" w:fill="auto"/>
            <w:noWrap/>
            <w:vAlign w:val="center"/>
          </w:tcPr>
          <w:p w:rsidR="007B446C" w:rsidRDefault="007B446C" w:rsidP="00F06C26">
            <w:pPr>
              <w:spacing w:line="240" w:lineRule="auto"/>
              <w:rPr>
                <w:rFonts w:eastAsia="SimSun" w:cs="Arial"/>
                <w:sz w:val="20"/>
                <w:szCs w:val="20"/>
                <w:lang w:eastAsia="hr-HR"/>
              </w:rPr>
            </w:pPr>
            <w:r w:rsidRPr="008C0DA4">
              <w:rPr>
                <w:rFonts w:cs="Arial"/>
                <w:sz w:val="20"/>
                <w:szCs w:val="20"/>
                <w:lang w:eastAsia="hr-HR"/>
              </w:rPr>
              <w:t>3.2.3.1.  Broj izgrađenih objekata i uređaja sustava odvodnje</w:t>
            </w:r>
          </w:p>
        </w:tc>
        <w:tc>
          <w:tcPr>
            <w:tcW w:w="421" w:type="pct"/>
            <w:shd w:val="clear" w:color="auto" w:fill="auto"/>
            <w:noWrap/>
            <w:vAlign w:val="center"/>
          </w:tcPr>
          <w:p w:rsidR="007B446C" w:rsidRPr="00D8086A" w:rsidRDefault="007B446C" w:rsidP="00F06C26">
            <w:pPr>
              <w:spacing w:line="240" w:lineRule="auto"/>
              <w:jc w:val="center"/>
              <w:rPr>
                <w:rFonts w:cs="Arial"/>
                <w:sz w:val="20"/>
                <w:szCs w:val="20"/>
                <w:lang w:eastAsia="hr-HR"/>
              </w:rPr>
            </w:pPr>
            <w:r w:rsidRPr="00D8086A">
              <w:rPr>
                <w:rFonts w:cs="Arial"/>
                <w:sz w:val="20"/>
                <w:szCs w:val="20"/>
                <w:lang w:eastAsia="hr-HR"/>
              </w:rPr>
              <w:t>broj</w:t>
            </w: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286"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363"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54"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c>
          <w:tcPr>
            <w:tcW w:w="440" w:type="pct"/>
            <w:shd w:val="clear" w:color="auto" w:fill="auto"/>
            <w:noWrap/>
            <w:vAlign w:val="center"/>
          </w:tcPr>
          <w:p w:rsidR="007B446C" w:rsidRPr="0091210D" w:rsidRDefault="007B446C" w:rsidP="00F06C26">
            <w:pPr>
              <w:spacing w:line="240" w:lineRule="auto"/>
              <w:jc w:val="center"/>
              <w:rPr>
                <w:rFonts w:eastAsia="Times New Roman" w:cs="Arial"/>
                <w:sz w:val="20"/>
                <w:szCs w:val="20"/>
                <w:lang w:eastAsia="hr-HR"/>
              </w:rPr>
            </w:pPr>
          </w:p>
        </w:tc>
      </w:tr>
    </w:tbl>
    <w:p w:rsidR="009244CE" w:rsidRDefault="007B446C" w:rsidP="00E94330">
      <w:pPr>
        <w:rPr>
          <w:color w:val="FF0000"/>
        </w:rPr>
      </w:pPr>
      <w:r>
        <w:rPr>
          <w:color w:val="FF0000"/>
        </w:rPr>
        <w:br/>
      </w: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p w:rsidR="006F0535" w:rsidRPr="00CC045D" w:rsidRDefault="006F0535" w:rsidP="00E94330">
      <w:pPr>
        <w:rPr>
          <w:color w:val="FF0000"/>
        </w:rPr>
      </w:pPr>
    </w:p>
    <w:tbl>
      <w:tblPr>
        <w:tblpPr w:leftFromText="180" w:rightFromText="180" w:vertAnchor="page" w:horzAnchor="margin" w:tblpXSpec="center" w:tblpY="2791"/>
        <w:tblW w:w="5175" w:type="pct"/>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2287"/>
        <w:gridCol w:w="1010"/>
        <w:gridCol w:w="3438"/>
        <w:gridCol w:w="1278"/>
        <w:gridCol w:w="709"/>
        <w:gridCol w:w="706"/>
        <w:gridCol w:w="771"/>
        <w:gridCol w:w="374"/>
        <w:gridCol w:w="1042"/>
        <w:gridCol w:w="1419"/>
        <w:gridCol w:w="1684"/>
      </w:tblGrid>
      <w:tr w:rsidR="007B446C" w:rsidRPr="0091210D" w:rsidTr="007B446C">
        <w:trPr>
          <w:trHeight w:val="177"/>
        </w:trPr>
        <w:tc>
          <w:tcPr>
            <w:tcW w:w="5000" w:type="pct"/>
            <w:gridSpan w:val="11"/>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IZVJEŠTAJ O PRAĆENJU PROVEDBE STRATEŠKOG PLANA </w:t>
            </w:r>
          </w:p>
        </w:tc>
      </w:tr>
      <w:tr w:rsidR="007B446C" w:rsidRPr="0091210D" w:rsidTr="007B446C">
        <w:trPr>
          <w:trHeight w:val="337"/>
        </w:trPr>
        <w:tc>
          <w:tcPr>
            <w:tcW w:w="3592" w:type="pct"/>
            <w:gridSpan w:val="8"/>
            <w:shd w:val="clear" w:color="auto" w:fill="D787A3"/>
            <w:vAlign w:val="center"/>
          </w:tcPr>
          <w:p w:rsidR="007B446C" w:rsidRPr="0091210D" w:rsidRDefault="007B446C" w:rsidP="007B446C">
            <w:pPr>
              <w:spacing w:line="240" w:lineRule="auto"/>
              <w:jc w:val="center"/>
              <w:rPr>
                <w:rFonts w:eastAsia="Calibri" w:cs="Arial"/>
                <w:b/>
                <w:bCs/>
                <w:sz w:val="20"/>
                <w:szCs w:val="20"/>
              </w:rPr>
            </w:pPr>
            <w:r w:rsidRPr="0091210D">
              <w:rPr>
                <w:rFonts w:eastAsia="Calibri" w:cs="Arial"/>
                <w:b/>
                <w:bCs/>
                <w:i/>
                <w:sz w:val="20"/>
                <w:szCs w:val="20"/>
                <w:lang w:eastAsia="hr-HR"/>
              </w:rPr>
              <w:t xml:space="preserve">Opći cilj 3. </w:t>
            </w:r>
            <w:r w:rsidRPr="008B749A">
              <w:rPr>
                <w:rFonts w:eastAsia="Calibri" w:cs="Arial"/>
                <w:b/>
                <w:bCs/>
                <w:i/>
                <w:sz w:val="20"/>
                <w:szCs w:val="20"/>
                <w:lang w:eastAsia="hr-HR"/>
              </w:rPr>
              <w:t>Unaprjeđenje infrastrukturnog sustava Općine</w:t>
            </w:r>
          </w:p>
        </w:tc>
        <w:tc>
          <w:tcPr>
            <w:tcW w:w="836" w:type="pct"/>
            <w:gridSpan w:val="2"/>
            <w:shd w:val="clear" w:color="auto" w:fill="D9D9D9" w:themeFill="background1" w:themeFillShade="D9"/>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572" w:type="pct"/>
            <w:shd w:val="clear" w:color="auto" w:fill="auto"/>
            <w:vAlign w:val="center"/>
          </w:tcPr>
          <w:p w:rsidR="007B446C" w:rsidRPr="0091210D" w:rsidRDefault="007B446C" w:rsidP="007B446C">
            <w:pPr>
              <w:spacing w:line="240" w:lineRule="auto"/>
              <w:rPr>
                <w:rFonts w:eastAsia="Times New Roman" w:cs="Arial"/>
                <w:b/>
                <w:bCs/>
                <w:sz w:val="20"/>
                <w:szCs w:val="20"/>
                <w:lang w:eastAsia="hr-HR"/>
              </w:rPr>
            </w:pPr>
          </w:p>
          <w:p w:rsidR="007B446C" w:rsidRPr="0091210D" w:rsidRDefault="007B446C" w:rsidP="007B446C">
            <w:pPr>
              <w:spacing w:line="240" w:lineRule="auto"/>
              <w:rPr>
                <w:rFonts w:eastAsia="Times New Roman" w:cs="Arial"/>
                <w:b/>
                <w:bCs/>
                <w:sz w:val="20"/>
                <w:szCs w:val="20"/>
                <w:lang w:eastAsia="hr-HR"/>
              </w:rPr>
            </w:pPr>
          </w:p>
        </w:tc>
      </w:tr>
      <w:tr w:rsidR="007B446C" w:rsidRPr="0091210D" w:rsidTr="007B446C">
        <w:trPr>
          <w:cantSplit/>
          <w:trHeight w:val="1251"/>
        </w:trPr>
        <w:tc>
          <w:tcPr>
            <w:tcW w:w="777" w:type="pct"/>
            <w:shd w:val="clear" w:color="auto" w:fill="DDC1E3"/>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343" w:type="pct"/>
            <w:shd w:val="clear" w:color="auto" w:fill="DDC1E3"/>
            <w:textDirection w:val="btLr"/>
            <w:vAlign w:val="center"/>
          </w:tcPr>
          <w:p w:rsidR="007B446C" w:rsidRPr="0091210D" w:rsidRDefault="007B446C" w:rsidP="007B446C">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7B446C" w:rsidRPr="0091210D" w:rsidRDefault="007B446C" w:rsidP="007B446C">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168" w:type="pct"/>
            <w:shd w:val="clear" w:color="auto" w:fill="DDC1E3"/>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(outcome)</w:t>
            </w:r>
          </w:p>
        </w:tc>
        <w:tc>
          <w:tcPr>
            <w:tcW w:w="434" w:type="pct"/>
            <w:shd w:val="clear" w:color="auto" w:fill="DDC1E3"/>
            <w:textDirection w:val="btLr"/>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41" w:type="pct"/>
            <w:shd w:val="clear" w:color="auto" w:fill="DDC1E3"/>
            <w:textDirection w:val="btLr"/>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40" w:type="pct"/>
            <w:shd w:val="clear" w:color="auto" w:fill="DDC1E3"/>
            <w:textDirection w:val="btLr"/>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62" w:type="pct"/>
            <w:shd w:val="clear" w:color="auto" w:fill="DDC1E3"/>
            <w:textDirection w:val="btLr"/>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81" w:type="pct"/>
            <w:gridSpan w:val="2"/>
            <w:shd w:val="clear" w:color="auto" w:fill="DDC1E3"/>
            <w:textDirection w:val="btLr"/>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82" w:type="pct"/>
            <w:shd w:val="clear" w:color="auto" w:fill="DDC1E3"/>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572" w:type="pct"/>
            <w:shd w:val="clear" w:color="auto" w:fill="DDC1E3"/>
            <w:vAlign w:val="center"/>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7B446C" w:rsidRPr="0091210D" w:rsidTr="007B446C">
        <w:trPr>
          <w:trHeight w:val="141"/>
        </w:trPr>
        <w:tc>
          <w:tcPr>
            <w:tcW w:w="777" w:type="pct"/>
            <w:shd w:val="clear" w:color="auto" w:fill="D9D9D9" w:themeFill="background1" w:themeFillShade="D9"/>
            <w:noWrap/>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343" w:type="pct"/>
            <w:shd w:val="clear" w:color="auto" w:fill="D9D9D9" w:themeFill="background1" w:themeFillShade="D9"/>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168" w:type="pct"/>
            <w:shd w:val="clear" w:color="auto" w:fill="D9D9D9" w:themeFill="background1" w:themeFillShade="D9"/>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34" w:type="pct"/>
            <w:shd w:val="clear" w:color="auto" w:fill="D9D9D9" w:themeFill="background1" w:themeFillShade="D9"/>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41" w:type="pct"/>
            <w:shd w:val="clear" w:color="auto" w:fill="D9D9D9" w:themeFill="background1" w:themeFillShade="D9"/>
            <w:noWrap/>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40" w:type="pct"/>
            <w:shd w:val="clear" w:color="auto" w:fill="D9D9D9" w:themeFill="background1" w:themeFillShade="D9"/>
            <w:noWrap/>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62" w:type="pct"/>
            <w:shd w:val="clear" w:color="auto" w:fill="D9D9D9" w:themeFill="background1" w:themeFillShade="D9"/>
            <w:noWrap/>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81" w:type="pct"/>
            <w:gridSpan w:val="2"/>
            <w:shd w:val="clear" w:color="auto" w:fill="D9D9D9" w:themeFill="background1" w:themeFillShade="D9"/>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82" w:type="pct"/>
            <w:shd w:val="clear" w:color="auto" w:fill="D9D9D9" w:themeFill="background1" w:themeFillShade="D9"/>
            <w:vAlign w:val="center"/>
            <w:hideMark/>
          </w:tcPr>
          <w:p w:rsidR="007B446C" w:rsidRPr="0091210D" w:rsidRDefault="007B446C" w:rsidP="007B446C">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572" w:type="pct"/>
            <w:shd w:val="clear" w:color="auto" w:fill="D9D9D9" w:themeFill="background1" w:themeFillShade="D9"/>
            <w:vAlign w:val="center"/>
            <w:hideMark/>
          </w:tcPr>
          <w:p w:rsidR="007B446C" w:rsidRPr="0091210D" w:rsidRDefault="007B446C" w:rsidP="007B446C">
            <w:pPr>
              <w:spacing w:line="240" w:lineRule="auto"/>
              <w:jc w:val="center"/>
              <w:rPr>
                <w:rFonts w:eastAsia="Times New Roman" w:cs="Arial"/>
                <w:b/>
                <w:bCs/>
                <w:sz w:val="20"/>
                <w:szCs w:val="20"/>
                <w:lang w:eastAsia="hr-HR"/>
              </w:rPr>
            </w:pPr>
          </w:p>
        </w:tc>
      </w:tr>
      <w:tr w:rsidR="007B446C" w:rsidRPr="0091210D" w:rsidTr="007B446C">
        <w:trPr>
          <w:trHeight w:val="1742"/>
        </w:trPr>
        <w:tc>
          <w:tcPr>
            <w:tcW w:w="777" w:type="pct"/>
            <w:shd w:val="clear" w:color="auto" w:fill="auto"/>
            <w:noWrap/>
            <w:vAlign w:val="center"/>
          </w:tcPr>
          <w:p w:rsidR="007B446C" w:rsidRPr="00A817CA" w:rsidRDefault="007B446C" w:rsidP="007B446C">
            <w:pPr>
              <w:spacing w:line="240" w:lineRule="auto"/>
              <w:jc w:val="center"/>
              <w:rPr>
                <w:sz w:val="20"/>
                <w:szCs w:val="20"/>
              </w:rPr>
            </w:pPr>
            <w:r w:rsidRPr="00A817CA">
              <w:rPr>
                <w:rFonts w:cs="Arial"/>
                <w:bCs/>
                <w:sz w:val="20"/>
                <w:szCs w:val="20"/>
                <w:lang w:eastAsia="hr-HR"/>
              </w:rPr>
              <w:t xml:space="preserve">3.1. </w:t>
            </w:r>
            <w:r w:rsidRPr="00A817CA">
              <w:rPr>
                <w:rFonts w:cs="Arial"/>
                <w:sz w:val="20"/>
                <w:szCs w:val="20"/>
              </w:rPr>
              <w:t xml:space="preserve"> </w:t>
            </w:r>
            <w:r w:rsidRPr="00A817CA">
              <w:rPr>
                <w:sz w:val="20"/>
                <w:szCs w:val="20"/>
              </w:rPr>
              <w:t xml:space="preserve"> </w:t>
            </w:r>
          </w:p>
          <w:p w:rsidR="007B446C" w:rsidRPr="0091210D" w:rsidRDefault="007B446C" w:rsidP="007B446C">
            <w:pPr>
              <w:jc w:val="center"/>
              <w:rPr>
                <w:rFonts w:eastAsia="Calibri" w:cs="Arial"/>
                <w:b/>
                <w:sz w:val="20"/>
                <w:szCs w:val="20"/>
              </w:rPr>
            </w:pPr>
            <w:r w:rsidRPr="00A817CA">
              <w:rPr>
                <w:sz w:val="20"/>
                <w:szCs w:val="20"/>
              </w:rPr>
              <w:t>Održavanje infrastrukturnih objekata i uređaja, te javnih površina</w:t>
            </w:r>
          </w:p>
        </w:tc>
        <w:tc>
          <w:tcPr>
            <w:tcW w:w="343" w:type="pct"/>
            <w:vAlign w:val="center"/>
          </w:tcPr>
          <w:p w:rsidR="007B446C" w:rsidRPr="0091210D" w:rsidRDefault="007B446C" w:rsidP="007B446C">
            <w:pPr>
              <w:contextualSpacing/>
              <w:rPr>
                <w:rFonts w:eastAsia="Calibri" w:cs="Arial"/>
                <w:sz w:val="20"/>
                <w:szCs w:val="20"/>
              </w:rPr>
            </w:pPr>
          </w:p>
        </w:tc>
        <w:tc>
          <w:tcPr>
            <w:tcW w:w="1168" w:type="pct"/>
            <w:shd w:val="clear" w:color="auto" w:fill="auto"/>
            <w:noWrap/>
            <w:vAlign w:val="center"/>
          </w:tcPr>
          <w:p w:rsidR="007B446C" w:rsidRPr="0091210D" w:rsidRDefault="007B446C" w:rsidP="007B446C">
            <w:pPr>
              <w:jc w:val="center"/>
              <w:rPr>
                <w:rFonts w:eastAsia="Calibri" w:cs="Arial"/>
                <w:sz w:val="20"/>
                <w:szCs w:val="20"/>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održavanje </w:t>
            </w:r>
            <w:r>
              <w:rPr>
                <w:rFonts w:eastAsia="Century Schoolbook" w:cs="Arial"/>
                <w:sz w:val="20"/>
                <w:szCs w:val="20"/>
                <w:lang w:eastAsia="hr-HR"/>
              </w:rPr>
              <w:t xml:space="preserve">objekata i uređaja komunalne infrastrukture, te </w:t>
            </w:r>
            <w:r w:rsidRPr="00E85685">
              <w:rPr>
                <w:rFonts w:eastAsia="Century Schoolbook" w:cs="Arial"/>
                <w:sz w:val="20"/>
                <w:szCs w:val="20"/>
                <w:lang w:eastAsia="hr-HR"/>
              </w:rPr>
              <w:t>javnih površina</w:t>
            </w:r>
          </w:p>
        </w:tc>
        <w:tc>
          <w:tcPr>
            <w:tcW w:w="434" w:type="pct"/>
            <w:shd w:val="clear" w:color="auto" w:fill="auto"/>
            <w:noWrap/>
            <w:vAlign w:val="center"/>
          </w:tcPr>
          <w:p w:rsidR="007B446C" w:rsidRPr="0091210D" w:rsidRDefault="007B446C" w:rsidP="007B446C">
            <w:pPr>
              <w:jc w:val="center"/>
              <w:rPr>
                <w:rFonts w:eastAsia="Calibri" w:cs="Arial"/>
                <w:sz w:val="20"/>
                <w:szCs w:val="20"/>
              </w:rPr>
            </w:pPr>
            <w:r w:rsidRPr="008E6241">
              <w:rPr>
                <w:rFonts w:eastAsia="Century Schoolbook" w:cs="Arial"/>
                <w:sz w:val="20"/>
                <w:szCs w:val="20"/>
                <w:lang w:eastAsia="hr-HR"/>
              </w:rPr>
              <w:t>% realizacije</w:t>
            </w:r>
          </w:p>
        </w:tc>
        <w:tc>
          <w:tcPr>
            <w:tcW w:w="241"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240"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262"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482"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572"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r>
      <w:tr w:rsidR="007B446C" w:rsidRPr="0091210D" w:rsidTr="007B446C">
        <w:trPr>
          <w:trHeight w:val="1811"/>
        </w:trPr>
        <w:tc>
          <w:tcPr>
            <w:tcW w:w="777" w:type="pct"/>
            <w:shd w:val="clear" w:color="auto" w:fill="auto"/>
            <w:noWrap/>
            <w:vAlign w:val="center"/>
          </w:tcPr>
          <w:p w:rsidR="007B446C" w:rsidRPr="00535D2C" w:rsidRDefault="007B446C" w:rsidP="007B446C">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3.2.</w:t>
            </w:r>
          </w:p>
          <w:p w:rsidR="007B446C" w:rsidRPr="007B446C" w:rsidRDefault="007B446C" w:rsidP="007B446C">
            <w:pPr>
              <w:spacing w:line="240" w:lineRule="auto"/>
              <w:jc w:val="center"/>
              <w:rPr>
                <w:rFonts w:eastAsia="Century Schoolbook" w:cs="Arial"/>
                <w:bCs/>
                <w:color w:val="000000" w:themeColor="text1"/>
                <w:sz w:val="20"/>
                <w:szCs w:val="20"/>
                <w:lang w:eastAsia="hr-HR"/>
              </w:rPr>
            </w:pPr>
            <w:r w:rsidRPr="00535D2C">
              <w:rPr>
                <w:sz w:val="20"/>
                <w:szCs w:val="20"/>
              </w:rPr>
              <w:t>Izgradnja  infrastrukturnih objekata i uređaja</w:t>
            </w:r>
          </w:p>
        </w:tc>
        <w:tc>
          <w:tcPr>
            <w:tcW w:w="343" w:type="pct"/>
            <w:vAlign w:val="center"/>
          </w:tcPr>
          <w:p w:rsidR="007B446C" w:rsidRPr="0091210D" w:rsidRDefault="007B446C" w:rsidP="007B446C">
            <w:pPr>
              <w:contextualSpacing/>
              <w:rPr>
                <w:rFonts w:eastAsia="Calibri" w:cs="Arial"/>
                <w:sz w:val="20"/>
                <w:szCs w:val="20"/>
              </w:rPr>
            </w:pPr>
          </w:p>
        </w:tc>
        <w:tc>
          <w:tcPr>
            <w:tcW w:w="1168" w:type="pct"/>
            <w:shd w:val="clear" w:color="auto" w:fill="auto"/>
            <w:noWrap/>
            <w:vAlign w:val="center"/>
          </w:tcPr>
          <w:p w:rsidR="007B446C" w:rsidRPr="0091210D" w:rsidRDefault="007B446C" w:rsidP="007B446C">
            <w:pPr>
              <w:jc w:val="center"/>
              <w:rPr>
                <w:rFonts w:eastAsia="Calibri" w:cs="Arial"/>
                <w:sz w:val="20"/>
                <w:szCs w:val="20"/>
              </w:rPr>
            </w:pPr>
            <w:r>
              <w:rPr>
                <w:rFonts w:eastAsia="Century Schoolbook" w:cs="Arial"/>
                <w:sz w:val="20"/>
                <w:szCs w:val="20"/>
                <w:lang w:eastAsia="hr-HR"/>
              </w:rPr>
              <w:t>Postotna realizacija planiranih aktivnosti vezanih</w:t>
            </w:r>
            <w:r w:rsidRPr="00E85685">
              <w:rPr>
                <w:rFonts w:eastAsia="Century Schoolbook" w:cs="Arial"/>
                <w:sz w:val="20"/>
                <w:szCs w:val="20"/>
                <w:lang w:eastAsia="hr-HR"/>
              </w:rPr>
              <w:t xml:space="preserve"> za </w:t>
            </w:r>
            <w:r>
              <w:rPr>
                <w:rFonts w:eastAsia="Century Schoolbook" w:cs="Arial"/>
                <w:sz w:val="20"/>
                <w:szCs w:val="20"/>
                <w:lang w:eastAsia="hr-HR"/>
              </w:rPr>
              <w:t>izgradnju objekata i uređaja komunalne infrastrukture</w:t>
            </w:r>
          </w:p>
        </w:tc>
        <w:tc>
          <w:tcPr>
            <w:tcW w:w="434" w:type="pct"/>
            <w:shd w:val="clear" w:color="auto" w:fill="auto"/>
            <w:noWrap/>
            <w:vAlign w:val="center"/>
          </w:tcPr>
          <w:p w:rsidR="007B446C" w:rsidRPr="0091210D" w:rsidRDefault="007B446C" w:rsidP="007B446C">
            <w:pPr>
              <w:jc w:val="center"/>
              <w:rPr>
                <w:rFonts w:eastAsia="Calibri" w:cs="Arial"/>
                <w:sz w:val="20"/>
                <w:szCs w:val="20"/>
              </w:rPr>
            </w:pPr>
            <w:r w:rsidRPr="008E6241">
              <w:rPr>
                <w:rFonts w:eastAsia="Century Schoolbook" w:cs="Arial"/>
                <w:sz w:val="20"/>
                <w:szCs w:val="20"/>
                <w:lang w:eastAsia="hr-HR"/>
              </w:rPr>
              <w:t>% realizacije</w:t>
            </w:r>
          </w:p>
        </w:tc>
        <w:tc>
          <w:tcPr>
            <w:tcW w:w="241"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240"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262"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482"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c>
          <w:tcPr>
            <w:tcW w:w="572" w:type="pct"/>
            <w:shd w:val="clear" w:color="auto" w:fill="auto"/>
            <w:noWrap/>
            <w:vAlign w:val="center"/>
          </w:tcPr>
          <w:p w:rsidR="007B446C" w:rsidRPr="0091210D" w:rsidRDefault="007B446C" w:rsidP="007B446C">
            <w:pPr>
              <w:spacing w:line="240" w:lineRule="auto"/>
              <w:jc w:val="center"/>
              <w:rPr>
                <w:rFonts w:eastAsia="Times New Roman" w:cs="Arial"/>
                <w:sz w:val="20"/>
                <w:szCs w:val="20"/>
                <w:lang w:eastAsia="hr-HR"/>
              </w:rPr>
            </w:pPr>
          </w:p>
        </w:tc>
      </w:tr>
    </w:tbl>
    <w:p w:rsidR="00E20657" w:rsidRPr="00CC045D" w:rsidRDefault="00E20657" w:rsidP="00E94330">
      <w:pPr>
        <w:rPr>
          <w:color w:val="FF0000"/>
        </w:rPr>
      </w:pPr>
    </w:p>
    <w:p w:rsidR="00262FB0" w:rsidRPr="00CC045D" w:rsidRDefault="00262FB0" w:rsidP="00E94330">
      <w:pPr>
        <w:rPr>
          <w:color w:val="FF0000"/>
        </w:rPr>
      </w:pPr>
    </w:p>
    <w:p w:rsidR="00262FB0" w:rsidRPr="00CC045D" w:rsidRDefault="00262FB0" w:rsidP="00E94330">
      <w:pPr>
        <w:rPr>
          <w:color w:val="FF0000"/>
        </w:rPr>
      </w:pPr>
    </w:p>
    <w:p w:rsidR="00262FB0" w:rsidRPr="00CC045D" w:rsidRDefault="00262FB0" w:rsidP="00E94330">
      <w:pPr>
        <w:rPr>
          <w:color w:val="FF0000"/>
        </w:rPr>
      </w:pPr>
    </w:p>
    <w:p w:rsidR="00262FB0" w:rsidRDefault="00262FB0" w:rsidP="00E94330">
      <w:pPr>
        <w:rPr>
          <w:color w:val="FF0000"/>
        </w:rPr>
      </w:pPr>
    </w:p>
    <w:p w:rsidR="00783AA0" w:rsidRDefault="00783AA0" w:rsidP="00783AA0"/>
    <w:p w:rsidR="00783AA0" w:rsidRDefault="00783AA0" w:rsidP="00783AA0"/>
    <w:tbl>
      <w:tblPr>
        <w:tblW w:w="5385" w:type="pct"/>
        <w:tblInd w:w="-459" w:type="dxa"/>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1841"/>
        <w:gridCol w:w="1559"/>
        <w:gridCol w:w="1559"/>
        <w:gridCol w:w="2692"/>
        <w:gridCol w:w="1280"/>
        <w:gridCol w:w="852"/>
        <w:gridCol w:w="852"/>
        <w:gridCol w:w="867"/>
        <w:gridCol w:w="1259"/>
        <w:gridCol w:w="1219"/>
        <w:gridCol w:w="1335"/>
      </w:tblGrid>
      <w:tr w:rsidR="00783AA0" w:rsidRPr="0091210D" w:rsidTr="00F06C26">
        <w:trPr>
          <w:trHeight w:val="404"/>
        </w:trPr>
        <w:tc>
          <w:tcPr>
            <w:tcW w:w="5000" w:type="pct"/>
            <w:gridSpan w:val="11"/>
            <w:shd w:val="clear" w:color="auto" w:fill="auto"/>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IZVJEŠTAJ O PRAĆENJU PROVEDBE STRATEŠKOG PLANA</w:t>
            </w:r>
          </w:p>
        </w:tc>
      </w:tr>
      <w:tr w:rsidR="00783AA0" w:rsidRPr="0091210D" w:rsidTr="00F06C26">
        <w:trPr>
          <w:trHeight w:val="337"/>
        </w:trPr>
        <w:tc>
          <w:tcPr>
            <w:tcW w:w="2916" w:type="pct"/>
            <w:gridSpan w:val="5"/>
            <w:shd w:val="clear" w:color="auto" w:fill="C4725C"/>
            <w:vAlign w:val="center"/>
            <w:hideMark/>
          </w:tcPr>
          <w:p w:rsidR="00783AA0" w:rsidRPr="0091210D" w:rsidRDefault="00783AA0" w:rsidP="00F06C26">
            <w:pPr>
              <w:spacing w:line="240" w:lineRule="auto"/>
              <w:jc w:val="center"/>
              <w:rPr>
                <w:rFonts w:eastAsia="Calibri" w:cs="Arial"/>
                <w:b/>
                <w:bCs/>
                <w:sz w:val="20"/>
                <w:szCs w:val="20"/>
              </w:rPr>
            </w:pPr>
            <w:r>
              <w:rPr>
                <w:rFonts w:eastAsia="Calibri" w:cs="Arial"/>
                <w:b/>
                <w:bCs/>
                <w:i/>
                <w:sz w:val="20"/>
                <w:szCs w:val="20"/>
                <w:lang w:eastAsia="hr-HR"/>
              </w:rPr>
              <w:t xml:space="preserve">Opći cilj 4. </w:t>
            </w:r>
            <w:r w:rsidRPr="003702FE">
              <w:rPr>
                <w:rFonts w:eastAsia="Calibri" w:cs="Arial"/>
                <w:b/>
                <w:bCs/>
                <w:i/>
                <w:sz w:val="20"/>
                <w:szCs w:val="20"/>
                <w:lang w:eastAsia="hr-HR"/>
              </w:rPr>
              <w:t>Zaštit</w:t>
            </w:r>
            <w:r>
              <w:rPr>
                <w:rFonts w:eastAsia="Calibri" w:cs="Arial"/>
                <w:b/>
                <w:bCs/>
                <w:i/>
                <w:sz w:val="20"/>
                <w:szCs w:val="20"/>
                <w:lang w:eastAsia="hr-HR"/>
              </w:rPr>
              <w:t>a i briga o prirodnim resursima</w:t>
            </w:r>
            <w:r w:rsidRPr="003702FE">
              <w:rPr>
                <w:rFonts w:eastAsia="Calibri" w:cs="Arial"/>
                <w:b/>
                <w:bCs/>
                <w:i/>
                <w:sz w:val="20"/>
                <w:szCs w:val="20"/>
                <w:lang w:eastAsia="hr-HR"/>
              </w:rPr>
              <w:t xml:space="preserve"> te gospodarenje okolišem</w:t>
            </w:r>
          </w:p>
        </w:tc>
        <w:tc>
          <w:tcPr>
            <w:tcW w:w="839" w:type="pct"/>
            <w:gridSpan w:val="3"/>
            <w:shd w:val="clear" w:color="auto" w:fill="D9D9D9"/>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1245" w:type="pct"/>
            <w:gridSpan w:val="3"/>
            <w:shd w:val="clear" w:color="auto" w:fill="auto"/>
            <w:vAlign w:val="center"/>
          </w:tcPr>
          <w:p w:rsidR="00783AA0" w:rsidRPr="0091210D" w:rsidRDefault="00783AA0" w:rsidP="00F06C26">
            <w:pPr>
              <w:spacing w:line="240" w:lineRule="auto"/>
              <w:rPr>
                <w:rFonts w:eastAsia="Times New Roman" w:cs="Arial"/>
                <w:b/>
                <w:bCs/>
                <w:sz w:val="20"/>
                <w:szCs w:val="20"/>
                <w:lang w:eastAsia="hr-HR"/>
              </w:rPr>
            </w:pPr>
          </w:p>
          <w:p w:rsidR="00783AA0" w:rsidRPr="0091210D" w:rsidRDefault="00783AA0" w:rsidP="00F06C26">
            <w:pPr>
              <w:spacing w:line="240" w:lineRule="auto"/>
              <w:rPr>
                <w:rFonts w:eastAsia="Times New Roman" w:cs="Arial"/>
                <w:b/>
                <w:bCs/>
                <w:sz w:val="20"/>
                <w:szCs w:val="20"/>
                <w:lang w:eastAsia="hr-HR"/>
              </w:rPr>
            </w:pPr>
          </w:p>
        </w:tc>
      </w:tr>
      <w:tr w:rsidR="00783AA0" w:rsidRPr="0091210D" w:rsidTr="00F06C26">
        <w:trPr>
          <w:trHeight w:val="1256"/>
        </w:trPr>
        <w:tc>
          <w:tcPr>
            <w:tcW w:w="601"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509"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Načini </w:t>
            </w:r>
            <w:r w:rsidRPr="0091210D">
              <w:rPr>
                <w:rFonts w:eastAsia="Times New Roman" w:cs="Arial"/>
                <w:b/>
                <w:bCs/>
                <w:sz w:val="20"/>
                <w:szCs w:val="20"/>
                <w:lang w:eastAsia="hr-HR"/>
              </w:rPr>
              <w:br/>
              <w:t>ostvarenja</w:t>
            </w:r>
          </w:p>
        </w:tc>
        <w:tc>
          <w:tcPr>
            <w:tcW w:w="509"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Odgovorna </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879"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Pokazatelj rezultata </w:t>
            </w:r>
            <w:r w:rsidRPr="0091210D">
              <w:rPr>
                <w:rFonts w:eastAsia="Times New Roman" w:cs="Arial"/>
                <w:b/>
                <w:bCs/>
                <w:sz w:val="20"/>
                <w:szCs w:val="20"/>
                <w:lang w:eastAsia="hr-HR"/>
              </w:rPr>
              <w:br/>
              <w:t>(output)</w:t>
            </w:r>
          </w:p>
        </w:tc>
        <w:tc>
          <w:tcPr>
            <w:tcW w:w="418"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78"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78"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83"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11"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398"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436"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783AA0" w:rsidRPr="0091210D" w:rsidTr="00F06C26">
        <w:trPr>
          <w:trHeight w:val="141"/>
        </w:trPr>
        <w:tc>
          <w:tcPr>
            <w:tcW w:w="601" w:type="pct"/>
            <w:shd w:val="clear" w:color="auto" w:fill="D9D9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509" w:type="pct"/>
            <w:shd w:val="clear" w:color="auto" w:fill="D9D9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509" w:type="pct"/>
            <w:shd w:val="clear" w:color="auto" w:fill="D9D9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879" w:type="pct"/>
            <w:shd w:val="clear" w:color="auto" w:fill="D9D9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418" w:type="pct"/>
            <w:shd w:val="clear" w:color="auto" w:fill="D9D9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78" w:type="pct"/>
            <w:shd w:val="clear" w:color="auto" w:fill="D9D9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78" w:type="pct"/>
            <w:shd w:val="clear" w:color="auto" w:fill="D9D9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283" w:type="pct"/>
            <w:shd w:val="clear" w:color="auto" w:fill="D9D9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11" w:type="pct"/>
            <w:shd w:val="clear" w:color="auto" w:fill="D9D9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398" w:type="pct"/>
            <w:shd w:val="clear" w:color="auto" w:fill="D9D9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11</w:t>
            </w:r>
          </w:p>
        </w:tc>
        <w:tc>
          <w:tcPr>
            <w:tcW w:w="436" w:type="pct"/>
            <w:shd w:val="clear" w:color="auto" w:fill="D9D9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12</w:t>
            </w:r>
          </w:p>
        </w:tc>
      </w:tr>
      <w:tr w:rsidR="00783AA0" w:rsidRPr="0091210D" w:rsidTr="00905F9C">
        <w:trPr>
          <w:trHeight w:val="1412"/>
        </w:trPr>
        <w:tc>
          <w:tcPr>
            <w:tcW w:w="601" w:type="pct"/>
            <w:shd w:val="clear" w:color="auto" w:fill="auto"/>
            <w:noWrap/>
            <w:vAlign w:val="center"/>
          </w:tcPr>
          <w:p w:rsidR="00783AA0" w:rsidRPr="00535D2C" w:rsidRDefault="00783AA0" w:rsidP="00F06C26">
            <w:pPr>
              <w:spacing w:line="240" w:lineRule="auto"/>
              <w:jc w:val="center"/>
              <w:rPr>
                <w:rFonts w:eastAsia="SimSun" w:cs="Arial"/>
                <w:sz w:val="20"/>
                <w:szCs w:val="20"/>
                <w:lang w:eastAsia="hr-HR"/>
              </w:rPr>
            </w:pPr>
            <w:r w:rsidRPr="00535D2C">
              <w:rPr>
                <w:rFonts w:eastAsia="SimSun" w:cs="Arial"/>
                <w:sz w:val="20"/>
                <w:szCs w:val="20"/>
                <w:lang w:eastAsia="hr-HR"/>
              </w:rPr>
              <w:t>4.1.</w:t>
            </w:r>
          </w:p>
          <w:p w:rsidR="00783AA0" w:rsidRPr="0091210D" w:rsidRDefault="00783AA0" w:rsidP="00F06C26">
            <w:pPr>
              <w:spacing w:line="240" w:lineRule="auto"/>
              <w:jc w:val="center"/>
              <w:rPr>
                <w:rFonts w:eastAsia="Calibri" w:cs="Arial"/>
                <w:b/>
                <w:sz w:val="20"/>
                <w:szCs w:val="20"/>
              </w:rPr>
            </w:pPr>
            <w:r w:rsidRPr="00535D2C">
              <w:rPr>
                <w:rFonts w:eastAsia="SimSun" w:cs="Arial"/>
                <w:sz w:val="20"/>
                <w:szCs w:val="20"/>
                <w:lang w:eastAsia="hr-HR"/>
              </w:rPr>
              <w:t>Unaprjeđenje sustava gospodarenja otpadom</w:t>
            </w:r>
          </w:p>
        </w:tc>
        <w:tc>
          <w:tcPr>
            <w:tcW w:w="509" w:type="pct"/>
            <w:shd w:val="clear" w:color="auto" w:fill="auto"/>
            <w:noWrap/>
            <w:vAlign w:val="center"/>
          </w:tcPr>
          <w:p w:rsidR="00783AA0" w:rsidRPr="0091210D" w:rsidRDefault="00783AA0" w:rsidP="00F06C26">
            <w:pPr>
              <w:spacing w:line="240" w:lineRule="auto"/>
              <w:jc w:val="center"/>
              <w:rPr>
                <w:rFonts w:eastAsia="SimSun" w:cs="Arial"/>
                <w:sz w:val="20"/>
                <w:szCs w:val="20"/>
                <w:lang w:eastAsia="hr-HR"/>
              </w:rPr>
            </w:pPr>
            <w:r>
              <w:rPr>
                <w:rFonts w:eastAsia="SimSun" w:cs="Arial"/>
                <w:sz w:val="20"/>
                <w:szCs w:val="20"/>
                <w:lang w:eastAsia="hr-HR"/>
              </w:rPr>
              <w:t>4.1.1. Pomoć tvrtki Komunalac d.o.o.</w:t>
            </w:r>
          </w:p>
        </w:tc>
        <w:tc>
          <w:tcPr>
            <w:tcW w:w="509" w:type="pct"/>
            <w:shd w:val="clear" w:color="auto" w:fill="auto"/>
            <w:noWrap/>
            <w:vAlign w:val="center"/>
          </w:tcPr>
          <w:p w:rsidR="00783AA0" w:rsidRPr="0091210D" w:rsidRDefault="00783AA0" w:rsidP="00F06C26">
            <w:pPr>
              <w:spacing w:line="240" w:lineRule="auto"/>
              <w:rPr>
                <w:rFonts w:eastAsia="SimSun" w:cs="Arial"/>
                <w:sz w:val="20"/>
                <w:szCs w:val="20"/>
                <w:lang w:eastAsia="hr-HR"/>
              </w:rPr>
            </w:pPr>
          </w:p>
        </w:tc>
        <w:tc>
          <w:tcPr>
            <w:tcW w:w="879" w:type="pct"/>
            <w:shd w:val="clear" w:color="auto" w:fill="auto"/>
            <w:noWrap/>
            <w:vAlign w:val="center"/>
          </w:tcPr>
          <w:p w:rsidR="00783AA0" w:rsidRPr="0091210D" w:rsidRDefault="00783AA0" w:rsidP="00F06C26">
            <w:pPr>
              <w:spacing w:line="240" w:lineRule="auto"/>
              <w:rPr>
                <w:rFonts w:eastAsia="SimSun" w:cs="Arial"/>
                <w:sz w:val="20"/>
                <w:szCs w:val="20"/>
                <w:lang w:eastAsia="hr-HR"/>
              </w:rPr>
            </w:pPr>
            <w:r>
              <w:rPr>
                <w:rFonts w:eastAsia="SimSun" w:cs="Arial"/>
                <w:sz w:val="20"/>
                <w:szCs w:val="20"/>
                <w:lang w:eastAsia="hr-HR"/>
              </w:rPr>
              <w:t>4.1.1.1. Broj danih donaciji</w:t>
            </w:r>
          </w:p>
        </w:tc>
        <w:tc>
          <w:tcPr>
            <w:tcW w:w="418" w:type="pct"/>
            <w:shd w:val="clear" w:color="auto" w:fill="auto"/>
            <w:noWrap/>
            <w:vAlign w:val="center"/>
          </w:tcPr>
          <w:p w:rsidR="00783AA0" w:rsidRPr="0091210D" w:rsidRDefault="00783AA0" w:rsidP="00F06C26">
            <w:pPr>
              <w:jc w:val="center"/>
              <w:rPr>
                <w:rFonts w:eastAsia="SimSun" w:cs="Arial"/>
                <w:sz w:val="20"/>
                <w:szCs w:val="20"/>
                <w:lang w:eastAsia="hr-HR"/>
              </w:rPr>
            </w:pPr>
            <w:r>
              <w:rPr>
                <w:rFonts w:eastAsia="SimSun" w:cs="Arial"/>
                <w:sz w:val="20"/>
                <w:szCs w:val="20"/>
                <w:lang w:eastAsia="hr-HR"/>
              </w:rPr>
              <w:t>broj</w:t>
            </w:r>
          </w:p>
        </w:tc>
        <w:tc>
          <w:tcPr>
            <w:tcW w:w="278"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78"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83"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11"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398"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36"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r>
      <w:tr w:rsidR="00783AA0" w:rsidRPr="0091210D" w:rsidTr="00F06C26">
        <w:trPr>
          <w:trHeight w:val="1951"/>
        </w:trPr>
        <w:tc>
          <w:tcPr>
            <w:tcW w:w="601" w:type="pct"/>
            <w:shd w:val="clear" w:color="auto" w:fill="auto"/>
            <w:noWrap/>
            <w:vAlign w:val="center"/>
          </w:tcPr>
          <w:p w:rsidR="00783AA0" w:rsidRPr="00535D2C" w:rsidRDefault="00783AA0" w:rsidP="00F06C26">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4.2.</w:t>
            </w:r>
          </w:p>
          <w:p w:rsidR="00783AA0" w:rsidRPr="0091210D" w:rsidRDefault="00783AA0" w:rsidP="00F06C26">
            <w:pPr>
              <w:shd w:val="clear" w:color="auto" w:fill="FFFFFF"/>
              <w:spacing w:line="40" w:lineRule="atLeast"/>
              <w:ind w:left="113" w:right="113"/>
              <w:jc w:val="center"/>
              <w:rPr>
                <w:rFonts w:eastAsia="Calibri" w:cs="Arial"/>
                <w:b/>
                <w:bCs/>
                <w:sz w:val="20"/>
                <w:szCs w:val="20"/>
              </w:rPr>
            </w:pPr>
            <w:r w:rsidRPr="00535D2C">
              <w:rPr>
                <w:rFonts w:eastAsia="Century Schoolbook" w:cs="Arial"/>
                <w:bCs/>
                <w:color w:val="000000" w:themeColor="text1"/>
                <w:sz w:val="20"/>
                <w:szCs w:val="20"/>
                <w:lang w:eastAsia="hr-HR"/>
              </w:rPr>
              <w:t>Unaprjeđenje energetske učinkovitosti</w:t>
            </w:r>
          </w:p>
        </w:tc>
        <w:tc>
          <w:tcPr>
            <w:tcW w:w="509" w:type="pct"/>
            <w:shd w:val="clear" w:color="auto" w:fill="auto"/>
            <w:noWrap/>
            <w:vAlign w:val="center"/>
          </w:tcPr>
          <w:p w:rsidR="00783AA0" w:rsidRPr="0091210D" w:rsidRDefault="00783AA0" w:rsidP="00F06C26">
            <w:pPr>
              <w:shd w:val="clear" w:color="auto" w:fill="FFFFFF"/>
              <w:spacing w:line="240" w:lineRule="auto"/>
              <w:jc w:val="center"/>
              <w:rPr>
                <w:rFonts w:eastAsia="SimSun" w:cs="Arial"/>
                <w:bCs/>
                <w:sz w:val="20"/>
                <w:szCs w:val="20"/>
                <w:lang w:eastAsia="hr-HR"/>
              </w:rPr>
            </w:pPr>
            <w:r>
              <w:rPr>
                <w:rFonts w:eastAsia="Century Schoolbook" w:cs="Arial"/>
                <w:color w:val="000000" w:themeColor="text1"/>
                <w:sz w:val="20"/>
                <w:szCs w:val="20"/>
              </w:rPr>
              <w:t xml:space="preserve">4.2.1. </w:t>
            </w:r>
            <w:r>
              <w:rPr>
                <w:rFonts w:eastAsia="Century Schoolbook" w:cs="Arial"/>
                <w:bCs/>
                <w:color w:val="000000" w:themeColor="text1"/>
                <w:sz w:val="20"/>
                <w:szCs w:val="20"/>
                <w:lang w:eastAsia="hr-HR"/>
              </w:rPr>
              <w:t>Povećanje energetske učinkovitosti obiteljskih kuća</w:t>
            </w:r>
          </w:p>
        </w:tc>
        <w:tc>
          <w:tcPr>
            <w:tcW w:w="509" w:type="pct"/>
            <w:shd w:val="clear" w:color="auto" w:fill="auto"/>
            <w:noWrap/>
            <w:vAlign w:val="center"/>
          </w:tcPr>
          <w:p w:rsidR="00783AA0" w:rsidRPr="0091210D" w:rsidRDefault="00783AA0" w:rsidP="00F06C26">
            <w:pPr>
              <w:spacing w:line="240" w:lineRule="auto"/>
              <w:rPr>
                <w:rFonts w:eastAsia="SimSun" w:cs="Arial"/>
                <w:sz w:val="20"/>
                <w:szCs w:val="20"/>
                <w:lang w:eastAsia="hr-HR"/>
              </w:rPr>
            </w:pPr>
          </w:p>
        </w:tc>
        <w:tc>
          <w:tcPr>
            <w:tcW w:w="879" w:type="pct"/>
            <w:shd w:val="clear" w:color="auto" w:fill="auto"/>
            <w:noWrap/>
            <w:vAlign w:val="center"/>
          </w:tcPr>
          <w:p w:rsidR="00783AA0" w:rsidRPr="0091210D" w:rsidRDefault="00783AA0" w:rsidP="00F06C26">
            <w:pPr>
              <w:spacing w:line="240" w:lineRule="auto"/>
              <w:rPr>
                <w:rFonts w:eastAsia="SimSun" w:cs="Arial"/>
                <w:sz w:val="20"/>
                <w:szCs w:val="20"/>
                <w:lang w:eastAsia="hr-HR"/>
              </w:rPr>
            </w:pPr>
            <w:r>
              <w:rPr>
                <w:rFonts w:eastAsia="SimSun" w:cs="Arial"/>
                <w:sz w:val="20"/>
                <w:szCs w:val="20"/>
                <w:lang w:eastAsia="hr-HR"/>
              </w:rPr>
              <w:t>4.2.1.1. Broj financiranih obiteljskih kućanstava</w:t>
            </w:r>
          </w:p>
        </w:tc>
        <w:tc>
          <w:tcPr>
            <w:tcW w:w="418" w:type="pct"/>
            <w:shd w:val="clear" w:color="auto" w:fill="auto"/>
            <w:noWrap/>
            <w:vAlign w:val="center"/>
          </w:tcPr>
          <w:p w:rsidR="00783AA0" w:rsidRPr="0091210D" w:rsidRDefault="00783AA0" w:rsidP="00F06C26">
            <w:pPr>
              <w:jc w:val="center"/>
              <w:rPr>
                <w:rFonts w:eastAsia="SimSun" w:cs="Arial"/>
                <w:sz w:val="20"/>
                <w:szCs w:val="20"/>
                <w:lang w:eastAsia="hr-HR"/>
              </w:rPr>
            </w:pPr>
            <w:r w:rsidRPr="004860DA">
              <w:rPr>
                <w:rFonts w:eastAsia="SimSun" w:cs="Arial"/>
                <w:sz w:val="20"/>
                <w:szCs w:val="20"/>
                <w:lang w:eastAsia="hr-HR"/>
              </w:rPr>
              <w:t>broj</w:t>
            </w:r>
          </w:p>
        </w:tc>
        <w:tc>
          <w:tcPr>
            <w:tcW w:w="278"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78"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83"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11"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398"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36"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r>
    </w:tbl>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p w:rsidR="00783AA0" w:rsidRDefault="00783AA0" w:rsidP="00783AA0"/>
    <w:tbl>
      <w:tblPr>
        <w:tblW w:w="5175" w:type="pct"/>
        <w:jc w:val="center"/>
        <w:tblInd w:w="-859" w:type="dxa"/>
        <w:tblBorders>
          <w:top w:val="single" w:sz="12" w:space="0" w:color="F9B639" w:themeColor="accent4"/>
          <w:left w:val="single" w:sz="12" w:space="0" w:color="F9B639" w:themeColor="accent4"/>
          <w:bottom w:val="single" w:sz="12" w:space="0" w:color="F9B639" w:themeColor="accent4"/>
          <w:right w:val="single" w:sz="12" w:space="0" w:color="F9B639" w:themeColor="accent4"/>
          <w:insideH w:val="single" w:sz="12" w:space="0" w:color="F9B639" w:themeColor="accent4"/>
          <w:insideV w:val="single" w:sz="12" w:space="0" w:color="F9B639" w:themeColor="accent4"/>
        </w:tblBorders>
        <w:tblLayout w:type="fixed"/>
        <w:tblLook w:val="04A0" w:firstRow="1" w:lastRow="0" w:firstColumn="1" w:lastColumn="0" w:noHBand="0" w:noVBand="1"/>
      </w:tblPr>
      <w:tblGrid>
        <w:gridCol w:w="2287"/>
        <w:gridCol w:w="1010"/>
        <w:gridCol w:w="3438"/>
        <w:gridCol w:w="1278"/>
        <w:gridCol w:w="709"/>
        <w:gridCol w:w="706"/>
        <w:gridCol w:w="771"/>
        <w:gridCol w:w="374"/>
        <w:gridCol w:w="1042"/>
        <w:gridCol w:w="1419"/>
        <w:gridCol w:w="1684"/>
      </w:tblGrid>
      <w:tr w:rsidR="00783AA0" w:rsidRPr="0091210D" w:rsidTr="00F06C26">
        <w:trPr>
          <w:trHeight w:val="177"/>
          <w:jc w:val="center"/>
        </w:trPr>
        <w:tc>
          <w:tcPr>
            <w:tcW w:w="5000" w:type="pct"/>
            <w:gridSpan w:val="11"/>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 xml:space="preserve">IZVJEŠTAJ O PRAĆENJU PROVEDBE STRATEŠKOG PLANA </w:t>
            </w:r>
          </w:p>
        </w:tc>
      </w:tr>
      <w:tr w:rsidR="00783AA0" w:rsidRPr="0091210D" w:rsidTr="00F06C26">
        <w:trPr>
          <w:trHeight w:val="337"/>
          <w:jc w:val="center"/>
        </w:trPr>
        <w:tc>
          <w:tcPr>
            <w:tcW w:w="3592" w:type="pct"/>
            <w:gridSpan w:val="8"/>
            <w:shd w:val="clear" w:color="auto" w:fill="C4725C"/>
            <w:vAlign w:val="center"/>
          </w:tcPr>
          <w:p w:rsidR="00783AA0" w:rsidRPr="0091210D" w:rsidRDefault="00783AA0" w:rsidP="00F06C26">
            <w:pPr>
              <w:spacing w:line="240" w:lineRule="auto"/>
              <w:jc w:val="center"/>
              <w:rPr>
                <w:rFonts w:eastAsia="Calibri" w:cs="Arial"/>
                <w:b/>
                <w:bCs/>
                <w:sz w:val="20"/>
                <w:szCs w:val="20"/>
              </w:rPr>
            </w:pPr>
            <w:r w:rsidRPr="0091210D">
              <w:rPr>
                <w:rFonts w:eastAsia="Calibri" w:cs="Arial"/>
                <w:b/>
                <w:bCs/>
                <w:i/>
                <w:sz w:val="20"/>
                <w:szCs w:val="20"/>
                <w:lang w:eastAsia="hr-HR"/>
              </w:rPr>
              <w:t xml:space="preserve">Opći cilj 4. </w:t>
            </w:r>
            <w:r w:rsidRPr="004860DA">
              <w:rPr>
                <w:rFonts w:eastAsia="Calibri" w:cs="Arial"/>
                <w:b/>
                <w:bCs/>
                <w:i/>
                <w:sz w:val="20"/>
                <w:szCs w:val="20"/>
                <w:lang w:eastAsia="hr-HR"/>
              </w:rPr>
              <w:t>Zaštit</w:t>
            </w:r>
            <w:r>
              <w:rPr>
                <w:rFonts w:eastAsia="Calibri" w:cs="Arial"/>
                <w:b/>
                <w:bCs/>
                <w:i/>
                <w:sz w:val="20"/>
                <w:szCs w:val="20"/>
                <w:lang w:eastAsia="hr-HR"/>
              </w:rPr>
              <w:t>a i briga o prirodnim resursima</w:t>
            </w:r>
            <w:r w:rsidRPr="004860DA">
              <w:rPr>
                <w:rFonts w:eastAsia="Calibri" w:cs="Arial"/>
                <w:b/>
                <w:bCs/>
                <w:i/>
                <w:sz w:val="20"/>
                <w:szCs w:val="20"/>
                <w:lang w:eastAsia="hr-HR"/>
              </w:rPr>
              <w:t xml:space="preserve"> te gospodarenje okolišem</w:t>
            </w:r>
          </w:p>
        </w:tc>
        <w:tc>
          <w:tcPr>
            <w:tcW w:w="836" w:type="pct"/>
            <w:gridSpan w:val="2"/>
            <w:shd w:val="clear" w:color="auto" w:fill="D9D9D9" w:themeFill="background1" w:themeFillShade="D9"/>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DATUM OCJENJIVANJA:</w:t>
            </w:r>
          </w:p>
        </w:tc>
        <w:tc>
          <w:tcPr>
            <w:tcW w:w="572" w:type="pct"/>
            <w:shd w:val="clear" w:color="auto" w:fill="auto"/>
            <w:vAlign w:val="center"/>
          </w:tcPr>
          <w:p w:rsidR="00783AA0" w:rsidRPr="0091210D" w:rsidRDefault="00783AA0" w:rsidP="00F06C26">
            <w:pPr>
              <w:spacing w:line="240" w:lineRule="auto"/>
              <w:rPr>
                <w:rFonts w:eastAsia="Times New Roman" w:cs="Arial"/>
                <w:b/>
                <w:bCs/>
                <w:sz w:val="20"/>
                <w:szCs w:val="20"/>
                <w:lang w:eastAsia="hr-HR"/>
              </w:rPr>
            </w:pPr>
          </w:p>
          <w:p w:rsidR="00783AA0" w:rsidRPr="0091210D" w:rsidRDefault="00783AA0" w:rsidP="00F06C26">
            <w:pPr>
              <w:spacing w:line="240" w:lineRule="auto"/>
              <w:rPr>
                <w:rFonts w:eastAsia="Times New Roman" w:cs="Arial"/>
                <w:b/>
                <w:bCs/>
                <w:sz w:val="20"/>
                <w:szCs w:val="20"/>
                <w:lang w:eastAsia="hr-HR"/>
              </w:rPr>
            </w:pPr>
          </w:p>
        </w:tc>
      </w:tr>
      <w:tr w:rsidR="00783AA0" w:rsidRPr="0091210D" w:rsidTr="00F06C26">
        <w:trPr>
          <w:cantSplit/>
          <w:trHeight w:val="1251"/>
          <w:jc w:val="center"/>
        </w:trPr>
        <w:tc>
          <w:tcPr>
            <w:tcW w:w="777"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Posebni cilj</w:t>
            </w:r>
          </w:p>
        </w:tc>
        <w:tc>
          <w:tcPr>
            <w:tcW w:w="343" w:type="pct"/>
            <w:shd w:val="clear" w:color="auto" w:fill="E8C7BE"/>
            <w:textDirection w:val="btLr"/>
            <w:vAlign w:val="center"/>
          </w:tcPr>
          <w:p w:rsidR="00783AA0" w:rsidRPr="0091210D" w:rsidRDefault="00783AA0" w:rsidP="00F06C26">
            <w:pPr>
              <w:spacing w:line="240" w:lineRule="auto"/>
              <w:ind w:left="113" w:right="113"/>
              <w:rPr>
                <w:rFonts w:eastAsia="Times New Roman" w:cs="Arial"/>
                <w:b/>
                <w:bCs/>
                <w:sz w:val="20"/>
                <w:szCs w:val="20"/>
                <w:lang w:eastAsia="hr-HR"/>
              </w:rPr>
            </w:pPr>
            <w:r w:rsidRPr="0091210D">
              <w:rPr>
                <w:rFonts w:eastAsia="Times New Roman" w:cs="Arial"/>
                <w:b/>
                <w:bCs/>
                <w:sz w:val="20"/>
                <w:szCs w:val="20"/>
                <w:lang w:eastAsia="hr-HR"/>
              </w:rPr>
              <w:t>Odgovora</w:t>
            </w:r>
          </w:p>
          <w:p w:rsidR="00783AA0" w:rsidRPr="0091210D" w:rsidRDefault="00783AA0" w:rsidP="00F06C26">
            <w:pPr>
              <w:spacing w:line="240" w:lineRule="auto"/>
              <w:ind w:left="113" w:right="113"/>
              <w:jc w:val="center"/>
              <w:rPr>
                <w:rFonts w:eastAsia="Times New Roman" w:cs="Arial"/>
                <w:b/>
                <w:bCs/>
                <w:sz w:val="20"/>
                <w:szCs w:val="20"/>
                <w:lang w:eastAsia="hr-HR"/>
              </w:rPr>
            </w:pPr>
            <w:r w:rsidRPr="0091210D">
              <w:rPr>
                <w:rFonts w:eastAsia="Times New Roman" w:cs="Arial"/>
                <w:b/>
                <w:bCs/>
                <w:sz w:val="20"/>
                <w:szCs w:val="20"/>
                <w:lang w:eastAsia="hr-HR"/>
              </w:rPr>
              <w:t>osoba</w:t>
            </w:r>
          </w:p>
        </w:tc>
        <w:tc>
          <w:tcPr>
            <w:tcW w:w="1168"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Pokazatelj učinka</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(outcome)</w:t>
            </w:r>
          </w:p>
        </w:tc>
        <w:tc>
          <w:tcPr>
            <w:tcW w:w="434"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Jedinica</w:t>
            </w:r>
          </w:p>
        </w:tc>
        <w:tc>
          <w:tcPr>
            <w:tcW w:w="241"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Polazna</w:t>
            </w:r>
            <w:r w:rsidRPr="0091210D">
              <w:rPr>
                <w:rFonts w:eastAsia="Times New Roman" w:cs="Arial"/>
                <w:b/>
                <w:bCs/>
                <w:sz w:val="20"/>
                <w:szCs w:val="20"/>
                <w:lang w:eastAsia="hr-HR"/>
              </w:rPr>
              <w:br/>
              <w:t>vrijednost</w:t>
            </w:r>
          </w:p>
        </w:tc>
        <w:tc>
          <w:tcPr>
            <w:tcW w:w="240"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Trenutna</w:t>
            </w:r>
            <w:r w:rsidRPr="0091210D">
              <w:rPr>
                <w:rFonts w:eastAsia="Times New Roman" w:cs="Arial"/>
                <w:b/>
                <w:bCs/>
                <w:sz w:val="20"/>
                <w:szCs w:val="20"/>
                <w:lang w:eastAsia="hr-HR"/>
              </w:rPr>
              <w:br/>
              <w:t>vrijednost</w:t>
            </w:r>
          </w:p>
        </w:tc>
        <w:tc>
          <w:tcPr>
            <w:tcW w:w="262" w:type="pct"/>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Ciljana</w:t>
            </w:r>
            <w:r w:rsidRPr="0091210D">
              <w:rPr>
                <w:rFonts w:eastAsia="Times New Roman" w:cs="Arial"/>
                <w:b/>
                <w:bCs/>
                <w:sz w:val="20"/>
                <w:szCs w:val="20"/>
                <w:lang w:eastAsia="hr-HR"/>
              </w:rPr>
              <w:br/>
              <w:t>vrijednost</w:t>
            </w:r>
          </w:p>
        </w:tc>
        <w:tc>
          <w:tcPr>
            <w:tcW w:w="481" w:type="pct"/>
            <w:gridSpan w:val="2"/>
            <w:shd w:val="clear" w:color="auto" w:fill="E8C7BE"/>
            <w:textDirection w:val="btLr"/>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Način ostvarenja</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se odvija</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prema planu</w:t>
            </w:r>
          </w:p>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DA/NE</w:t>
            </w:r>
          </w:p>
        </w:tc>
        <w:tc>
          <w:tcPr>
            <w:tcW w:w="482"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Planirana sredstva</w:t>
            </w:r>
          </w:p>
        </w:tc>
        <w:tc>
          <w:tcPr>
            <w:tcW w:w="572" w:type="pct"/>
            <w:shd w:val="clear" w:color="auto" w:fill="E8C7BE"/>
            <w:vAlign w:val="center"/>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Iskorištena sredstva</w:t>
            </w:r>
          </w:p>
        </w:tc>
      </w:tr>
      <w:tr w:rsidR="00783AA0" w:rsidRPr="0091210D" w:rsidTr="00F06C26">
        <w:trPr>
          <w:trHeight w:val="141"/>
          <w:jc w:val="center"/>
        </w:trPr>
        <w:tc>
          <w:tcPr>
            <w:tcW w:w="777" w:type="pct"/>
            <w:shd w:val="clear" w:color="auto" w:fill="D9D9D9" w:themeFill="background1" w:themeFillShade="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1</w:t>
            </w:r>
          </w:p>
        </w:tc>
        <w:tc>
          <w:tcPr>
            <w:tcW w:w="343" w:type="pct"/>
            <w:shd w:val="clear" w:color="auto" w:fill="D9D9D9" w:themeFill="background1" w:themeFillShade="D9"/>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2</w:t>
            </w:r>
          </w:p>
        </w:tc>
        <w:tc>
          <w:tcPr>
            <w:tcW w:w="1168" w:type="pct"/>
            <w:shd w:val="clear" w:color="auto" w:fill="D9D9D9" w:themeFill="background1" w:themeFillShade="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3</w:t>
            </w:r>
          </w:p>
        </w:tc>
        <w:tc>
          <w:tcPr>
            <w:tcW w:w="434" w:type="pct"/>
            <w:shd w:val="clear" w:color="auto" w:fill="D9D9D9" w:themeFill="background1" w:themeFillShade="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4</w:t>
            </w:r>
          </w:p>
        </w:tc>
        <w:tc>
          <w:tcPr>
            <w:tcW w:w="241" w:type="pct"/>
            <w:shd w:val="clear" w:color="auto" w:fill="D9D9D9" w:themeFill="background1" w:themeFillShade="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5</w:t>
            </w:r>
          </w:p>
        </w:tc>
        <w:tc>
          <w:tcPr>
            <w:tcW w:w="240" w:type="pct"/>
            <w:shd w:val="clear" w:color="auto" w:fill="D9D9D9" w:themeFill="background1" w:themeFillShade="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6</w:t>
            </w:r>
          </w:p>
        </w:tc>
        <w:tc>
          <w:tcPr>
            <w:tcW w:w="262" w:type="pct"/>
            <w:shd w:val="clear" w:color="auto" w:fill="D9D9D9" w:themeFill="background1" w:themeFillShade="D9"/>
            <w:noWrap/>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7</w:t>
            </w:r>
          </w:p>
        </w:tc>
        <w:tc>
          <w:tcPr>
            <w:tcW w:w="481" w:type="pct"/>
            <w:gridSpan w:val="2"/>
            <w:shd w:val="clear" w:color="auto" w:fill="D9D9D9" w:themeFill="background1" w:themeFillShade="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8</w:t>
            </w:r>
          </w:p>
        </w:tc>
        <w:tc>
          <w:tcPr>
            <w:tcW w:w="482" w:type="pct"/>
            <w:shd w:val="clear" w:color="auto" w:fill="D9D9D9" w:themeFill="background1" w:themeFillShade="D9"/>
            <w:vAlign w:val="center"/>
            <w:hideMark/>
          </w:tcPr>
          <w:p w:rsidR="00783AA0" w:rsidRPr="0091210D" w:rsidRDefault="00783AA0" w:rsidP="00F06C26">
            <w:pPr>
              <w:spacing w:line="240" w:lineRule="auto"/>
              <w:jc w:val="center"/>
              <w:rPr>
                <w:rFonts w:eastAsia="Times New Roman" w:cs="Arial"/>
                <w:b/>
                <w:bCs/>
                <w:sz w:val="20"/>
                <w:szCs w:val="20"/>
                <w:lang w:eastAsia="hr-HR"/>
              </w:rPr>
            </w:pPr>
            <w:r w:rsidRPr="0091210D">
              <w:rPr>
                <w:rFonts w:eastAsia="Times New Roman" w:cs="Arial"/>
                <w:b/>
                <w:bCs/>
                <w:sz w:val="20"/>
                <w:szCs w:val="20"/>
                <w:lang w:eastAsia="hr-HR"/>
              </w:rPr>
              <w:t>9</w:t>
            </w:r>
          </w:p>
        </w:tc>
        <w:tc>
          <w:tcPr>
            <w:tcW w:w="572" w:type="pct"/>
            <w:shd w:val="clear" w:color="auto" w:fill="D9D9D9" w:themeFill="background1" w:themeFillShade="D9"/>
            <w:vAlign w:val="center"/>
            <w:hideMark/>
          </w:tcPr>
          <w:p w:rsidR="00783AA0" w:rsidRPr="0091210D" w:rsidRDefault="00783AA0" w:rsidP="00F06C26">
            <w:pPr>
              <w:spacing w:line="240" w:lineRule="auto"/>
              <w:jc w:val="center"/>
              <w:rPr>
                <w:rFonts w:eastAsia="Times New Roman" w:cs="Arial"/>
                <w:b/>
                <w:bCs/>
                <w:sz w:val="20"/>
                <w:szCs w:val="20"/>
                <w:lang w:eastAsia="hr-HR"/>
              </w:rPr>
            </w:pPr>
          </w:p>
        </w:tc>
      </w:tr>
      <w:tr w:rsidR="00783AA0" w:rsidRPr="0091210D" w:rsidTr="00F06C26">
        <w:trPr>
          <w:trHeight w:val="1085"/>
          <w:jc w:val="center"/>
        </w:trPr>
        <w:tc>
          <w:tcPr>
            <w:tcW w:w="777" w:type="pct"/>
            <w:shd w:val="clear" w:color="auto" w:fill="auto"/>
            <w:noWrap/>
            <w:vAlign w:val="center"/>
          </w:tcPr>
          <w:p w:rsidR="00783AA0" w:rsidRPr="00535D2C" w:rsidRDefault="00783AA0" w:rsidP="00F06C26">
            <w:pPr>
              <w:spacing w:line="240" w:lineRule="auto"/>
              <w:jc w:val="center"/>
              <w:rPr>
                <w:rFonts w:eastAsia="SimSun" w:cs="Arial"/>
                <w:sz w:val="20"/>
                <w:szCs w:val="20"/>
                <w:lang w:eastAsia="hr-HR"/>
              </w:rPr>
            </w:pPr>
            <w:r w:rsidRPr="00535D2C">
              <w:rPr>
                <w:rFonts w:eastAsia="SimSun" w:cs="Arial"/>
                <w:sz w:val="20"/>
                <w:szCs w:val="20"/>
                <w:lang w:eastAsia="hr-HR"/>
              </w:rPr>
              <w:t>4.1.</w:t>
            </w:r>
          </w:p>
          <w:p w:rsidR="00783AA0" w:rsidRPr="0091210D" w:rsidRDefault="00783AA0" w:rsidP="00F06C26">
            <w:pPr>
              <w:jc w:val="center"/>
              <w:rPr>
                <w:rFonts w:eastAsia="Calibri" w:cs="Arial"/>
                <w:b/>
                <w:sz w:val="20"/>
                <w:szCs w:val="20"/>
              </w:rPr>
            </w:pPr>
            <w:r w:rsidRPr="00535D2C">
              <w:rPr>
                <w:rFonts w:eastAsia="SimSun" w:cs="Arial"/>
                <w:sz w:val="20"/>
                <w:szCs w:val="20"/>
                <w:lang w:eastAsia="hr-HR"/>
              </w:rPr>
              <w:t>Unaprjeđenje sustava gospodarenja otpadom</w:t>
            </w:r>
          </w:p>
        </w:tc>
        <w:tc>
          <w:tcPr>
            <w:tcW w:w="343" w:type="pct"/>
            <w:vAlign w:val="center"/>
          </w:tcPr>
          <w:p w:rsidR="00783AA0" w:rsidRPr="0091210D" w:rsidRDefault="00783AA0" w:rsidP="00F06C26">
            <w:pPr>
              <w:contextualSpacing/>
              <w:rPr>
                <w:rFonts w:eastAsia="Calibri" w:cs="Arial"/>
                <w:sz w:val="20"/>
                <w:szCs w:val="20"/>
              </w:rPr>
            </w:pPr>
          </w:p>
        </w:tc>
        <w:tc>
          <w:tcPr>
            <w:tcW w:w="1168" w:type="pct"/>
            <w:shd w:val="clear" w:color="auto" w:fill="auto"/>
            <w:noWrap/>
            <w:vAlign w:val="center"/>
          </w:tcPr>
          <w:p w:rsidR="00783AA0" w:rsidRPr="0091210D" w:rsidRDefault="00783AA0" w:rsidP="00F06C26">
            <w:pPr>
              <w:rPr>
                <w:rFonts w:eastAsia="Calibri" w:cs="Arial"/>
                <w:sz w:val="20"/>
                <w:szCs w:val="20"/>
              </w:rPr>
            </w:pPr>
            <w:r w:rsidRPr="004860DA">
              <w:rPr>
                <w:rFonts w:eastAsia="Calibri" w:cs="Arial"/>
                <w:sz w:val="20"/>
                <w:szCs w:val="20"/>
              </w:rPr>
              <w:t>Količina saniranog otpada</w:t>
            </w:r>
          </w:p>
        </w:tc>
        <w:tc>
          <w:tcPr>
            <w:tcW w:w="434" w:type="pct"/>
            <w:shd w:val="clear" w:color="auto" w:fill="auto"/>
            <w:noWrap/>
            <w:vAlign w:val="center"/>
          </w:tcPr>
          <w:p w:rsidR="00783AA0" w:rsidRPr="0091210D" w:rsidRDefault="00783AA0" w:rsidP="00F06C26">
            <w:pPr>
              <w:jc w:val="center"/>
              <w:rPr>
                <w:rFonts w:eastAsia="Calibri" w:cs="Arial"/>
                <w:sz w:val="20"/>
                <w:szCs w:val="20"/>
              </w:rPr>
            </w:pPr>
            <w:r>
              <w:rPr>
                <w:rFonts w:eastAsia="Calibri" w:cs="Arial"/>
                <w:sz w:val="20"/>
                <w:szCs w:val="20"/>
              </w:rPr>
              <w:t>tona</w:t>
            </w:r>
          </w:p>
        </w:tc>
        <w:tc>
          <w:tcPr>
            <w:tcW w:w="241"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40"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62"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82"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572"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r>
      <w:tr w:rsidR="00783AA0" w:rsidRPr="0091210D" w:rsidTr="00F06C26">
        <w:trPr>
          <w:trHeight w:val="1256"/>
          <w:jc w:val="center"/>
        </w:trPr>
        <w:tc>
          <w:tcPr>
            <w:tcW w:w="777" w:type="pct"/>
            <w:shd w:val="clear" w:color="auto" w:fill="auto"/>
            <w:noWrap/>
            <w:vAlign w:val="center"/>
          </w:tcPr>
          <w:p w:rsidR="00783AA0" w:rsidRPr="00535D2C" w:rsidRDefault="00783AA0" w:rsidP="00F06C26">
            <w:pPr>
              <w:spacing w:line="240" w:lineRule="auto"/>
              <w:jc w:val="center"/>
              <w:rPr>
                <w:rFonts w:eastAsia="Century Schoolbook" w:cs="Arial"/>
                <w:bCs/>
                <w:color w:val="000000" w:themeColor="text1"/>
                <w:sz w:val="20"/>
                <w:szCs w:val="20"/>
                <w:lang w:eastAsia="hr-HR"/>
              </w:rPr>
            </w:pPr>
            <w:r w:rsidRPr="00535D2C">
              <w:rPr>
                <w:rFonts w:eastAsia="Century Schoolbook" w:cs="Arial"/>
                <w:bCs/>
                <w:color w:val="000000" w:themeColor="text1"/>
                <w:sz w:val="20"/>
                <w:szCs w:val="20"/>
                <w:lang w:eastAsia="hr-HR"/>
              </w:rPr>
              <w:t>4.2.</w:t>
            </w:r>
          </w:p>
          <w:p w:rsidR="00783AA0" w:rsidRPr="0091210D" w:rsidRDefault="00783AA0" w:rsidP="00F06C26">
            <w:pPr>
              <w:jc w:val="center"/>
              <w:rPr>
                <w:rFonts w:eastAsia="Calibri" w:cs="Arial"/>
                <w:b/>
                <w:sz w:val="20"/>
                <w:szCs w:val="20"/>
              </w:rPr>
            </w:pPr>
            <w:r w:rsidRPr="00535D2C">
              <w:rPr>
                <w:rFonts w:eastAsia="Century Schoolbook" w:cs="Arial"/>
                <w:bCs/>
                <w:color w:val="000000" w:themeColor="text1"/>
                <w:sz w:val="20"/>
                <w:szCs w:val="20"/>
                <w:lang w:eastAsia="hr-HR"/>
              </w:rPr>
              <w:t>Unaprjeđenje energetske učinkovitosti</w:t>
            </w:r>
          </w:p>
        </w:tc>
        <w:tc>
          <w:tcPr>
            <w:tcW w:w="343" w:type="pct"/>
            <w:vAlign w:val="center"/>
          </w:tcPr>
          <w:p w:rsidR="00783AA0" w:rsidRPr="0091210D" w:rsidRDefault="00783AA0" w:rsidP="00F06C26">
            <w:pPr>
              <w:contextualSpacing/>
              <w:rPr>
                <w:rFonts w:eastAsia="Calibri" w:cs="Arial"/>
                <w:sz w:val="20"/>
                <w:szCs w:val="20"/>
              </w:rPr>
            </w:pPr>
          </w:p>
        </w:tc>
        <w:tc>
          <w:tcPr>
            <w:tcW w:w="1168" w:type="pct"/>
            <w:shd w:val="clear" w:color="auto" w:fill="auto"/>
            <w:noWrap/>
            <w:vAlign w:val="center"/>
          </w:tcPr>
          <w:p w:rsidR="00783AA0" w:rsidRPr="0091210D" w:rsidRDefault="00783AA0" w:rsidP="00F06C26">
            <w:pPr>
              <w:rPr>
                <w:rFonts w:eastAsia="Calibri" w:cs="Arial"/>
                <w:sz w:val="20"/>
                <w:szCs w:val="20"/>
              </w:rPr>
            </w:pPr>
            <w:r w:rsidRPr="004860DA">
              <w:rPr>
                <w:rFonts w:eastAsia="Calibri" w:cs="Arial"/>
                <w:sz w:val="20"/>
                <w:szCs w:val="20"/>
              </w:rPr>
              <w:t>Smanjen udio troškova energije</w:t>
            </w:r>
          </w:p>
        </w:tc>
        <w:tc>
          <w:tcPr>
            <w:tcW w:w="434" w:type="pct"/>
            <w:shd w:val="clear" w:color="auto" w:fill="auto"/>
            <w:noWrap/>
            <w:vAlign w:val="center"/>
          </w:tcPr>
          <w:p w:rsidR="00783AA0" w:rsidRPr="0091210D" w:rsidRDefault="00783AA0" w:rsidP="00F06C26">
            <w:pPr>
              <w:jc w:val="center"/>
              <w:rPr>
                <w:rFonts w:eastAsia="Calibri" w:cs="Arial"/>
                <w:sz w:val="20"/>
                <w:szCs w:val="20"/>
              </w:rPr>
            </w:pPr>
            <w:r>
              <w:rPr>
                <w:rFonts w:eastAsia="Calibri" w:cs="Arial"/>
                <w:sz w:val="20"/>
                <w:szCs w:val="20"/>
              </w:rPr>
              <w:t>%</w:t>
            </w:r>
          </w:p>
        </w:tc>
        <w:tc>
          <w:tcPr>
            <w:tcW w:w="241"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40"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262"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81" w:type="pct"/>
            <w:gridSpan w:val="2"/>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482"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c>
          <w:tcPr>
            <w:tcW w:w="572" w:type="pct"/>
            <w:shd w:val="clear" w:color="auto" w:fill="auto"/>
            <w:noWrap/>
            <w:vAlign w:val="center"/>
          </w:tcPr>
          <w:p w:rsidR="00783AA0" w:rsidRPr="0091210D" w:rsidRDefault="00783AA0" w:rsidP="00F06C26">
            <w:pPr>
              <w:spacing w:line="240" w:lineRule="auto"/>
              <w:jc w:val="center"/>
              <w:rPr>
                <w:rFonts w:eastAsia="Times New Roman" w:cs="Arial"/>
                <w:sz w:val="20"/>
                <w:szCs w:val="20"/>
                <w:lang w:eastAsia="hr-HR"/>
              </w:rPr>
            </w:pPr>
          </w:p>
        </w:tc>
      </w:tr>
    </w:tbl>
    <w:p w:rsidR="00783AA0" w:rsidRDefault="00783AA0" w:rsidP="00783AA0"/>
    <w:p w:rsidR="00110C3A" w:rsidRDefault="00110C3A" w:rsidP="00E94330">
      <w:pPr>
        <w:rPr>
          <w:color w:val="FF0000"/>
        </w:rPr>
      </w:pPr>
    </w:p>
    <w:p w:rsidR="00110C3A" w:rsidRPr="00CC045D" w:rsidRDefault="00110C3A" w:rsidP="00E94330">
      <w:pPr>
        <w:rPr>
          <w:color w:val="FF0000"/>
        </w:rPr>
      </w:pPr>
    </w:p>
    <w:p w:rsidR="00262FB0" w:rsidRPr="00CC045D" w:rsidRDefault="00262FB0" w:rsidP="00E94330">
      <w:pPr>
        <w:rPr>
          <w:color w:val="FF0000"/>
        </w:rPr>
      </w:pPr>
    </w:p>
    <w:p w:rsidR="00E20657" w:rsidRPr="00CC045D" w:rsidRDefault="00E20657" w:rsidP="00E94330">
      <w:pPr>
        <w:rPr>
          <w:color w:val="FF0000"/>
        </w:rPr>
      </w:pPr>
    </w:p>
    <w:p w:rsidR="00397260" w:rsidRPr="00CC045D" w:rsidRDefault="00397260" w:rsidP="00E94330">
      <w:pPr>
        <w:rPr>
          <w:color w:val="FF0000"/>
        </w:rPr>
      </w:pPr>
    </w:p>
    <w:p w:rsidR="00397260" w:rsidRPr="00CC045D" w:rsidRDefault="00397260" w:rsidP="00E94330">
      <w:pPr>
        <w:rPr>
          <w:color w:val="FF0000"/>
        </w:rPr>
      </w:pPr>
    </w:p>
    <w:p w:rsidR="00397260" w:rsidRPr="00CC045D" w:rsidRDefault="00397260" w:rsidP="00E94330">
      <w:pPr>
        <w:rPr>
          <w:color w:val="FF0000"/>
        </w:rPr>
        <w:sectPr w:rsidR="00397260" w:rsidRPr="00CC045D" w:rsidSect="007C6603">
          <w:headerReference w:type="default" r:id="rId93"/>
          <w:headerReference w:type="first" r:id="rId94"/>
          <w:pgSz w:w="16838" w:h="11906" w:orient="landscape"/>
          <w:pgMar w:top="1417" w:right="1417" w:bottom="1417" w:left="1417" w:header="708" w:footer="708" w:gutter="0"/>
          <w:cols w:space="708"/>
          <w:titlePg/>
          <w:docGrid w:linePitch="360"/>
        </w:sectPr>
      </w:pPr>
    </w:p>
    <w:p w:rsidR="00187D5B" w:rsidRPr="00135937" w:rsidRDefault="00187D5B" w:rsidP="00187D5B">
      <w:pPr>
        <w:pStyle w:val="Stil1"/>
        <w:numPr>
          <w:ilvl w:val="0"/>
          <w:numId w:val="0"/>
        </w:numPr>
        <w:rPr>
          <w:color w:val="auto"/>
        </w:rPr>
      </w:pPr>
      <w:bookmarkStart w:id="247" w:name="_Toc448827090"/>
      <w:r w:rsidRPr="00135937">
        <w:rPr>
          <w:color w:val="auto"/>
        </w:rPr>
        <w:t>POPIS TABLICA</w:t>
      </w:r>
      <w:bookmarkEnd w:id="247"/>
    </w:p>
    <w:p w:rsidR="00187D5B" w:rsidRPr="00CC045D" w:rsidRDefault="00187D5B" w:rsidP="002E3990">
      <w:pPr>
        <w:rPr>
          <w:color w:val="FF0000"/>
          <w:sz w:val="22"/>
        </w:rPr>
      </w:pPr>
    </w:p>
    <w:p w:rsidR="00D4431A" w:rsidRPr="00D4431A" w:rsidRDefault="00701082">
      <w:pPr>
        <w:pStyle w:val="Tablicaslika"/>
        <w:tabs>
          <w:tab w:val="right" w:leader="dot" w:pos="9062"/>
        </w:tabs>
        <w:rPr>
          <w:rFonts w:asciiTheme="minorHAnsi" w:eastAsiaTheme="minorEastAsia" w:hAnsiTheme="minorHAnsi"/>
          <w:noProof/>
          <w:sz w:val="22"/>
          <w:lang w:eastAsia="hr-HR"/>
        </w:rPr>
      </w:pPr>
      <w:r w:rsidRPr="00D4431A">
        <w:rPr>
          <w:color w:val="FF0000"/>
          <w:sz w:val="22"/>
        </w:rPr>
        <w:fldChar w:fldCharType="begin"/>
      </w:r>
      <w:r w:rsidR="00187D5B" w:rsidRPr="00D4431A">
        <w:rPr>
          <w:color w:val="FF0000"/>
          <w:sz w:val="22"/>
        </w:rPr>
        <w:instrText xml:space="preserve"> TOC \h \z \c "Tablica" </w:instrText>
      </w:r>
      <w:r w:rsidRPr="00D4431A">
        <w:rPr>
          <w:color w:val="FF0000"/>
          <w:sz w:val="22"/>
        </w:rPr>
        <w:fldChar w:fldCharType="separate"/>
      </w:r>
      <w:hyperlink w:anchor="_Toc448826909" w:history="1">
        <w:r w:rsidR="00D4431A" w:rsidRPr="00D4431A">
          <w:rPr>
            <w:rStyle w:val="Hiperveza"/>
            <w:i/>
            <w:noProof/>
          </w:rPr>
          <w:t>Tablica 1. Opći podaci Općine Berek</w:t>
        </w:r>
        <w:r w:rsidR="00D4431A" w:rsidRPr="00D4431A">
          <w:rPr>
            <w:noProof/>
            <w:webHidden/>
          </w:rPr>
          <w:tab/>
        </w:r>
        <w:r w:rsidRPr="00D4431A">
          <w:rPr>
            <w:noProof/>
            <w:webHidden/>
          </w:rPr>
          <w:fldChar w:fldCharType="begin"/>
        </w:r>
        <w:r w:rsidR="00D4431A" w:rsidRPr="00D4431A">
          <w:rPr>
            <w:noProof/>
            <w:webHidden/>
          </w:rPr>
          <w:instrText xml:space="preserve"> PAGEREF _Toc448826909 \h </w:instrText>
        </w:r>
        <w:r w:rsidRPr="00D4431A">
          <w:rPr>
            <w:noProof/>
            <w:webHidden/>
          </w:rPr>
        </w:r>
        <w:r w:rsidRPr="00D4431A">
          <w:rPr>
            <w:noProof/>
            <w:webHidden/>
          </w:rPr>
          <w:fldChar w:fldCharType="separate"/>
        </w:r>
        <w:r w:rsidR="00E667E5">
          <w:rPr>
            <w:noProof/>
            <w:webHidden/>
          </w:rPr>
          <w:t>8</w:t>
        </w:r>
        <w:r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0" w:history="1">
        <w:r w:rsidR="00D4431A" w:rsidRPr="00D4431A">
          <w:rPr>
            <w:rStyle w:val="Hiperveza"/>
            <w:i/>
            <w:noProof/>
          </w:rPr>
          <w:t>Tablica 2. Geografsko prostorna obilježja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_Toc448826910 \h </w:instrText>
        </w:r>
        <w:r w:rsidR="00701082" w:rsidRPr="00D4431A">
          <w:rPr>
            <w:noProof/>
            <w:webHidden/>
          </w:rPr>
        </w:r>
        <w:r w:rsidR="00701082" w:rsidRPr="00D4431A">
          <w:rPr>
            <w:noProof/>
            <w:webHidden/>
          </w:rPr>
          <w:fldChar w:fldCharType="separate"/>
        </w:r>
        <w:r w:rsidR="00E667E5">
          <w:rPr>
            <w:noProof/>
            <w:webHidden/>
          </w:rPr>
          <w:t>16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1" w:history="1">
        <w:r w:rsidR="00D4431A" w:rsidRPr="00D4431A">
          <w:rPr>
            <w:rStyle w:val="Hiperveza"/>
            <w:i/>
            <w:noProof/>
          </w:rPr>
          <w:t>Tablica 3. Naselja, površine naselja i gustoća naseljenosti naselja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_Toc448826911 \h </w:instrText>
        </w:r>
        <w:r w:rsidR="00701082" w:rsidRPr="00D4431A">
          <w:rPr>
            <w:noProof/>
            <w:webHidden/>
          </w:rPr>
        </w:r>
        <w:r w:rsidR="00701082" w:rsidRPr="00D4431A">
          <w:rPr>
            <w:noProof/>
            <w:webHidden/>
          </w:rPr>
          <w:fldChar w:fldCharType="separate"/>
        </w:r>
        <w:r w:rsidR="00E667E5">
          <w:rPr>
            <w:noProof/>
            <w:webHidden/>
          </w:rPr>
          <w:t>19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2" w:history="1">
        <w:r w:rsidR="00D4431A" w:rsidRPr="00D4431A">
          <w:rPr>
            <w:rStyle w:val="Hiperveza"/>
            <w:i/>
            <w:noProof/>
          </w:rPr>
          <w:t xml:space="preserve">Tablica 4. </w:t>
        </w:r>
        <w:r w:rsidR="00D4431A" w:rsidRPr="00D4431A">
          <w:rPr>
            <w:rStyle w:val="Hiperveza"/>
            <w:rFonts w:eastAsia="Calibri" w:cs="Times New Roman"/>
            <w:bCs/>
            <w:i/>
            <w:noProof/>
            <w:u w:color="F2F2F2"/>
          </w:rPr>
          <w:t>Razvojni problemi i potrebe prostorno – geografskih i prirodnih obilježja prostora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_Toc448826912 \h </w:instrText>
        </w:r>
        <w:r w:rsidR="00701082" w:rsidRPr="00D4431A">
          <w:rPr>
            <w:noProof/>
            <w:webHidden/>
          </w:rPr>
        </w:r>
        <w:r w:rsidR="00701082" w:rsidRPr="00D4431A">
          <w:rPr>
            <w:noProof/>
            <w:webHidden/>
          </w:rPr>
          <w:fldChar w:fldCharType="separate"/>
        </w:r>
        <w:r w:rsidR="00E667E5">
          <w:rPr>
            <w:noProof/>
            <w:webHidden/>
          </w:rPr>
          <w:t>21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3" w:history="1">
        <w:r w:rsidR="00D4431A" w:rsidRPr="00D4431A">
          <w:rPr>
            <w:rStyle w:val="Hiperveza"/>
            <w:i/>
            <w:noProof/>
          </w:rPr>
          <w:t xml:space="preserve">Tablica 5. </w:t>
        </w:r>
        <w:r w:rsidR="00D4431A" w:rsidRPr="00D4431A">
          <w:rPr>
            <w:rStyle w:val="Hiperveza"/>
            <w:rFonts w:eastAsia="Calibri" w:cs="Arial"/>
            <w:i/>
            <w:noProof/>
          </w:rPr>
          <w:t>Ukupan broj stanovnika u Bjelovarsko – bilogorskoj županiji i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_Toc448826913 \h </w:instrText>
        </w:r>
        <w:r w:rsidR="00701082" w:rsidRPr="00D4431A">
          <w:rPr>
            <w:noProof/>
            <w:webHidden/>
          </w:rPr>
        </w:r>
        <w:r w:rsidR="00701082" w:rsidRPr="00D4431A">
          <w:rPr>
            <w:noProof/>
            <w:webHidden/>
          </w:rPr>
          <w:fldChar w:fldCharType="separate"/>
        </w:r>
        <w:r w:rsidR="00E667E5">
          <w:rPr>
            <w:noProof/>
            <w:webHidden/>
          </w:rPr>
          <w:t>22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4" w:history="1">
        <w:r w:rsidR="00D4431A" w:rsidRPr="00D4431A">
          <w:rPr>
            <w:rStyle w:val="Hiperveza"/>
            <w:i/>
            <w:noProof/>
          </w:rPr>
          <w:t>Tablica 6.</w:t>
        </w:r>
        <w:r w:rsidR="00D4431A" w:rsidRPr="00D4431A">
          <w:rPr>
            <w:rStyle w:val="Hiperveza"/>
            <w:rFonts w:eastAsia="Calibri"/>
            <w:i/>
            <w:noProof/>
          </w:rPr>
          <w:t>Stanovništvo Općine Berek prema vjeri</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_Toc448826914 \h </w:instrText>
        </w:r>
        <w:r w:rsidR="00701082" w:rsidRPr="00D4431A">
          <w:rPr>
            <w:noProof/>
            <w:webHidden/>
          </w:rPr>
        </w:r>
        <w:r w:rsidR="00701082" w:rsidRPr="00D4431A">
          <w:rPr>
            <w:noProof/>
            <w:webHidden/>
          </w:rPr>
          <w:fldChar w:fldCharType="separate"/>
        </w:r>
        <w:r w:rsidR="00E667E5">
          <w:rPr>
            <w:noProof/>
            <w:webHidden/>
          </w:rPr>
          <w:t>24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5" w:history="1">
        <w:r w:rsidR="00D4431A" w:rsidRPr="00D4431A">
          <w:rPr>
            <w:rStyle w:val="Hiperveza"/>
            <w:i/>
            <w:noProof/>
          </w:rPr>
          <w:t xml:space="preserve">Tablica 7. </w:t>
        </w:r>
        <w:r w:rsidR="00D4431A" w:rsidRPr="00D4431A">
          <w:rPr>
            <w:rStyle w:val="Hiperveza"/>
            <w:rFonts w:eastAsia="Calibri"/>
            <w:i/>
            <w:noProof/>
          </w:rPr>
          <w:t>Stanovništvo prema narodnosti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_Toc448826915 \h </w:instrText>
        </w:r>
        <w:r w:rsidR="00701082" w:rsidRPr="00D4431A">
          <w:rPr>
            <w:noProof/>
            <w:webHidden/>
          </w:rPr>
        </w:r>
        <w:r w:rsidR="00701082" w:rsidRPr="00D4431A">
          <w:rPr>
            <w:noProof/>
            <w:webHidden/>
          </w:rPr>
          <w:fldChar w:fldCharType="separate"/>
        </w:r>
        <w:r w:rsidR="00E667E5">
          <w:rPr>
            <w:noProof/>
            <w:webHidden/>
          </w:rPr>
          <w:t>25</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6" w:history="1">
        <w:r w:rsidR="00D4431A" w:rsidRPr="00D4431A">
          <w:rPr>
            <w:rStyle w:val="Hiperveza"/>
            <w:i/>
            <w:noProof/>
          </w:rPr>
          <w:t xml:space="preserve">Tablica 8. </w:t>
        </w:r>
        <w:r w:rsidR="00D4431A" w:rsidRPr="00D4431A">
          <w:rPr>
            <w:rStyle w:val="Hiperveza"/>
            <w:rFonts w:eastAsia="Calibri"/>
            <w:i/>
            <w:noProof/>
          </w:rPr>
          <w:t>Prirodno kretanje stanovništva u 2013.godini</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_Toc448826916 \h </w:instrText>
        </w:r>
        <w:r w:rsidR="00701082" w:rsidRPr="00D4431A">
          <w:rPr>
            <w:noProof/>
            <w:webHidden/>
          </w:rPr>
        </w:r>
        <w:r w:rsidR="00701082" w:rsidRPr="00D4431A">
          <w:rPr>
            <w:noProof/>
            <w:webHidden/>
          </w:rPr>
          <w:fldChar w:fldCharType="separate"/>
        </w:r>
        <w:r w:rsidR="00E667E5">
          <w:rPr>
            <w:noProof/>
            <w:webHidden/>
          </w:rPr>
          <w:t>26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7" w:history="1">
        <w:r w:rsidR="00D4431A" w:rsidRPr="00D4431A">
          <w:rPr>
            <w:rStyle w:val="Hiperveza"/>
            <w:bCs/>
            <w:i/>
            <w:noProof/>
            <w:u w:color="F2F2F2"/>
          </w:rPr>
          <w:t xml:space="preserve">Tablica 9. </w:t>
        </w:r>
        <w:r w:rsidR="00D4431A" w:rsidRPr="00D4431A">
          <w:rPr>
            <w:rStyle w:val="Hiperveza"/>
            <w:rFonts w:eastAsia="Calibri"/>
            <w:bCs/>
            <w:i/>
            <w:noProof/>
            <w:u w:color="F2F2F2"/>
          </w:rPr>
          <w:t>Stanovništvo prema migracijskim obilježjima i spolu</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_Toc448826917 \h </w:instrText>
        </w:r>
        <w:r w:rsidR="00701082" w:rsidRPr="00D4431A">
          <w:rPr>
            <w:noProof/>
            <w:webHidden/>
          </w:rPr>
        </w:r>
        <w:r w:rsidR="00701082" w:rsidRPr="00D4431A">
          <w:rPr>
            <w:noProof/>
            <w:webHidden/>
          </w:rPr>
          <w:fldChar w:fldCharType="separate"/>
        </w:r>
        <w:r w:rsidR="00E667E5">
          <w:rPr>
            <w:noProof/>
            <w:webHidden/>
          </w:rPr>
          <w:t>27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8" w:history="1">
        <w:r w:rsidR="00D4431A" w:rsidRPr="00D4431A">
          <w:rPr>
            <w:rStyle w:val="Hiperveza"/>
            <w:i/>
            <w:noProof/>
          </w:rPr>
          <w:t xml:space="preserve">Tablica 10. </w:t>
        </w:r>
        <w:r w:rsidR="00D4431A" w:rsidRPr="00D4431A">
          <w:rPr>
            <w:rStyle w:val="Hiperveza"/>
            <w:rFonts w:eastAsia="Calibri" w:cs="Arial"/>
            <w:i/>
            <w:noProof/>
          </w:rPr>
          <w:t>Ukupan broj stanovnika prema dobi i spolu u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_Toc448826918 \h </w:instrText>
        </w:r>
        <w:r w:rsidR="00701082" w:rsidRPr="00D4431A">
          <w:rPr>
            <w:noProof/>
            <w:webHidden/>
          </w:rPr>
        </w:r>
        <w:r w:rsidR="00701082" w:rsidRPr="00D4431A">
          <w:rPr>
            <w:noProof/>
            <w:webHidden/>
          </w:rPr>
          <w:fldChar w:fldCharType="separate"/>
        </w:r>
        <w:r w:rsidR="00E667E5">
          <w:rPr>
            <w:noProof/>
            <w:webHidden/>
          </w:rPr>
          <w:t>28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19" w:history="1">
        <w:r w:rsidR="00D4431A" w:rsidRPr="00D4431A">
          <w:rPr>
            <w:rStyle w:val="Hiperveza"/>
            <w:i/>
            <w:noProof/>
          </w:rPr>
          <w:t>Tablica 11.</w:t>
        </w:r>
        <w:r w:rsidR="00D4431A" w:rsidRPr="00D4431A">
          <w:rPr>
            <w:rStyle w:val="Hiperveza"/>
            <w:rFonts w:eastAsia="Times New Roman" w:cs="Arial"/>
            <w:i/>
            <w:noProof/>
          </w:rPr>
          <w:t>Stanovništvo staro 15 i više godina prema najvišoj završenoj školi, starosti i spolu</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_Toc448826919 \h </w:instrText>
        </w:r>
        <w:r w:rsidR="00701082" w:rsidRPr="00D4431A">
          <w:rPr>
            <w:noProof/>
            <w:webHidden/>
          </w:rPr>
        </w:r>
        <w:r w:rsidR="00701082" w:rsidRPr="00D4431A">
          <w:rPr>
            <w:noProof/>
            <w:webHidden/>
          </w:rPr>
          <w:fldChar w:fldCharType="separate"/>
        </w:r>
        <w:r w:rsidR="00E667E5">
          <w:rPr>
            <w:noProof/>
            <w:webHidden/>
          </w:rPr>
          <w:t>29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0" w:history="1">
        <w:r w:rsidR="00D4431A" w:rsidRPr="00D4431A">
          <w:rPr>
            <w:rStyle w:val="Hiperveza"/>
            <w:i/>
            <w:noProof/>
          </w:rPr>
          <w:t xml:space="preserve">Tablica 12. </w:t>
        </w:r>
        <w:r w:rsidR="00D4431A" w:rsidRPr="00D4431A">
          <w:rPr>
            <w:rStyle w:val="Hiperveza"/>
            <w:rFonts w:eastAsia="Times New Roman" w:cs="Arial"/>
            <w:i/>
            <w:noProof/>
          </w:rPr>
          <w:t>Privatna kućanstva prema tipu i broju članova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_Toc448826920 \h </w:instrText>
        </w:r>
        <w:r w:rsidR="00701082" w:rsidRPr="00D4431A">
          <w:rPr>
            <w:noProof/>
            <w:webHidden/>
          </w:rPr>
        </w:r>
        <w:r w:rsidR="00701082" w:rsidRPr="00D4431A">
          <w:rPr>
            <w:noProof/>
            <w:webHidden/>
          </w:rPr>
          <w:fldChar w:fldCharType="separate"/>
        </w:r>
        <w:r w:rsidR="00E667E5">
          <w:rPr>
            <w:noProof/>
            <w:webHidden/>
          </w:rPr>
          <w:t>29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1" w:history="1">
        <w:r w:rsidR="00D4431A" w:rsidRPr="00D4431A">
          <w:rPr>
            <w:rStyle w:val="Hiperveza"/>
            <w:i/>
            <w:noProof/>
          </w:rPr>
          <w:t xml:space="preserve">Tablica 13. </w:t>
        </w:r>
        <w:r w:rsidR="00D4431A" w:rsidRPr="00D4431A">
          <w:rPr>
            <w:rStyle w:val="Hiperveza"/>
            <w:rFonts w:eastAsia="Times New Roman"/>
            <w:i/>
            <w:noProof/>
          </w:rPr>
          <w:t>Prosječna nezaposlenost u BBŽ i Općini Berek u razdoblju od 2004. – 2015.</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_Toc448826921 \h </w:instrText>
        </w:r>
        <w:r w:rsidR="00701082" w:rsidRPr="00D4431A">
          <w:rPr>
            <w:noProof/>
            <w:webHidden/>
          </w:rPr>
        </w:r>
        <w:r w:rsidR="00701082" w:rsidRPr="00D4431A">
          <w:rPr>
            <w:noProof/>
            <w:webHidden/>
          </w:rPr>
          <w:fldChar w:fldCharType="separate"/>
        </w:r>
        <w:r w:rsidR="00E667E5">
          <w:rPr>
            <w:noProof/>
            <w:webHidden/>
          </w:rPr>
          <w:t>30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2" w:history="1">
        <w:r w:rsidR="00D4431A" w:rsidRPr="00D4431A">
          <w:rPr>
            <w:rStyle w:val="Hiperveza"/>
            <w:i/>
            <w:noProof/>
          </w:rPr>
          <w:t xml:space="preserve">Tablica 14. </w:t>
        </w:r>
        <w:r w:rsidR="00D4431A" w:rsidRPr="00D4431A">
          <w:rPr>
            <w:rStyle w:val="Hiperveza"/>
            <w:rFonts w:eastAsia="Times New Roman"/>
            <w:i/>
            <w:noProof/>
          </w:rPr>
          <w:t>Nezaposlenost u Bjelovarsko – bilogorskoj županiji i Općini Berek u razdoblju od siječnja 2014. do listopada 2015.godine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_Toc448826922 \h </w:instrText>
        </w:r>
        <w:r w:rsidR="00701082" w:rsidRPr="00D4431A">
          <w:rPr>
            <w:noProof/>
            <w:webHidden/>
          </w:rPr>
        </w:r>
        <w:r w:rsidR="00701082" w:rsidRPr="00D4431A">
          <w:rPr>
            <w:noProof/>
            <w:webHidden/>
          </w:rPr>
          <w:fldChar w:fldCharType="separate"/>
        </w:r>
        <w:r w:rsidR="00E667E5">
          <w:rPr>
            <w:noProof/>
            <w:webHidden/>
          </w:rPr>
          <w:t>31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3" w:history="1">
        <w:r w:rsidR="00D4431A" w:rsidRPr="00D4431A">
          <w:rPr>
            <w:rStyle w:val="Hiperveza"/>
            <w:i/>
            <w:noProof/>
          </w:rPr>
          <w:t xml:space="preserve">Tablica 15. </w:t>
        </w:r>
        <w:r w:rsidR="00D4431A" w:rsidRPr="00D4431A">
          <w:rPr>
            <w:rStyle w:val="Hiperveza"/>
            <w:rFonts w:eastAsia="Calibri" w:cs="Times New Roman"/>
            <w:bCs/>
            <w:i/>
            <w:noProof/>
            <w:u w:color="F2F2F2"/>
          </w:rPr>
          <w:t>Pregled broja nezaposlenih Bjelovarsko - bilogorske županije i Općine Berek po razini obrazovanja u 2015. godini (stanje krajem mjeseca)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_Toc448826923 \h </w:instrText>
        </w:r>
        <w:r w:rsidR="00701082" w:rsidRPr="00D4431A">
          <w:rPr>
            <w:noProof/>
            <w:webHidden/>
          </w:rPr>
        </w:r>
        <w:r w:rsidR="00701082" w:rsidRPr="00D4431A">
          <w:rPr>
            <w:noProof/>
            <w:webHidden/>
          </w:rPr>
          <w:fldChar w:fldCharType="separate"/>
        </w:r>
        <w:r w:rsidR="00E667E5">
          <w:rPr>
            <w:noProof/>
            <w:webHidden/>
          </w:rPr>
          <w:t>32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4" w:history="1">
        <w:r w:rsidR="00D4431A" w:rsidRPr="00D4431A">
          <w:rPr>
            <w:rStyle w:val="Hiperveza"/>
            <w:i/>
            <w:noProof/>
          </w:rPr>
          <w:t xml:space="preserve">Tablica 16. </w:t>
        </w:r>
        <w:r w:rsidR="00D4431A" w:rsidRPr="00D4431A">
          <w:rPr>
            <w:rStyle w:val="Hiperveza"/>
            <w:rFonts w:eastAsia="Calibri" w:cs="Times New Roman"/>
            <w:bCs/>
            <w:i/>
            <w:noProof/>
            <w:u w:color="F2F2F2"/>
          </w:rPr>
          <w:t>Razvojni problemi i potrebe stanovništva i demografije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_Toc448826924 \h </w:instrText>
        </w:r>
        <w:r w:rsidR="00701082" w:rsidRPr="00D4431A">
          <w:rPr>
            <w:noProof/>
            <w:webHidden/>
          </w:rPr>
        </w:r>
        <w:r w:rsidR="00701082" w:rsidRPr="00D4431A">
          <w:rPr>
            <w:noProof/>
            <w:webHidden/>
          </w:rPr>
          <w:fldChar w:fldCharType="separate"/>
        </w:r>
        <w:r w:rsidR="00E667E5">
          <w:rPr>
            <w:noProof/>
            <w:webHidden/>
          </w:rPr>
          <w:t>33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5" w:history="1">
        <w:r w:rsidR="00D4431A" w:rsidRPr="00D4431A">
          <w:rPr>
            <w:rStyle w:val="Hiperveza"/>
            <w:i/>
            <w:noProof/>
          </w:rPr>
          <w:t xml:space="preserve">Tablica 17. Zaštićene i evidentirane </w:t>
        </w:r>
        <w:r w:rsidR="00D4431A" w:rsidRPr="00D4431A">
          <w:rPr>
            <w:rStyle w:val="Hiperveza"/>
            <w:rFonts w:eastAsia="Times New Roman"/>
            <w:i/>
            <w:noProof/>
            <w:lang w:eastAsia="hr-HR"/>
          </w:rPr>
          <w:t>prirodne vrijednosti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_Toc448826925 \h </w:instrText>
        </w:r>
        <w:r w:rsidR="00701082" w:rsidRPr="00D4431A">
          <w:rPr>
            <w:noProof/>
            <w:webHidden/>
          </w:rPr>
        </w:r>
        <w:r w:rsidR="00701082" w:rsidRPr="00D4431A">
          <w:rPr>
            <w:noProof/>
            <w:webHidden/>
          </w:rPr>
          <w:fldChar w:fldCharType="separate"/>
        </w:r>
        <w:r w:rsidR="00E667E5">
          <w:rPr>
            <w:noProof/>
            <w:webHidden/>
          </w:rPr>
          <w:t>34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6" w:history="1">
        <w:r w:rsidR="00D4431A" w:rsidRPr="00D4431A">
          <w:rPr>
            <w:rStyle w:val="Hiperveza"/>
            <w:i/>
            <w:noProof/>
          </w:rPr>
          <w:t>Tablica 18. Područja ekološke mreže RH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_Toc448826926 \h </w:instrText>
        </w:r>
        <w:r w:rsidR="00701082" w:rsidRPr="00D4431A">
          <w:rPr>
            <w:noProof/>
            <w:webHidden/>
          </w:rPr>
        </w:r>
        <w:r w:rsidR="00701082" w:rsidRPr="00D4431A">
          <w:rPr>
            <w:noProof/>
            <w:webHidden/>
          </w:rPr>
          <w:fldChar w:fldCharType="separate"/>
        </w:r>
        <w:r w:rsidR="00E667E5">
          <w:rPr>
            <w:noProof/>
            <w:webHidden/>
          </w:rPr>
          <w:t>35</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7" w:history="1">
        <w:r w:rsidR="00D4431A" w:rsidRPr="00D4431A">
          <w:rPr>
            <w:rStyle w:val="Hiperveza"/>
            <w:i/>
            <w:noProof/>
          </w:rPr>
          <w:t xml:space="preserve">Tablica 19. </w:t>
        </w:r>
        <w:r w:rsidR="00D4431A" w:rsidRPr="00D4431A">
          <w:rPr>
            <w:rStyle w:val="Hiperveza"/>
            <w:rFonts w:eastAsia="Times New Roman"/>
            <w:i/>
            <w:noProof/>
            <w:lang w:eastAsia="hr-HR"/>
          </w:rPr>
          <w:t>Popis zaštićenih i preventivno zaštićenih kulturnih dobara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_Toc448826927 \h </w:instrText>
        </w:r>
        <w:r w:rsidR="00701082" w:rsidRPr="00D4431A">
          <w:rPr>
            <w:noProof/>
            <w:webHidden/>
          </w:rPr>
        </w:r>
        <w:r w:rsidR="00701082" w:rsidRPr="00D4431A">
          <w:rPr>
            <w:noProof/>
            <w:webHidden/>
          </w:rPr>
          <w:fldChar w:fldCharType="separate"/>
        </w:r>
        <w:r w:rsidR="00E667E5">
          <w:rPr>
            <w:noProof/>
            <w:webHidden/>
          </w:rPr>
          <w:t>37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8" w:history="1">
        <w:r w:rsidR="00D4431A" w:rsidRPr="00D4431A">
          <w:rPr>
            <w:rStyle w:val="Hiperveza"/>
            <w:i/>
            <w:noProof/>
          </w:rPr>
          <w:t xml:space="preserve">Tablica 20. </w:t>
        </w:r>
        <w:r w:rsidR="00D4431A" w:rsidRPr="00D4431A">
          <w:rPr>
            <w:rStyle w:val="Hiperveza"/>
            <w:rFonts w:eastAsia="Times New Roman"/>
            <w:i/>
            <w:noProof/>
            <w:lang w:eastAsia="hr-HR"/>
          </w:rPr>
          <w:t>Popis evidentiranih kulturnih dobara (ZPP)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_Toc448826928 \h </w:instrText>
        </w:r>
        <w:r w:rsidR="00701082" w:rsidRPr="00D4431A">
          <w:rPr>
            <w:noProof/>
            <w:webHidden/>
          </w:rPr>
        </w:r>
        <w:r w:rsidR="00701082" w:rsidRPr="00D4431A">
          <w:rPr>
            <w:noProof/>
            <w:webHidden/>
          </w:rPr>
          <w:fldChar w:fldCharType="separate"/>
        </w:r>
        <w:r w:rsidR="00E667E5">
          <w:rPr>
            <w:noProof/>
            <w:webHidden/>
          </w:rPr>
          <w:t>38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29" w:history="1">
        <w:r w:rsidR="00D4431A" w:rsidRPr="00D4431A">
          <w:rPr>
            <w:rStyle w:val="Hiperveza"/>
            <w:i/>
            <w:noProof/>
          </w:rPr>
          <w:t xml:space="preserve">Tablica 21. </w:t>
        </w:r>
        <w:r w:rsidR="00D4431A" w:rsidRPr="00D4431A">
          <w:rPr>
            <w:rStyle w:val="Hiperveza"/>
            <w:rFonts w:eastAsia="Calibri" w:cs="Times New Roman"/>
            <w:bCs/>
            <w:i/>
            <w:noProof/>
            <w:u w:color="F2F2F2"/>
          </w:rPr>
          <w:t>Razvojni problemi i potrebe prirodne i kulturno povijesne baštine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_Toc448826929 \h </w:instrText>
        </w:r>
        <w:r w:rsidR="00701082" w:rsidRPr="00D4431A">
          <w:rPr>
            <w:noProof/>
            <w:webHidden/>
          </w:rPr>
        </w:r>
        <w:r w:rsidR="00701082" w:rsidRPr="00D4431A">
          <w:rPr>
            <w:noProof/>
            <w:webHidden/>
          </w:rPr>
          <w:fldChar w:fldCharType="separate"/>
        </w:r>
        <w:r w:rsidR="00E667E5">
          <w:rPr>
            <w:noProof/>
            <w:webHidden/>
          </w:rPr>
          <w:t>39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0" w:history="1">
        <w:r w:rsidR="00D4431A" w:rsidRPr="00D4431A">
          <w:rPr>
            <w:rStyle w:val="Hiperveza"/>
            <w:i/>
            <w:noProof/>
          </w:rPr>
          <w:t>Tablica 22. Razvrstane ceste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_Toc448826930 \h </w:instrText>
        </w:r>
        <w:r w:rsidR="00701082" w:rsidRPr="00D4431A">
          <w:rPr>
            <w:noProof/>
            <w:webHidden/>
          </w:rPr>
        </w:r>
        <w:r w:rsidR="00701082" w:rsidRPr="00D4431A">
          <w:rPr>
            <w:noProof/>
            <w:webHidden/>
          </w:rPr>
          <w:fldChar w:fldCharType="separate"/>
        </w:r>
        <w:r w:rsidR="00E667E5">
          <w:rPr>
            <w:noProof/>
            <w:webHidden/>
          </w:rPr>
          <w:t>40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1" w:history="1">
        <w:r w:rsidR="00D4431A" w:rsidRPr="00D4431A">
          <w:rPr>
            <w:rStyle w:val="Hiperveza"/>
            <w:i/>
            <w:noProof/>
          </w:rPr>
          <w:t>Tablica 23. Nerazvrstane ceste na području BBŽ 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_Toc448826931 \h </w:instrText>
        </w:r>
        <w:r w:rsidR="00701082" w:rsidRPr="00D4431A">
          <w:rPr>
            <w:noProof/>
            <w:webHidden/>
          </w:rPr>
        </w:r>
        <w:r w:rsidR="00701082" w:rsidRPr="00D4431A">
          <w:rPr>
            <w:noProof/>
            <w:webHidden/>
          </w:rPr>
          <w:fldChar w:fldCharType="separate"/>
        </w:r>
        <w:r w:rsidR="00E667E5">
          <w:rPr>
            <w:noProof/>
            <w:webHidden/>
          </w:rPr>
          <w:t>41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2" w:history="1">
        <w:r w:rsidR="00D4431A" w:rsidRPr="00D4431A">
          <w:rPr>
            <w:rStyle w:val="Hiperveza"/>
            <w:i/>
            <w:noProof/>
          </w:rPr>
          <w:t xml:space="preserve">Tablica 24. </w:t>
        </w:r>
        <w:r w:rsidR="00D4431A" w:rsidRPr="00D4431A">
          <w:rPr>
            <w:rStyle w:val="Hiperveza"/>
            <w:rFonts w:eastAsia="Calibri" w:cs="Times New Roman"/>
            <w:bCs/>
            <w:i/>
            <w:noProof/>
            <w:u w:color="F2F2F2"/>
          </w:rPr>
          <w:t>Razvojni problemi i potrebe infrastrukturne opremljenosti područja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_Toc448826932 \h </w:instrText>
        </w:r>
        <w:r w:rsidR="00701082" w:rsidRPr="00D4431A">
          <w:rPr>
            <w:noProof/>
            <w:webHidden/>
          </w:rPr>
        </w:r>
        <w:r w:rsidR="00701082" w:rsidRPr="00D4431A">
          <w:rPr>
            <w:noProof/>
            <w:webHidden/>
          </w:rPr>
          <w:fldChar w:fldCharType="separate"/>
        </w:r>
        <w:r w:rsidR="00E667E5">
          <w:rPr>
            <w:noProof/>
            <w:webHidden/>
          </w:rPr>
          <w:t>46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3" w:history="1">
        <w:r w:rsidR="00D4431A" w:rsidRPr="00D4431A">
          <w:rPr>
            <w:rStyle w:val="Hiperveza"/>
            <w:i/>
            <w:noProof/>
          </w:rPr>
          <w:t>Tablica 25. Pokazatelji razvijenosti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_Toc448826933 \h </w:instrText>
        </w:r>
        <w:r w:rsidR="00701082" w:rsidRPr="00D4431A">
          <w:rPr>
            <w:noProof/>
            <w:webHidden/>
          </w:rPr>
        </w:r>
        <w:r w:rsidR="00701082" w:rsidRPr="00D4431A">
          <w:rPr>
            <w:noProof/>
            <w:webHidden/>
          </w:rPr>
          <w:fldChar w:fldCharType="separate"/>
        </w:r>
        <w:r w:rsidR="00E667E5">
          <w:rPr>
            <w:noProof/>
            <w:webHidden/>
          </w:rPr>
          <w:t>48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4" w:history="1">
        <w:r w:rsidR="00D4431A" w:rsidRPr="00D4431A">
          <w:rPr>
            <w:rStyle w:val="Hiperveza"/>
            <w:rFonts w:eastAsia="Constantia"/>
            <w:i/>
            <w:noProof/>
          </w:rPr>
          <w:t>Tablica 26. Klasifikacija pravnih oblika prema veličini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_Toc448826934 \h </w:instrText>
        </w:r>
        <w:r w:rsidR="00701082" w:rsidRPr="00D4431A">
          <w:rPr>
            <w:noProof/>
            <w:webHidden/>
          </w:rPr>
        </w:r>
        <w:r w:rsidR="00701082" w:rsidRPr="00D4431A">
          <w:rPr>
            <w:noProof/>
            <w:webHidden/>
          </w:rPr>
          <w:fldChar w:fldCharType="separate"/>
        </w:r>
        <w:r w:rsidR="00E667E5">
          <w:rPr>
            <w:noProof/>
            <w:webHidden/>
          </w:rPr>
          <w:t>49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5" w:history="1">
        <w:r w:rsidR="00D4431A" w:rsidRPr="00D4431A">
          <w:rPr>
            <w:rStyle w:val="Hiperveza"/>
            <w:rFonts w:cs="Arial"/>
            <w:bCs/>
            <w:i/>
            <w:noProof/>
          </w:rPr>
          <w:t>Tablica 27. Popis aktivnih poduzeća na području Općine Berek prema pravno ustrojbenom obliku</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_Toc448826935 \h </w:instrText>
        </w:r>
        <w:r w:rsidR="00701082" w:rsidRPr="00D4431A">
          <w:rPr>
            <w:noProof/>
            <w:webHidden/>
          </w:rPr>
        </w:r>
        <w:r w:rsidR="00701082" w:rsidRPr="00D4431A">
          <w:rPr>
            <w:noProof/>
            <w:webHidden/>
          </w:rPr>
          <w:fldChar w:fldCharType="separate"/>
        </w:r>
        <w:r w:rsidR="00E667E5">
          <w:rPr>
            <w:noProof/>
            <w:webHidden/>
          </w:rPr>
          <w:t>49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6" w:history="1">
        <w:r w:rsidR="00D4431A" w:rsidRPr="00D4431A">
          <w:rPr>
            <w:rStyle w:val="Hiperveza"/>
            <w:rFonts w:eastAsia="Constantia"/>
            <w:i/>
            <w:noProof/>
          </w:rPr>
          <w:t>Tablica 28. Klasifikacija aktivnih pravnih oblika prema djelatnosti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_Toc448826936 \h </w:instrText>
        </w:r>
        <w:r w:rsidR="00701082" w:rsidRPr="00D4431A">
          <w:rPr>
            <w:noProof/>
            <w:webHidden/>
          </w:rPr>
        </w:r>
        <w:r w:rsidR="00701082" w:rsidRPr="00D4431A">
          <w:rPr>
            <w:noProof/>
            <w:webHidden/>
          </w:rPr>
          <w:fldChar w:fldCharType="separate"/>
        </w:r>
        <w:r w:rsidR="00E667E5">
          <w:rPr>
            <w:noProof/>
            <w:webHidden/>
          </w:rPr>
          <w:t>50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7" w:history="1">
        <w:r w:rsidR="00D4431A" w:rsidRPr="00D4431A">
          <w:rPr>
            <w:rStyle w:val="Hiperveza"/>
            <w:rFonts w:eastAsia="Constantia"/>
            <w:i/>
            <w:noProof/>
          </w:rPr>
          <w:t>Tablica 29. Zaposleni prema djelatnostima u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_Toc448826937 \h </w:instrText>
        </w:r>
        <w:r w:rsidR="00701082" w:rsidRPr="00D4431A">
          <w:rPr>
            <w:noProof/>
            <w:webHidden/>
          </w:rPr>
        </w:r>
        <w:r w:rsidR="00701082" w:rsidRPr="00D4431A">
          <w:rPr>
            <w:noProof/>
            <w:webHidden/>
          </w:rPr>
          <w:fldChar w:fldCharType="separate"/>
        </w:r>
        <w:r w:rsidR="00E667E5">
          <w:rPr>
            <w:noProof/>
            <w:webHidden/>
          </w:rPr>
          <w:t>51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8" w:history="1">
        <w:r w:rsidR="00D4431A" w:rsidRPr="00D4431A">
          <w:rPr>
            <w:rStyle w:val="Hiperveza"/>
            <w:i/>
            <w:noProof/>
          </w:rPr>
          <w:t>Tablica 30. Poduzetničke zone koje koncem 2013.godine nisu bile u funkciji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_Toc448826938 \h </w:instrText>
        </w:r>
        <w:r w:rsidR="00701082" w:rsidRPr="00D4431A">
          <w:rPr>
            <w:noProof/>
            <w:webHidden/>
          </w:rPr>
        </w:r>
        <w:r w:rsidR="00701082" w:rsidRPr="00D4431A">
          <w:rPr>
            <w:noProof/>
            <w:webHidden/>
          </w:rPr>
          <w:fldChar w:fldCharType="separate"/>
        </w:r>
        <w:r w:rsidR="00E667E5">
          <w:rPr>
            <w:noProof/>
            <w:webHidden/>
          </w:rPr>
          <w:t>52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39" w:history="1">
        <w:r w:rsidR="00D4431A" w:rsidRPr="00D4431A">
          <w:rPr>
            <w:rStyle w:val="Hiperveza"/>
            <w:i/>
            <w:noProof/>
          </w:rPr>
          <w:t>Tablica 31. Podaci o vlasništvu nad zemljištem poduzetničkih zona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_Toc448826939 \h </w:instrText>
        </w:r>
        <w:r w:rsidR="00701082" w:rsidRPr="00D4431A">
          <w:rPr>
            <w:noProof/>
            <w:webHidden/>
          </w:rPr>
        </w:r>
        <w:r w:rsidR="00701082" w:rsidRPr="00D4431A">
          <w:rPr>
            <w:noProof/>
            <w:webHidden/>
          </w:rPr>
          <w:fldChar w:fldCharType="separate"/>
        </w:r>
        <w:r w:rsidR="00E667E5">
          <w:rPr>
            <w:noProof/>
            <w:webHidden/>
          </w:rPr>
          <w:t>52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0" w:history="1">
        <w:r w:rsidR="00D4431A" w:rsidRPr="00D4431A">
          <w:rPr>
            <w:rStyle w:val="Hiperveza"/>
            <w:rFonts w:cs="Arial"/>
            <w:i/>
            <w:noProof/>
          </w:rPr>
          <w:t>Tablica 32. Ostvareni izvoz u BBŽ  i Općini Berek (u tisućama kuna)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_Toc448826940 \h </w:instrText>
        </w:r>
        <w:r w:rsidR="00701082" w:rsidRPr="00D4431A">
          <w:rPr>
            <w:noProof/>
            <w:webHidden/>
          </w:rPr>
        </w:r>
        <w:r w:rsidR="00701082" w:rsidRPr="00D4431A">
          <w:rPr>
            <w:noProof/>
            <w:webHidden/>
          </w:rPr>
          <w:fldChar w:fldCharType="separate"/>
        </w:r>
        <w:r w:rsidR="00E667E5">
          <w:rPr>
            <w:noProof/>
            <w:webHidden/>
          </w:rPr>
          <w:t>53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1" w:history="1">
        <w:r w:rsidR="00D4431A" w:rsidRPr="00D4431A">
          <w:rPr>
            <w:rStyle w:val="Hiperveza"/>
            <w:rFonts w:cs="Arial"/>
            <w:i/>
            <w:noProof/>
          </w:rPr>
          <w:t>Tablica 33.Ostvareni uvoz u BBŽ i Općini Berek (u tisućama kuna)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_Toc448826941 \h </w:instrText>
        </w:r>
        <w:r w:rsidR="00701082" w:rsidRPr="00D4431A">
          <w:rPr>
            <w:noProof/>
            <w:webHidden/>
          </w:rPr>
        </w:r>
        <w:r w:rsidR="00701082" w:rsidRPr="00D4431A">
          <w:rPr>
            <w:noProof/>
            <w:webHidden/>
          </w:rPr>
          <w:fldChar w:fldCharType="separate"/>
        </w:r>
        <w:r w:rsidR="00E667E5">
          <w:rPr>
            <w:noProof/>
            <w:webHidden/>
          </w:rPr>
          <w:t>53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2" w:history="1">
        <w:r w:rsidR="00D4431A" w:rsidRPr="00D4431A">
          <w:rPr>
            <w:rStyle w:val="Hiperveza"/>
            <w:rFonts w:cs="Arial"/>
            <w:i/>
            <w:noProof/>
          </w:rPr>
          <w:t>Tablica 34. Bilanca vanjsko – trgovinske razmjene (u tisućama kuna)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_Toc448826942 \h </w:instrText>
        </w:r>
        <w:r w:rsidR="00701082" w:rsidRPr="00D4431A">
          <w:rPr>
            <w:noProof/>
            <w:webHidden/>
          </w:rPr>
        </w:r>
        <w:r w:rsidR="00701082" w:rsidRPr="00D4431A">
          <w:rPr>
            <w:noProof/>
            <w:webHidden/>
          </w:rPr>
          <w:fldChar w:fldCharType="separate"/>
        </w:r>
        <w:r w:rsidR="00E667E5">
          <w:rPr>
            <w:noProof/>
            <w:webHidden/>
          </w:rPr>
          <w:t>54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3" w:history="1">
        <w:r w:rsidR="00D4431A" w:rsidRPr="00D4431A">
          <w:rPr>
            <w:rStyle w:val="Hiperveza"/>
            <w:i/>
            <w:noProof/>
          </w:rPr>
          <w:t xml:space="preserve">Tablica 35. </w:t>
        </w:r>
        <w:r w:rsidR="00D4431A" w:rsidRPr="00D4431A">
          <w:rPr>
            <w:rStyle w:val="Hiperveza"/>
            <w:rFonts w:eastAsia="Calibri" w:cs="Times New Roman"/>
            <w:bCs/>
            <w:i/>
            <w:noProof/>
            <w:u w:color="F2F2F2"/>
          </w:rPr>
          <w:t>Razvojni problemi i potrebe gospodarske osnove i orijentacije područja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_Toc448826943 \h </w:instrText>
        </w:r>
        <w:r w:rsidR="00701082" w:rsidRPr="00D4431A">
          <w:rPr>
            <w:noProof/>
            <w:webHidden/>
          </w:rPr>
        </w:r>
        <w:r w:rsidR="00701082" w:rsidRPr="00D4431A">
          <w:rPr>
            <w:noProof/>
            <w:webHidden/>
          </w:rPr>
          <w:fldChar w:fldCharType="separate"/>
        </w:r>
        <w:r w:rsidR="00E667E5">
          <w:rPr>
            <w:noProof/>
            <w:webHidden/>
          </w:rPr>
          <w:t>54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4" w:history="1">
        <w:r w:rsidR="00D4431A" w:rsidRPr="00D4431A">
          <w:rPr>
            <w:rStyle w:val="Hiperveza"/>
            <w:i/>
            <w:noProof/>
          </w:rPr>
          <w:t xml:space="preserve">Tablica 36. </w:t>
        </w:r>
        <w:r w:rsidR="00D4431A" w:rsidRPr="00D4431A">
          <w:rPr>
            <w:rStyle w:val="Hiperveza"/>
            <w:rFonts w:eastAsia="Calibri" w:cs="Times New Roman"/>
            <w:bCs/>
            <w:i/>
            <w:noProof/>
            <w:u w:color="F2F2F2"/>
          </w:rPr>
          <w:t>Razvojni problemi i potrebe turističke djelatnosti područja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_Toc448826944 \h </w:instrText>
        </w:r>
        <w:r w:rsidR="00701082" w:rsidRPr="00D4431A">
          <w:rPr>
            <w:noProof/>
            <w:webHidden/>
          </w:rPr>
        </w:r>
        <w:r w:rsidR="00701082" w:rsidRPr="00D4431A">
          <w:rPr>
            <w:noProof/>
            <w:webHidden/>
          </w:rPr>
          <w:fldChar w:fldCharType="separate"/>
        </w:r>
        <w:r w:rsidR="00E667E5">
          <w:rPr>
            <w:noProof/>
            <w:webHidden/>
          </w:rPr>
          <w:t>55</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5" w:history="1">
        <w:r w:rsidR="00D4431A" w:rsidRPr="00D4431A">
          <w:rPr>
            <w:rStyle w:val="Hiperveza"/>
            <w:i/>
            <w:noProof/>
          </w:rPr>
          <w:t xml:space="preserve">Tablica 37. </w:t>
        </w:r>
        <w:r w:rsidR="00D4431A" w:rsidRPr="00D4431A">
          <w:rPr>
            <w:rStyle w:val="Hiperveza"/>
            <w:rFonts w:eastAsia="Calibri"/>
            <w:i/>
            <w:noProof/>
            <w:u w:color="F2F2F2"/>
          </w:rPr>
          <w:t>Poljoprivredna kućanstva prema ukupno raspoloživom zemljištu, površini ukupno raspoloživoga zemljišta, korištenoga poljoprivrednog zemljišta, ostalog zemljišta i broja parcela korištenoga poljoprivrednog zemljišta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_Toc448826945 \h </w:instrText>
        </w:r>
        <w:r w:rsidR="00701082" w:rsidRPr="00D4431A">
          <w:rPr>
            <w:noProof/>
            <w:webHidden/>
          </w:rPr>
        </w:r>
        <w:r w:rsidR="00701082" w:rsidRPr="00D4431A">
          <w:rPr>
            <w:noProof/>
            <w:webHidden/>
          </w:rPr>
          <w:fldChar w:fldCharType="separate"/>
        </w:r>
        <w:r w:rsidR="00E667E5">
          <w:rPr>
            <w:noProof/>
            <w:webHidden/>
          </w:rPr>
          <w:t>57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6" w:history="1">
        <w:r w:rsidR="00D4431A" w:rsidRPr="00D4431A">
          <w:rPr>
            <w:rStyle w:val="Hiperveza"/>
            <w:i/>
            <w:noProof/>
          </w:rPr>
          <w:t xml:space="preserve">Tablica 38. </w:t>
        </w:r>
        <w:r w:rsidR="00D4431A" w:rsidRPr="00D4431A">
          <w:rPr>
            <w:rStyle w:val="Hiperveza"/>
            <w:rFonts w:eastAsia="Calibri"/>
            <w:i/>
            <w:noProof/>
            <w:u w:color="F2F2F2"/>
          </w:rPr>
          <w:t>Površina korištenoga poljoprivrednog i ostalog zemljišta po kategorijama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_Toc448826946 \h </w:instrText>
        </w:r>
        <w:r w:rsidR="00701082" w:rsidRPr="00D4431A">
          <w:rPr>
            <w:noProof/>
            <w:webHidden/>
          </w:rPr>
        </w:r>
        <w:r w:rsidR="00701082" w:rsidRPr="00D4431A">
          <w:rPr>
            <w:noProof/>
            <w:webHidden/>
          </w:rPr>
          <w:fldChar w:fldCharType="separate"/>
        </w:r>
        <w:r w:rsidR="00E667E5">
          <w:rPr>
            <w:noProof/>
            <w:webHidden/>
          </w:rPr>
          <w:t>57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7" w:history="1">
        <w:r w:rsidR="00D4431A" w:rsidRPr="00D4431A">
          <w:rPr>
            <w:rStyle w:val="Hiperveza"/>
            <w:i/>
            <w:noProof/>
          </w:rPr>
          <w:t xml:space="preserve">Tablica 39. </w:t>
        </w:r>
        <w:r w:rsidR="00D4431A" w:rsidRPr="00D4431A">
          <w:rPr>
            <w:rStyle w:val="Hiperveza"/>
            <w:i/>
            <w:noProof/>
            <w:u w:color="F2F2F2"/>
            <w:lang w:eastAsia="hr-HR"/>
          </w:rPr>
          <w:t>Prosječna količina i broj parcela zemljišta po kućanstvu te prosječna veličina parcele u Bjelovarsko - bilogorskoj županiji i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_Toc448826947 \h </w:instrText>
        </w:r>
        <w:r w:rsidR="00701082" w:rsidRPr="00D4431A">
          <w:rPr>
            <w:noProof/>
            <w:webHidden/>
          </w:rPr>
        </w:r>
        <w:r w:rsidR="00701082" w:rsidRPr="00D4431A">
          <w:rPr>
            <w:noProof/>
            <w:webHidden/>
          </w:rPr>
          <w:fldChar w:fldCharType="separate"/>
        </w:r>
        <w:r w:rsidR="00E667E5">
          <w:rPr>
            <w:noProof/>
            <w:webHidden/>
          </w:rPr>
          <w:t>58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8" w:history="1">
        <w:r w:rsidR="00D4431A" w:rsidRPr="00D4431A">
          <w:rPr>
            <w:rStyle w:val="Hiperveza"/>
            <w:i/>
            <w:noProof/>
          </w:rPr>
          <w:t xml:space="preserve">Tablica 40. </w:t>
        </w:r>
        <w:r w:rsidR="00D4431A" w:rsidRPr="00D4431A">
          <w:rPr>
            <w:rStyle w:val="Hiperveza"/>
            <w:rFonts w:eastAsia="Gill Sans MT"/>
            <w:i/>
            <w:noProof/>
            <w:u w:color="F2F2F2"/>
          </w:rPr>
          <w:t>Stanje grla stoke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_Toc448826948 \h </w:instrText>
        </w:r>
        <w:r w:rsidR="00701082" w:rsidRPr="00D4431A">
          <w:rPr>
            <w:noProof/>
            <w:webHidden/>
          </w:rPr>
        </w:r>
        <w:r w:rsidR="00701082" w:rsidRPr="00D4431A">
          <w:rPr>
            <w:noProof/>
            <w:webHidden/>
          </w:rPr>
          <w:fldChar w:fldCharType="separate"/>
        </w:r>
        <w:r w:rsidR="00E667E5">
          <w:rPr>
            <w:noProof/>
            <w:webHidden/>
          </w:rPr>
          <w:t>59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49" w:history="1">
        <w:r w:rsidR="00D4431A" w:rsidRPr="00D4431A">
          <w:rPr>
            <w:rStyle w:val="Hiperveza"/>
            <w:i/>
            <w:noProof/>
          </w:rPr>
          <w:t xml:space="preserve">Tablica 41. </w:t>
        </w:r>
        <w:r w:rsidR="00D4431A" w:rsidRPr="00D4431A">
          <w:rPr>
            <w:rStyle w:val="Hiperveza"/>
            <w:rFonts w:eastAsia="Calibri"/>
            <w:i/>
            <w:noProof/>
            <w:u w:color="F2F2F2"/>
          </w:rPr>
          <w:t>Broj poljoprivrednih kućanstava prema ukupnom broju goveda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_Toc448826949 \h </w:instrText>
        </w:r>
        <w:r w:rsidR="00701082" w:rsidRPr="00D4431A">
          <w:rPr>
            <w:noProof/>
            <w:webHidden/>
          </w:rPr>
        </w:r>
        <w:r w:rsidR="00701082" w:rsidRPr="00D4431A">
          <w:rPr>
            <w:noProof/>
            <w:webHidden/>
          </w:rPr>
          <w:fldChar w:fldCharType="separate"/>
        </w:r>
        <w:r w:rsidR="00E667E5">
          <w:rPr>
            <w:noProof/>
            <w:webHidden/>
          </w:rPr>
          <w:t>59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0" w:history="1">
        <w:r w:rsidR="00D4431A" w:rsidRPr="00D4431A">
          <w:rPr>
            <w:rStyle w:val="Hiperveza"/>
            <w:i/>
            <w:noProof/>
          </w:rPr>
          <w:t xml:space="preserve">Tablica 42. Broj </w:t>
        </w:r>
        <w:r w:rsidR="00D4431A" w:rsidRPr="00D4431A">
          <w:rPr>
            <w:rStyle w:val="Hiperveza"/>
            <w:rFonts w:eastAsia="Calibri"/>
            <w:i/>
            <w:noProof/>
            <w:u w:color="F2F2F2"/>
          </w:rPr>
          <w:t>poljoprivrednih kućanstava prema ukupnom broju ovaca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_Toc448826950 \h </w:instrText>
        </w:r>
        <w:r w:rsidR="00701082" w:rsidRPr="00D4431A">
          <w:rPr>
            <w:noProof/>
            <w:webHidden/>
          </w:rPr>
        </w:r>
        <w:r w:rsidR="00701082" w:rsidRPr="00D4431A">
          <w:rPr>
            <w:noProof/>
            <w:webHidden/>
          </w:rPr>
          <w:fldChar w:fldCharType="separate"/>
        </w:r>
        <w:r w:rsidR="00E667E5">
          <w:rPr>
            <w:noProof/>
            <w:webHidden/>
          </w:rPr>
          <w:t>59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1" w:history="1">
        <w:r w:rsidR="00D4431A" w:rsidRPr="00D4431A">
          <w:rPr>
            <w:rStyle w:val="Hiperveza"/>
            <w:i/>
            <w:noProof/>
          </w:rPr>
          <w:t xml:space="preserve">Tablica 43. </w:t>
        </w:r>
        <w:r w:rsidR="00D4431A" w:rsidRPr="00D4431A">
          <w:rPr>
            <w:rStyle w:val="Hiperveza"/>
            <w:i/>
            <w:noProof/>
            <w:u w:color="F2F2F2"/>
          </w:rPr>
          <w:t>Stanje voćaka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_Toc448826951 \h </w:instrText>
        </w:r>
        <w:r w:rsidR="00701082" w:rsidRPr="00D4431A">
          <w:rPr>
            <w:noProof/>
            <w:webHidden/>
          </w:rPr>
        </w:r>
        <w:r w:rsidR="00701082" w:rsidRPr="00D4431A">
          <w:rPr>
            <w:noProof/>
            <w:webHidden/>
          </w:rPr>
          <w:fldChar w:fldCharType="separate"/>
        </w:r>
        <w:r w:rsidR="00E667E5">
          <w:rPr>
            <w:noProof/>
            <w:webHidden/>
          </w:rPr>
          <w:t>60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2" w:history="1">
        <w:r w:rsidR="00D4431A" w:rsidRPr="00D4431A">
          <w:rPr>
            <w:rStyle w:val="Hiperveza"/>
            <w:i/>
            <w:noProof/>
          </w:rPr>
          <w:t xml:space="preserve">Tablica 44. </w:t>
        </w:r>
        <w:r w:rsidR="00D4431A" w:rsidRPr="00D4431A">
          <w:rPr>
            <w:rStyle w:val="Hiperveza"/>
            <w:i/>
            <w:noProof/>
            <w:u w:color="F2F2F2"/>
          </w:rPr>
          <w:t>Broj poljoprivrednih kućanstava prema vrstama voćnih stabala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_Toc448826952 \h </w:instrText>
        </w:r>
        <w:r w:rsidR="00701082" w:rsidRPr="00D4431A">
          <w:rPr>
            <w:noProof/>
            <w:webHidden/>
          </w:rPr>
        </w:r>
        <w:r w:rsidR="00701082" w:rsidRPr="00D4431A">
          <w:rPr>
            <w:noProof/>
            <w:webHidden/>
          </w:rPr>
          <w:fldChar w:fldCharType="separate"/>
        </w:r>
        <w:r w:rsidR="00E667E5">
          <w:rPr>
            <w:noProof/>
            <w:webHidden/>
          </w:rPr>
          <w:t>60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3" w:history="1">
        <w:r w:rsidR="00D4431A" w:rsidRPr="00D4431A">
          <w:rPr>
            <w:rStyle w:val="Hiperveza"/>
            <w:i/>
            <w:noProof/>
          </w:rPr>
          <w:t xml:space="preserve">Tablica 45. </w:t>
        </w:r>
        <w:r w:rsidR="00D4431A" w:rsidRPr="00D4431A">
          <w:rPr>
            <w:rStyle w:val="Hiperveza"/>
            <w:i/>
            <w:noProof/>
            <w:u w:color="F2F2F2"/>
          </w:rPr>
          <w:t>Broj kućanstava koji je ostvario prihod od prodaje u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_Toc448826953 \h </w:instrText>
        </w:r>
        <w:r w:rsidR="00701082" w:rsidRPr="00D4431A">
          <w:rPr>
            <w:noProof/>
            <w:webHidden/>
          </w:rPr>
        </w:r>
        <w:r w:rsidR="00701082" w:rsidRPr="00D4431A">
          <w:rPr>
            <w:noProof/>
            <w:webHidden/>
          </w:rPr>
          <w:fldChar w:fldCharType="separate"/>
        </w:r>
        <w:r w:rsidR="00E667E5">
          <w:rPr>
            <w:noProof/>
            <w:webHidden/>
          </w:rPr>
          <w:t>61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4" w:history="1">
        <w:r w:rsidR="00D4431A" w:rsidRPr="00D4431A">
          <w:rPr>
            <w:rStyle w:val="Hiperveza"/>
            <w:i/>
            <w:noProof/>
          </w:rPr>
          <w:t xml:space="preserve">Tablica 46. </w:t>
        </w:r>
        <w:r w:rsidR="00D4431A" w:rsidRPr="00D4431A">
          <w:rPr>
            <w:rStyle w:val="Hiperveza"/>
            <w:rFonts w:eastAsia="Calibri" w:cs="Times New Roman"/>
            <w:bCs/>
            <w:i/>
            <w:noProof/>
            <w:u w:color="F2F2F2"/>
          </w:rPr>
          <w:t>Razvojni problemi i potrebe poljoprivredne djelatnosti područja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_Toc448826954 \h </w:instrText>
        </w:r>
        <w:r w:rsidR="00701082" w:rsidRPr="00D4431A">
          <w:rPr>
            <w:noProof/>
            <w:webHidden/>
          </w:rPr>
        </w:r>
        <w:r w:rsidR="00701082" w:rsidRPr="00D4431A">
          <w:rPr>
            <w:noProof/>
            <w:webHidden/>
          </w:rPr>
          <w:fldChar w:fldCharType="separate"/>
        </w:r>
        <w:r w:rsidR="00E667E5">
          <w:rPr>
            <w:noProof/>
            <w:webHidden/>
          </w:rPr>
          <w:t>62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5" w:history="1">
        <w:r w:rsidR="00D4431A" w:rsidRPr="00D4431A">
          <w:rPr>
            <w:rStyle w:val="Hiperveza"/>
            <w:i/>
            <w:noProof/>
          </w:rPr>
          <w:t xml:space="preserve">Tablica 47. </w:t>
        </w:r>
        <w:r w:rsidR="00D4431A" w:rsidRPr="00D4431A">
          <w:rPr>
            <w:rStyle w:val="Hiperveza"/>
            <w:rFonts w:eastAsia="Gill Sans MT"/>
            <w:i/>
            <w:noProof/>
            <w:u w:color="F2F2F2"/>
          </w:rPr>
          <w:t>Obrazovna infrastruktura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_Toc448826955 \h </w:instrText>
        </w:r>
        <w:r w:rsidR="00701082" w:rsidRPr="00D4431A">
          <w:rPr>
            <w:noProof/>
            <w:webHidden/>
          </w:rPr>
        </w:r>
        <w:r w:rsidR="00701082" w:rsidRPr="00D4431A">
          <w:rPr>
            <w:noProof/>
            <w:webHidden/>
          </w:rPr>
          <w:fldChar w:fldCharType="separate"/>
        </w:r>
        <w:r w:rsidR="00E667E5">
          <w:rPr>
            <w:noProof/>
            <w:webHidden/>
          </w:rPr>
          <w:t>63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6" w:history="1">
        <w:r w:rsidR="00D4431A" w:rsidRPr="00D4431A">
          <w:rPr>
            <w:rStyle w:val="Hiperveza"/>
            <w:i/>
            <w:noProof/>
          </w:rPr>
          <w:t>Tablica 48. Mreža potrebnih timova na razini primarne zdravstvene djelatnosti na području Bjelovarsko - bilogorske županije 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_Toc448826956 \h </w:instrText>
        </w:r>
        <w:r w:rsidR="00701082" w:rsidRPr="00D4431A">
          <w:rPr>
            <w:noProof/>
            <w:webHidden/>
          </w:rPr>
        </w:r>
        <w:r w:rsidR="00701082" w:rsidRPr="00D4431A">
          <w:rPr>
            <w:noProof/>
            <w:webHidden/>
          </w:rPr>
          <w:fldChar w:fldCharType="separate"/>
        </w:r>
        <w:r w:rsidR="00E667E5">
          <w:rPr>
            <w:noProof/>
            <w:webHidden/>
          </w:rPr>
          <w:t>64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7" w:history="1">
        <w:r w:rsidR="00D4431A" w:rsidRPr="00D4431A">
          <w:rPr>
            <w:rStyle w:val="Hiperveza"/>
            <w:i/>
            <w:noProof/>
          </w:rPr>
          <w:t>Tablica 49. Mreža potrebnih timova u zdravstvenoj djelatnosti na području Bjelovarsko - bilogorske županije 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_Toc448826957 \h </w:instrText>
        </w:r>
        <w:r w:rsidR="00701082" w:rsidRPr="00D4431A">
          <w:rPr>
            <w:noProof/>
            <w:webHidden/>
          </w:rPr>
        </w:r>
        <w:r w:rsidR="00701082" w:rsidRPr="00D4431A">
          <w:rPr>
            <w:noProof/>
            <w:webHidden/>
          </w:rPr>
          <w:fldChar w:fldCharType="separate"/>
        </w:r>
        <w:r w:rsidR="00E667E5">
          <w:rPr>
            <w:noProof/>
            <w:webHidden/>
          </w:rPr>
          <w:t>64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8" w:history="1">
        <w:r w:rsidR="00D4431A" w:rsidRPr="00D4431A">
          <w:rPr>
            <w:rStyle w:val="Hiperveza"/>
            <w:i/>
            <w:noProof/>
          </w:rPr>
          <w:t>Tablica 50. Popis sportskih  udruga i klubova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_Toc448826958 \h </w:instrText>
        </w:r>
        <w:r w:rsidR="00701082" w:rsidRPr="00D4431A">
          <w:rPr>
            <w:noProof/>
            <w:webHidden/>
          </w:rPr>
        </w:r>
        <w:r w:rsidR="00701082" w:rsidRPr="00D4431A">
          <w:rPr>
            <w:noProof/>
            <w:webHidden/>
          </w:rPr>
          <w:fldChar w:fldCharType="separate"/>
        </w:r>
        <w:r w:rsidR="00E667E5">
          <w:rPr>
            <w:noProof/>
            <w:webHidden/>
          </w:rPr>
          <w:t>66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59" w:history="1">
        <w:r w:rsidR="00D4431A" w:rsidRPr="00D4431A">
          <w:rPr>
            <w:rStyle w:val="Hiperveza"/>
            <w:i/>
            <w:noProof/>
          </w:rPr>
          <w:t>Tablica 51. Popis kulturoloških udruga na području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_Toc448826959 \h </w:instrText>
        </w:r>
        <w:r w:rsidR="00701082" w:rsidRPr="00D4431A">
          <w:rPr>
            <w:noProof/>
            <w:webHidden/>
          </w:rPr>
        </w:r>
        <w:r w:rsidR="00701082" w:rsidRPr="00D4431A">
          <w:rPr>
            <w:noProof/>
            <w:webHidden/>
          </w:rPr>
          <w:fldChar w:fldCharType="separate"/>
        </w:r>
        <w:r w:rsidR="00E667E5">
          <w:rPr>
            <w:noProof/>
            <w:webHidden/>
          </w:rPr>
          <w:t>66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0" w:history="1">
        <w:r w:rsidR="00D4431A" w:rsidRPr="00D4431A">
          <w:rPr>
            <w:rStyle w:val="Hiperveza"/>
            <w:rFonts w:cs="Arial"/>
            <w:i/>
            <w:noProof/>
          </w:rPr>
          <w:t>Tablica 52. Broj aktivnih udruga prema glavnoj grupi djelatnosti i prema naselju</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_Toc448826960 \h </w:instrText>
        </w:r>
        <w:r w:rsidR="00701082" w:rsidRPr="00D4431A">
          <w:rPr>
            <w:noProof/>
            <w:webHidden/>
          </w:rPr>
        </w:r>
        <w:r w:rsidR="00701082" w:rsidRPr="00D4431A">
          <w:rPr>
            <w:noProof/>
            <w:webHidden/>
          </w:rPr>
          <w:fldChar w:fldCharType="separate"/>
        </w:r>
        <w:r w:rsidR="00E667E5">
          <w:rPr>
            <w:noProof/>
            <w:webHidden/>
          </w:rPr>
          <w:t>67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1" w:history="1">
        <w:r w:rsidR="00D4431A" w:rsidRPr="00D4431A">
          <w:rPr>
            <w:rStyle w:val="Hiperveza"/>
            <w:i/>
            <w:noProof/>
          </w:rPr>
          <w:t xml:space="preserve">Tablica 53. </w:t>
        </w:r>
        <w:r w:rsidR="00D4431A" w:rsidRPr="00D4431A">
          <w:rPr>
            <w:rStyle w:val="Hiperveza"/>
            <w:rFonts w:eastAsia="Calibri" w:cs="Times New Roman"/>
            <w:bCs/>
            <w:i/>
            <w:noProof/>
            <w:u w:color="F2F2F2"/>
          </w:rPr>
          <w:t>Razvojni problemi i potrebe društvene infrastrukture područja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_Toc448826961 \h </w:instrText>
        </w:r>
        <w:r w:rsidR="00701082" w:rsidRPr="00D4431A">
          <w:rPr>
            <w:noProof/>
            <w:webHidden/>
          </w:rPr>
        </w:r>
        <w:r w:rsidR="00701082" w:rsidRPr="00D4431A">
          <w:rPr>
            <w:noProof/>
            <w:webHidden/>
          </w:rPr>
          <w:fldChar w:fldCharType="separate"/>
        </w:r>
        <w:r w:rsidR="00E667E5">
          <w:rPr>
            <w:noProof/>
            <w:webHidden/>
          </w:rPr>
          <w:t>68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2" w:history="1">
        <w:r w:rsidR="00D4431A" w:rsidRPr="00D4431A">
          <w:rPr>
            <w:rStyle w:val="Hiperveza"/>
            <w:i/>
            <w:noProof/>
          </w:rPr>
          <w:t xml:space="preserve">Tablica 54. </w:t>
        </w:r>
        <w:r w:rsidR="00D4431A" w:rsidRPr="00D4431A">
          <w:rPr>
            <w:rStyle w:val="Hiperveza"/>
            <w:rFonts w:eastAsia="Calibri" w:cs="Arial"/>
            <w:i/>
            <w:noProof/>
            <w:lang w:eastAsia="hr-HR"/>
          </w:rPr>
          <w:t>SWOT analiza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_Toc448826962 \h </w:instrText>
        </w:r>
        <w:r w:rsidR="00701082" w:rsidRPr="00D4431A">
          <w:rPr>
            <w:noProof/>
            <w:webHidden/>
          </w:rPr>
        </w:r>
        <w:r w:rsidR="00701082" w:rsidRPr="00D4431A">
          <w:rPr>
            <w:noProof/>
            <w:webHidden/>
          </w:rPr>
          <w:fldChar w:fldCharType="separate"/>
        </w:r>
        <w:r w:rsidR="00E667E5">
          <w:rPr>
            <w:noProof/>
            <w:webHidden/>
          </w:rPr>
          <w:t>69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3" w:history="1">
        <w:r w:rsidR="00D4431A" w:rsidRPr="00D4431A">
          <w:rPr>
            <w:rStyle w:val="Hiperveza"/>
            <w:i/>
            <w:noProof/>
          </w:rPr>
          <w:t xml:space="preserve">Tablica 55. </w:t>
        </w:r>
        <w:r w:rsidR="00D4431A" w:rsidRPr="00D4431A">
          <w:rPr>
            <w:rStyle w:val="Hiperveza"/>
            <w:rFonts w:eastAsia="Calibri" w:cs="Arial"/>
            <w:i/>
            <w:noProof/>
            <w:lang w:eastAsia="hr-HR"/>
          </w:rPr>
          <w:t>PEST analiza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_Toc448826963 \h </w:instrText>
        </w:r>
        <w:r w:rsidR="00701082" w:rsidRPr="00D4431A">
          <w:rPr>
            <w:noProof/>
            <w:webHidden/>
          </w:rPr>
        </w:r>
        <w:r w:rsidR="00701082" w:rsidRPr="00D4431A">
          <w:rPr>
            <w:noProof/>
            <w:webHidden/>
          </w:rPr>
          <w:fldChar w:fldCharType="separate"/>
        </w:r>
        <w:r w:rsidR="00E667E5">
          <w:rPr>
            <w:noProof/>
            <w:webHidden/>
          </w:rPr>
          <w:t>73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4" w:history="1">
        <w:r w:rsidR="00D4431A" w:rsidRPr="00D4431A">
          <w:rPr>
            <w:rStyle w:val="Hiperveza"/>
            <w:i/>
            <w:noProof/>
            <w:u w:color="F2F2F2"/>
          </w:rPr>
          <w:t xml:space="preserve">Tablica 56. </w:t>
        </w:r>
        <w:r w:rsidR="00D4431A" w:rsidRPr="00D4431A">
          <w:rPr>
            <w:rStyle w:val="Hiperveza"/>
            <w:rFonts w:eastAsia="Calibri"/>
            <w:i/>
            <w:noProof/>
            <w:lang w:eastAsia="hr-HR"/>
          </w:rPr>
          <w:t>Ostvareni prihodi/primici Općine Berek za razdoblje 2013. – 2015. godine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_Toc448826964 \h </w:instrText>
        </w:r>
        <w:r w:rsidR="00701082" w:rsidRPr="00D4431A">
          <w:rPr>
            <w:noProof/>
            <w:webHidden/>
          </w:rPr>
        </w:r>
        <w:r w:rsidR="00701082" w:rsidRPr="00D4431A">
          <w:rPr>
            <w:noProof/>
            <w:webHidden/>
          </w:rPr>
          <w:fldChar w:fldCharType="separate"/>
        </w:r>
        <w:r w:rsidR="00E667E5">
          <w:rPr>
            <w:noProof/>
            <w:webHidden/>
          </w:rPr>
          <w:t>77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5" w:history="1">
        <w:r w:rsidR="00D4431A" w:rsidRPr="00D4431A">
          <w:rPr>
            <w:rStyle w:val="Hiperveza"/>
            <w:i/>
            <w:noProof/>
            <w:u w:color="F2F2F2"/>
          </w:rPr>
          <w:t xml:space="preserve">Tablica 57. </w:t>
        </w:r>
        <w:r w:rsidR="00D4431A" w:rsidRPr="00D4431A">
          <w:rPr>
            <w:rStyle w:val="Hiperveza"/>
            <w:rFonts w:eastAsia="Calibri"/>
            <w:i/>
            <w:noProof/>
            <w:lang w:eastAsia="hr-HR"/>
          </w:rPr>
          <w:t>Ostvareni rashodi/izdaci Općine Berek za razdoblje 2013. - 31.12.2015. godine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_Toc448826965 \h </w:instrText>
        </w:r>
        <w:r w:rsidR="00701082" w:rsidRPr="00D4431A">
          <w:rPr>
            <w:noProof/>
            <w:webHidden/>
          </w:rPr>
        </w:r>
        <w:r w:rsidR="00701082" w:rsidRPr="00D4431A">
          <w:rPr>
            <w:noProof/>
            <w:webHidden/>
          </w:rPr>
          <w:fldChar w:fldCharType="separate"/>
        </w:r>
        <w:r w:rsidR="00E667E5">
          <w:rPr>
            <w:noProof/>
            <w:webHidden/>
          </w:rPr>
          <w:t>79</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6" w:history="1">
        <w:r w:rsidR="00D4431A" w:rsidRPr="00D4431A">
          <w:rPr>
            <w:rStyle w:val="Hiperveza"/>
            <w:i/>
            <w:noProof/>
            <w:u w:color="F2F2F2"/>
          </w:rPr>
          <w:t xml:space="preserve">Tablica 58. </w:t>
        </w:r>
        <w:r w:rsidR="00D4431A" w:rsidRPr="00D4431A">
          <w:rPr>
            <w:rStyle w:val="Hiperveza"/>
            <w:rFonts w:eastAsia="Times New Roman"/>
            <w:i/>
            <w:noProof/>
            <w:lang w:eastAsia="hr-HR"/>
          </w:rPr>
          <w:t>Vrijednost imovine, obveza i vlastitih izvora – usporedba 2014. i 2015. godine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_Toc448826966 \h </w:instrText>
        </w:r>
        <w:r w:rsidR="00701082" w:rsidRPr="00D4431A">
          <w:rPr>
            <w:noProof/>
            <w:webHidden/>
          </w:rPr>
        </w:r>
        <w:r w:rsidR="00701082" w:rsidRPr="00D4431A">
          <w:rPr>
            <w:noProof/>
            <w:webHidden/>
          </w:rPr>
          <w:fldChar w:fldCharType="separate"/>
        </w:r>
        <w:r w:rsidR="00E667E5">
          <w:rPr>
            <w:noProof/>
            <w:webHidden/>
          </w:rPr>
          <w:t>81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7" w:history="1">
        <w:r w:rsidR="00D4431A" w:rsidRPr="00D4431A">
          <w:rPr>
            <w:rStyle w:val="Hiperveza"/>
            <w:i/>
            <w:noProof/>
            <w:u w:color="F2F2F2"/>
          </w:rPr>
          <w:t xml:space="preserve">Tablica 59. </w:t>
        </w:r>
        <w:r w:rsidR="00D4431A" w:rsidRPr="00D4431A">
          <w:rPr>
            <w:rStyle w:val="Hiperveza"/>
            <w:rFonts w:eastAsia="Calibri"/>
            <w:i/>
            <w:noProof/>
          </w:rPr>
          <w:t>Obveze Općine Berek na dan 31.12.2014. i 2015.godine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_Toc448826967 \h </w:instrText>
        </w:r>
        <w:r w:rsidR="00701082" w:rsidRPr="00D4431A">
          <w:rPr>
            <w:noProof/>
            <w:webHidden/>
          </w:rPr>
        </w:r>
        <w:r w:rsidR="00701082" w:rsidRPr="00D4431A">
          <w:rPr>
            <w:noProof/>
            <w:webHidden/>
          </w:rPr>
          <w:fldChar w:fldCharType="separate"/>
        </w:r>
        <w:r w:rsidR="00E667E5">
          <w:rPr>
            <w:noProof/>
            <w:webHidden/>
          </w:rPr>
          <w:t>82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8" w:history="1">
        <w:r w:rsidR="00D4431A" w:rsidRPr="00D4431A">
          <w:rPr>
            <w:rStyle w:val="Hiperveza"/>
            <w:i/>
            <w:noProof/>
          </w:rPr>
          <w:t xml:space="preserve">Tablica 60. </w:t>
        </w:r>
        <w:r w:rsidR="00D4431A" w:rsidRPr="00D4431A">
          <w:rPr>
            <w:rStyle w:val="Hiperveza"/>
            <w:rFonts w:eastAsia="Times New Roman" w:cs="Arial"/>
            <w:i/>
            <w:iCs/>
            <w:noProof/>
            <w:lang w:eastAsia="hr-HR"/>
          </w:rPr>
          <w:t>Vertikalna analiza aktive bilance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_Toc448826968 \h </w:instrText>
        </w:r>
        <w:r w:rsidR="00701082" w:rsidRPr="00D4431A">
          <w:rPr>
            <w:noProof/>
            <w:webHidden/>
          </w:rPr>
        </w:r>
        <w:r w:rsidR="00701082" w:rsidRPr="00D4431A">
          <w:rPr>
            <w:noProof/>
            <w:webHidden/>
          </w:rPr>
          <w:fldChar w:fldCharType="separate"/>
        </w:r>
        <w:r w:rsidR="00E667E5">
          <w:rPr>
            <w:noProof/>
            <w:webHidden/>
          </w:rPr>
          <w:t>83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69" w:history="1">
        <w:r w:rsidR="00D4431A" w:rsidRPr="00D4431A">
          <w:rPr>
            <w:rStyle w:val="Hiperveza"/>
            <w:i/>
            <w:noProof/>
          </w:rPr>
          <w:t xml:space="preserve">Tablica 61. </w:t>
        </w:r>
        <w:r w:rsidR="00D4431A" w:rsidRPr="00D4431A">
          <w:rPr>
            <w:rStyle w:val="Hiperveza"/>
            <w:rFonts w:eastAsia="Times New Roman" w:cs="Arial"/>
            <w:i/>
            <w:iCs/>
            <w:noProof/>
            <w:lang w:eastAsia="hr-HR"/>
          </w:rPr>
          <w:t>Vertikalna analiza pasive bilance Općina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_Toc448826969 \h </w:instrText>
        </w:r>
        <w:r w:rsidR="00701082" w:rsidRPr="00D4431A">
          <w:rPr>
            <w:noProof/>
            <w:webHidden/>
          </w:rPr>
        </w:r>
        <w:r w:rsidR="00701082" w:rsidRPr="00D4431A">
          <w:rPr>
            <w:noProof/>
            <w:webHidden/>
          </w:rPr>
          <w:fldChar w:fldCharType="separate"/>
        </w:r>
        <w:r w:rsidR="00E667E5">
          <w:rPr>
            <w:noProof/>
            <w:webHidden/>
          </w:rPr>
          <w:t>83</w:t>
        </w:r>
        <w:r w:rsidR="00701082" w:rsidRPr="00D4431A">
          <w:rPr>
            <w:noProof/>
            <w:webHidden/>
          </w:rPr>
          <w:fldChar w:fldCharType="end"/>
        </w:r>
      </w:hyperlink>
    </w:p>
    <w:p w:rsidR="00187D5B" w:rsidRPr="00D4431A" w:rsidRDefault="00701082" w:rsidP="002E3990">
      <w:pPr>
        <w:rPr>
          <w:color w:val="FF0000"/>
          <w:sz w:val="22"/>
        </w:rPr>
      </w:pPr>
      <w:r w:rsidRPr="00D4431A">
        <w:rPr>
          <w:color w:val="FF0000"/>
          <w:sz w:val="22"/>
        </w:rPr>
        <w:fldChar w:fldCharType="end"/>
      </w:r>
    </w:p>
    <w:p w:rsidR="00187D5B" w:rsidRPr="00135937" w:rsidRDefault="00187D5B" w:rsidP="00187D5B">
      <w:pPr>
        <w:pStyle w:val="Stil1"/>
        <w:numPr>
          <w:ilvl w:val="0"/>
          <w:numId w:val="0"/>
        </w:numPr>
        <w:rPr>
          <w:color w:val="auto"/>
        </w:rPr>
      </w:pPr>
      <w:bookmarkStart w:id="248" w:name="_Toc448827091"/>
      <w:r w:rsidRPr="00135937">
        <w:rPr>
          <w:color w:val="auto"/>
        </w:rPr>
        <w:t>POPIS SLIKA</w:t>
      </w:r>
      <w:bookmarkEnd w:id="248"/>
    </w:p>
    <w:p w:rsidR="00187D5B" w:rsidRPr="00CC045D" w:rsidRDefault="00187D5B" w:rsidP="00187D5B">
      <w:pPr>
        <w:rPr>
          <w:color w:val="FF0000"/>
          <w:sz w:val="22"/>
        </w:rPr>
      </w:pPr>
    </w:p>
    <w:p w:rsidR="00D4431A" w:rsidRPr="00D4431A" w:rsidRDefault="00701082">
      <w:pPr>
        <w:pStyle w:val="Tablicaslika"/>
        <w:tabs>
          <w:tab w:val="right" w:leader="dot" w:pos="9062"/>
        </w:tabs>
        <w:rPr>
          <w:rFonts w:asciiTheme="minorHAnsi" w:eastAsiaTheme="minorEastAsia" w:hAnsiTheme="minorHAnsi"/>
          <w:noProof/>
          <w:sz w:val="22"/>
          <w:lang w:eastAsia="hr-HR"/>
        </w:rPr>
      </w:pPr>
      <w:r w:rsidRPr="00D4431A">
        <w:rPr>
          <w:color w:val="FF0000"/>
          <w:sz w:val="22"/>
          <w:highlight w:val="yellow"/>
        </w:rPr>
        <w:fldChar w:fldCharType="begin"/>
      </w:r>
      <w:r w:rsidR="00187D5B" w:rsidRPr="00D4431A">
        <w:rPr>
          <w:color w:val="FF0000"/>
          <w:sz w:val="22"/>
          <w:highlight w:val="yellow"/>
        </w:rPr>
        <w:instrText xml:space="preserve"> TOC \h \z \c "Slika" </w:instrText>
      </w:r>
      <w:r w:rsidRPr="00D4431A">
        <w:rPr>
          <w:color w:val="FF0000"/>
          <w:sz w:val="22"/>
          <w:highlight w:val="yellow"/>
        </w:rPr>
        <w:fldChar w:fldCharType="separate"/>
      </w:r>
      <w:hyperlink w:anchor="_Toc448826970" w:history="1">
        <w:r w:rsidR="00D4431A" w:rsidRPr="00D4431A">
          <w:rPr>
            <w:rStyle w:val="Hiperveza"/>
            <w:i/>
            <w:noProof/>
          </w:rPr>
          <w:t>Slika 1. Grb Općine Berek</w:t>
        </w:r>
        <w:r w:rsidR="00D4431A" w:rsidRPr="00D4431A">
          <w:rPr>
            <w:noProof/>
            <w:webHidden/>
          </w:rPr>
          <w:tab/>
        </w:r>
        <w:r w:rsidRPr="00D4431A">
          <w:rPr>
            <w:noProof/>
            <w:webHidden/>
          </w:rPr>
          <w:fldChar w:fldCharType="begin"/>
        </w:r>
        <w:r w:rsidR="00D4431A" w:rsidRPr="00D4431A">
          <w:rPr>
            <w:noProof/>
            <w:webHidden/>
          </w:rPr>
          <w:instrText xml:space="preserve"> PAGEREF _Toc448826970 \h </w:instrText>
        </w:r>
        <w:r w:rsidRPr="00D4431A">
          <w:rPr>
            <w:noProof/>
            <w:webHidden/>
          </w:rPr>
        </w:r>
        <w:r w:rsidRPr="00D4431A">
          <w:rPr>
            <w:noProof/>
            <w:webHidden/>
          </w:rPr>
          <w:fldChar w:fldCharType="separate"/>
        </w:r>
        <w:r w:rsidR="00E667E5">
          <w:rPr>
            <w:noProof/>
            <w:webHidden/>
          </w:rPr>
          <w:t>12</w:t>
        </w:r>
        <w:r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1" w:history="1">
        <w:r w:rsidR="00D4431A" w:rsidRPr="00D4431A">
          <w:rPr>
            <w:rStyle w:val="Hiperveza"/>
            <w:i/>
            <w:noProof/>
          </w:rPr>
          <w:t xml:space="preserve">Slika 2. </w:t>
        </w:r>
        <w:r w:rsidR="00D4431A" w:rsidRPr="00D4431A">
          <w:rPr>
            <w:rStyle w:val="Hiperveza"/>
            <w:rFonts w:eastAsia="Calibri" w:cs="Arial"/>
            <w:i/>
            <w:noProof/>
          </w:rPr>
          <w:t>Geografski smještaj Općine Berek u RH</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_Toc448826971 \h </w:instrText>
        </w:r>
        <w:r w:rsidR="00701082" w:rsidRPr="00D4431A">
          <w:rPr>
            <w:noProof/>
            <w:webHidden/>
          </w:rPr>
        </w:r>
        <w:r w:rsidR="00701082" w:rsidRPr="00D4431A">
          <w:rPr>
            <w:noProof/>
            <w:webHidden/>
          </w:rPr>
          <w:fldChar w:fldCharType="separate"/>
        </w:r>
        <w:r w:rsidR="00E667E5">
          <w:rPr>
            <w:noProof/>
            <w:webHidden/>
          </w:rPr>
          <w:t>16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2" w:history="1">
        <w:r w:rsidR="00D4431A" w:rsidRPr="00D4431A">
          <w:rPr>
            <w:rStyle w:val="Hiperveza"/>
            <w:i/>
            <w:noProof/>
          </w:rPr>
          <w:t xml:space="preserve">Slika 3. </w:t>
        </w:r>
        <w:r w:rsidR="00D4431A" w:rsidRPr="00D4431A">
          <w:rPr>
            <w:rStyle w:val="Hiperveza"/>
            <w:rFonts w:eastAsia="Calibri" w:cs="Arial"/>
            <w:i/>
            <w:noProof/>
          </w:rPr>
          <w:t>Geografski smještaj Općine u Bjelovarsko – bilogorskoj županiji</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_Toc448826972 \h </w:instrText>
        </w:r>
        <w:r w:rsidR="00701082" w:rsidRPr="00D4431A">
          <w:rPr>
            <w:noProof/>
            <w:webHidden/>
          </w:rPr>
        </w:r>
        <w:r w:rsidR="00701082" w:rsidRPr="00D4431A">
          <w:rPr>
            <w:noProof/>
            <w:webHidden/>
          </w:rPr>
          <w:fldChar w:fldCharType="separate"/>
        </w:r>
        <w:r w:rsidR="00E667E5">
          <w:rPr>
            <w:noProof/>
            <w:webHidden/>
          </w:rPr>
          <w:t>17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3" w:history="1">
        <w:r w:rsidR="00D4431A" w:rsidRPr="00D4431A">
          <w:rPr>
            <w:rStyle w:val="Hiperveza"/>
            <w:i/>
            <w:noProof/>
          </w:rPr>
          <w:t xml:space="preserve">Slika 4. </w:t>
        </w:r>
        <w:r w:rsidR="00D4431A" w:rsidRPr="00D4431A">
          <w:rPr>
            <w:rStyle w:val="Hiperveza"/>
            <w:rFonts w:eastAsia="Calibri" w:cs="Arial"/>
            <w:i/>
            <w:noProof/>
          </w:rPr>
          <w:t>Struktura naselja u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_Toc448826973 \h </w:instrText>
        </w:r>
        <w:r w:rsidR="00701082" w:rsidRPr="00D4431A">
          <w:rPr>
            <w:noProof/>
            <w:webHidden/>
          </w:rPr>
        </w:r>
        <w:r w:rsidR="00701082" w:rsidRPr="00D4431A">
          <w:rPr>
            <w:noProof/>
            <w:webHidden/>
          </w:rPr>
          <w:fldChar w:fldCharType="separate"/>
        </w:r>
        <w:r w:rsidR="00E667E5">
          <w:rPr>
            <w:noProof/>
            <w:webHidden/>
          </w:rPr>
          <w:t>18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4" w:history="1">
        <w:r w:rsidR="00D4431A" w:rsidRPr="00D4431A">
          <w:rPr>
            <w:rStyle w:val="Hiperveza"/>
            <w:i/>
            <w:noProof/>
          </w:rPr>
          <w:t>Slika 5. Strateški ciljevi razvoja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_Toc448826974 \h </w:instrText>
        </w:r>
        <w:r w:rsidR="00701082" w:rsidRPr="00D4431A">
          <w:rPr>
            <w:noProof/>
            <w:webHidden/>
          </w:rPr>
        </w:r>
        <w:r w:rsidR="00701082" w:rsidRPr="00D4431A">
          <w:rPr>
            <w:noProof/>
            <w:webHidden/>
          </w:rPr>
          <w:fldChar w:fldCharType="separate"/>
        </w:r>
        <w:r w:rsidR="00E667E5">
          <w:rPr>
            <w:noProof/>
            <w:webHidden/>
          </w:rPr>
          <w:t>85</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highlight w:val="yellow"/>
          <w:lang w:eastAsia="hr-HR"/>
        </w:rPr>
      </w:pPr>
      <w:hyperlink w:anchor="_Toc448826975" w:history="1">
        <w:r w:rsidR="00D4431A" w:rsidRPr="00D4431A">
          <w:rPr>
            <w:rStyle w:val="Hiperveza"/>
            <w:i/>
            <w:noProof/>
          </w:rPr>
          <w:t>Slika 6. Definirani posebni ciljevi za ostvarenje strateških ciljeva Općine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_Toc448826975 \h </w:instrText>
        </w:r>
        <w:r w:rsidR="00701082" w:rsidRPr="00D4431A">
          <w:rPr>
            <w:noProof/>
            <w:webHidden/>
          </w:rPr>
        </w:r>
        <w:r w:rsidR="00701082" w:rsidRPr="00D4431A">
          <w:rPr>
            <w:noProof/>
            <w:webHidden/>
          </w:rPr>
          <w:fldChar w:fldCharType="separate"/>
        </w:r>
        <w:r w:rsidR="00E667E5">
          <w:rPr>
            <w:noProof/>
            <w:webHidden/>
          </w:rPr>
          <w:t>86</w:t>
        </w:r>
        <w:r w:rsidR="00701082" w:rsidRPr="00D4431A">
          <w:rPr>
            <w:noProof/>
            <w:webHidden/>
          </w:rPr>
          <w:fldChar w:fldCharType="end"/>
        </w:r>
      </w:hyperlink>
    </w:p>
    <w:p w:rsidR="00187D5B" w:rsidRPr="00CC045D" w:rsidRDefault="00701082" w:rsidP="00187D5B">
      <w:pPr>
        <w:rPr>
          <w:color w:val="FF0000"/>
          <w:sz w:val="22"/>
        </w:rPr>
      </w:pPr>
      <w:r w:rsidRPr="00D4431A">
        <w:rPr>
          <w:color w:val="FF0000"/>
          <w:sz w:val="22"/>
          <w:highlight w:val="yellow"/>
        </w:rPr>
        <w:fldChar w:fldCharType="end"/>
      </w:r>
    </w:p>
    <w:p w:rsidR="00187D5B" w:rsidRPr="00110C3A" w:rsidRDefault="00187D5B" w:rsidP="00187D5B">
      <w:pPr>
        <w:pStyle w:val="Stil1"/>
        <w:numPr>
          <w:ilvl w:val="0"/>
          <w:numId w:val="0"/>
        </w:numPr>
        <w:rPr>
          <w:color w:val="auto"/>
        </w:rPr>
      </w:pPr>
      <w:bookmarkStart w:id="249" w:name="_Toc448827092"/>
      <w:r w:rsidRPr="00110C3A">
        <w:rPr>
          <w:color w:val="auto"/>
        </w:rPr>
        <w:t>POPIS GRAFIKONA</w:t>
      </w:r>
      <w:bookmarkEnd w:id="249"/>
    </w:p>
    <w:p w:rsidR="00E94330" w:rsidRDefault="00E94330" w:rsidP="00E94330">
      <w:pPr>
        <w:rPr>
          <w:color w:val="FF0000"/>
          <w:sz w:val="22"/>
        </w:rPr>
      </w:pPr>
    </w:p>
    <w:p w:rsidR="00D4431A" w:rsidRPr="00D4431A" w:rsidRDefault="00701082">
      <w:pPr>
        <w:pStyle w:val="Tablicaslika"/>
        <w:tabs>
          <w:tab w:val="right" w:leader="dot" w:pos="9062"/>
        </w:tabs>
        <w:rPr>
          <w:rFonts w:asciiTheme="minorHAnsi" w:eastAsiaTheme="minorEastAsia" w:hAnsiTheme="minorHAnsi"/>
          <w:noProof/>
          <w:sz w:val="22"/>
          <w:lang w:eastAsia="hr-HR"/>
        </w:rPr>
      </w:pPr>
      <w:r w:rsidRPr="00D4431A">
        <w:rPr>
          <w:color w:val="FF0000"/>
          <w:sz w:val="22"/>
        </w:rPr>
        <w:fldChar w:fldCharType="begin"/>
      </w:r>
      <w:r w:rsidR="00B32814" w:rsidRPr="00D4431A">
        <w:rPr>
          <w:color w:val="FF0000"/>
          <w:sz w:val="22"/>
        </w:rPr>
        <w:instrText xml:space="preserve"> TOC \h \z \c "Grafikon " </w:instrText>
      </w:r>
      <w:r w:rsidRPr="00D4431A">
        <w:rPr>
          <w:color w:val="FF0000"/>
          <w:sz w:val="22"/>
        </w:rPr>
        <w:fldChar w:fldCharType="separate"/>
      </w:r>
      <w:hyperlink w:anchor="_Toc448826976" w:history="1">
        <w:r w:rsidR="00D4431A" w:rsidRPr="00D4431A">
          <w:rPr>
            <w:rStyle w:val="Hiperveza"/>
            <w:i/>
            <w:noProof/>
          </w:rPr>
          <w:t>Grafikon  1.</w:t>
        </w:r>
        <w:r w:rsidR="00D4431A" w:rsidRPr="00D4431A">
          <w:rPr>
            <w:rStyle w:val="Hiperveza"/>
            <w:noProof/>
          </w:rPr>
          <w:t xml:space="preserve"> </w:t>
        </w:r>
        <w:r w:rsidR="00D4431A" w:rsidRPr="00D4431A">
          <w:rPr>
            <w:rStyle w:val="Hiperveza"/>
            <w:i/>
            <w:noProof/>
          </w:rPr>
          <w:t>Organizacijska shema Općine Berek</w:t>
        </w:r>
        <w:r w:rsidR="00D4431A" w:rsidRPr="00D4431A">
          <w:rPr>
            <w:noProof/>
            <w:webHidden/>
          </w:rPr>
          <w:tab/>
        </w:r>
        <w:r w:rsidRPr="00D4431A">
          <w:rPr>
            <w:noProof/>
            <w:webHidden/>
          </w:rPr>
          <w:fldChar w:fldCharType="begin"/>
        </w:r>
        <w:r w:rsidR="00D4431A" w:rsidRPr="00D4431A">
          <w:rPr>
            <w:noProof/>
            <w:webHidden/>
          </w:rPr>
          <w:instrText xml:space="preserve"> PAGEREF _Toc448826976 \h </w:instrText>
        </w:r>
        <w:r w:rsidRPr="00D4431A">
          <w:rPr>
            <w:noProof/>
            <w:webHidden/>
          </w:rPr>
        </w:r>
        <w:r w:rsidRPr="00D4431A">
          <w:rPr>
            <w:noProof/>
            <w:webHidden/>
          </w:rPr>
          <w:fldChar w:fldCharType="separate"/>
        </w:r>
        <w:r w:rsidR="00E667E5">
          <w:rPr>
            <w:noProof/>
            <w:webHidden/>
          </w:rPr>
          <w:t>9</w:t>
        </w:r>
        <w:r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7" w:history="1">
        <w:r w:rsidR="00D4431A" w:rsidRPr="00D4431A">
          <w:rPr>
            <w:rStyle w:val="Hiperveza"/>
            <w:rFonts w:eastAsia="Times New Roman"/>
            <w:bCs/>
            <w:i/>
            <w:noProof/>
            <w:u w:color="F2F2F2"/>
          </w:rPr>
          <w:t xml:space="preserve">Grafikon  2. </w:t>
        </w:r>
        <w:r w:rsidR="00D4431A" w:rsidRPr="00D4431A">
          <w:rPr>
            <w:rStyle w:val="Hiperveza"/>
            <w:rFonts w:eastAsia="Georgia" w:cs="Times New Roman"/>
            <w:bCs/>
            <w:i/>
            <w:noProof/>
            <w:u w:color="F2F2F2"/>
          </w:rPr>
          <w:t>Udijeli površina pojedinih naselja u ukupnoj površini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_Toc448826977 \h </w:instrText>
        </w:r>
        <w:r w:rsidR="00701082" w:rsidRPr="00D4431A">
          <w:rPr>
            <w:noProof/>
            <w:webHidden/>
          </w:rPr>
        </w:r>
        <w:r w:rsidR="00701082" w:rsidRPr="00D4431A">
          <w:rPr>
            <w:noProof/>
            <w:webHidden/>
          </w:rPr>
          <w:fldChar w:fldCharType="separate"/>
        </w:r>
        <w:r w:rsidR="00E667E5">
          <w:rPr>
            <w:noProof/>
            <w:webHidden/>
          </w:rPr>
          <w:t>18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8" w:history="1">
        <w:r w:rsidR="00D4431A" w:rsidRPr="00D4431A">
          <w:rPr>
            <w:rStyle w:val="Hiperveza"/>
            <w:rFonts w:eastAsia="Times New Roman"/>
            <w:i/>
            <w:noProof/>
            <w:u w:color="F2F2F2"/>
          </w:rPr>
          <w:t xml:space="preserve">Grafikon  3. </w:t>
        </w:r>
        <w:r w:rsidR="00D4431A" w:rsidRPr="00D4431A">
          <w:rPr>
            <w:rStyle w:val="Hiperveza"/>
            <w:i/>
            <w:noProof/>
          </w:rPr>
          <w:t xml:space="preserve">i </w:t>
        </w:r>
        <w:r w:rsidR="00D4431A" w:rsidRPr="00D4431A">
          <w:rPr>
            <w:rStyle w:val="Hiperveza"/>
            <w:rFonts w:eastAsia="Times New Roman"/>
            <w:i/>
            <w:noProof/>
            <w:u w:color="F2F2F2"/>
          </w:rPr>
          <w:t xml:space="preserve">Grafikon  4. </w:t>
        </w:r>
        <w:r w:rsidR="00D4431A" w:rsidRPr="00D4431A">
          <w:rPr>
            <w:rStyle w:val="Hiperveza"/>
            <w:rFonts w:eastAsia="Calibri" w:cs="Arial"/>
            <w:i/>
            <w:noProof/>
          </w:rPr>
          <w:t>Usporedba broja stanovnika Bjelovarsko - bilogorske županije i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_Toc448826978 \h </w:instrText>
        </w:r>
        <w:r w:rsidR="00701082" w:rsidRPr="00D4431A">
          <w:rPr>
            <w:noProof/>
            <w:webHidden/>
          </w:rPr>
        </w:r>
        <w:r w:rsidR="00701082" w:rsidRPr="00D4431A">
          <w:rPr>
            <w:noProof/>
            <w:webHidden/>
          </w:rPr>
          <w:fldChar w:fldCharType="separate"/>
        </w:r>
        <w:r w:rsidR="00E667E5">
          <w:rPr>
            <w:noProof/>
            <w:webHidden/>
          </w:rPr>
          <w:t>23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79" w:history="1">
        <w:r w:rsidR="00D4431A" w:rsidRPr="00D4431A">
          <w:rPr>
            <w:rStyle w:val="Hiperveza"/>
            <w:rFonts w:eastAsia="Times New Roman"/>
            <w:i/>
            <w:noProof/>
            <w:u w:color="F2F2F2"/>
          </w:rPr>
          <w:t xml:space="preserve">Grafikon  5. </w:t>
        </w:r>
        <w:r w:rsidR="00D4431A" w:rsidRPr="00D4431A">
          <w:rPr>
            <w:rStyle w:val="Hiperveza"/>
            <w:rFonts w:eastAsia="Calibri" w:cs="Arial"/>
            <w:i/>
            <w:noProof/>
          </w:rPr>
          <w:t>Kretanje broja stanovnika u Općini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_Toc448826979 \h </w:instrText>
        </w:r>
        <w:r w:rsidR="00701082" w:rsidRPr="00D4431A">
          <w:rPr>
            <w:noProof/>
            <w:webHidden/>
          </w:rPr>
        </w:r>
        <w:r w:rsidR="00701082" w:rsidRPr="00D4431A">
          <w:rPr>
            <w:noProof/>
            <w:webHidden/>
          </w:rPr>
          <w:fldChar w:fldCharType="separate"/>
        </w:r>
        <w:r w:rsidR="00E667E5">
          <w:rPr>
            <w:noProof/>
            <w:webHidden/>
          </w:rPr>
          <w:t>23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0" w:history="1">
        <w:r w:rsidR="00D4431A" w:rsidRPr="00D4431A">
          <w:rPr>
            <w:rStyle w:val="Hiperveza"/>
            <w:rFonts w:eastAsia="Times New Roman"/>
            <w:i/>
            <w:noProof/>
            <w:u w:color="F2F2F2"/>
          </w:rPr>
          <w:t xml:space="preserve">Grafikon  6. </w:t>
        </w:r>
        <w:r w:rsidR="00D4431A" w:rsidRPr="00D4431A">
          <w:rPr>
            <w:rStyle w:val="Hiperveza"/>
            <w:rFonts w:eastAsia="Calibri"/>
            <w:i/>
            <w:noProof/>
          </w:rPr>
          <w:t>Indeksi kretanja stanovnika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_Toc448826980 \h </w:instrText>
        </w:r>
        <w:r w:rsidR="00701082" w:rsidRPr="00D4431A">
          <w:rPr>
            <w:noProof/>
            <w:webHidden/>
          </w:rPr>
        </w:r>
        <w:r w:rsidR="00701082" w:rsidRPr="00D4431A">
          <w:rPr>
            <w:noProof/>
            <w:webHidden/>
          </w:rPr>
          <w:fldChar w:fldCharType="separate"/>
        </w:r>
        <w:r w:rsidR="00E667E5">
          <w:rPr>
            <w:noProof/>
            <w:webHidden/>
          </w:rPr>
          <w:t>24</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1" w:history="1">
        <w:r w:rsidR="00D4431A" w:rsidRPr="00D4431A">
          <w:rPr>
            <w:rStyle w:val="Hiperveza"/>
            <w:rFonts w:eastAsia="Times New Roman"/>
            <w:i/>
            <w:noProof/>
            <w:u w:color="F2F2F2"/>
          </w:rPr>
          <w:t xml:space="preserve">Grafikon  7. </w:t>
        </w:r>
        <w:r w:rsidR="00D4431A" w:rsidRPr="00D4431A">
          <w:rPr>
            <w:rStyle w:val="Hiperveza"/>
            <w:rFonts w:eastAsia="Calibri"/>
            <w:i/>
            <w:noProof/>
          </w:rPr>
          <w:t>Prikaz vitalnih indeksa (živorođeni/10 umrlih) po pojedinim područjima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_Toc448826981 \h </w:instrText>
        </w:r>
        <w:r w:rsidR="00701082" w:rsidRPr="00D4431A">
          <w:rPr>
            <w:noProof/>
            <w:webHidden/>
          </w:rPr>
        </w:r>
        <w:r w:rsidR="00701082" w:rsidRPr="00D4431A">
          <w:rPr>
            <w:noProof/>
            <w:webHidden/>
          </w:rPr>
          <w:fldChar w:fldCharType="separate"/>
        </w:r>
        <w:r w:rsidR="00E667E5">
          <w:rPr>
            <w:noProof/>
            <w:webHidden/>
          </w:rPr>
          <w:t>26</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2" w:history="1">
        <w:r w:rsidR="00D4431A" w:rsidRPr="00D4431A">
          <w:rPr>
            <w:rStyle w:val="Hiperveza"/>
            <w:bCs/>
            <w:i/>
            <w:noProof/>
            <w:u w:color="F2F2F2"/>
          </w:rPr>
          <w:t xml:space="preserve">Grafikon  8. </w:t>
        </w:r>
        <w:r w:rsidR="00D4431A" w:rsidRPr="00D4431A">
          <w:rPr>
            <w:rStyle w:val="Hiperveza"/>
            <w:rFonts w:eastAsia="Calibri"/>
            <w:bCs/>
            <w:i/>
            <w:noProof/>
            <w:u w:color="F2F2F2"/>
          </w:rPr>
          <w:t>Doseljene osoba prema spolu u ukupnom broju stanovništva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_Toc448826982 \h </w:instrText>
        </w:r>
        <w:r w:rsidR="00701082" w:rsidRPr="00D4431A">
          <w:rPr>
            <w:noProof/>
            <w:webHidden/>
          </w:rPr>
        </w:r>
        <w:r w:rsidR="00701082" w:rsidRPr="00D4431A">
          <w:rPr>
            <w:noProof/>
            <w:webHidden/>
          </w:rPr>
          <w:fldChar w:fldCharType="separate"/>
        </w:r>
        <w:r w:rsidR="00E667E5">
          <w:rPr>
            <w:noProof/>
            <w:webHidden/>
          </w:rPr>
          <w:t>27</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3" w:history="1">
        <w:r w:rsidR="00D4431A" w:rsidRPr="00D4431A">
          <w:rPr>
            <w:rStyle w:val="Hiperveza"/>
            <w:rFonts w:eastAsia="Times New Roman"/>
            <w:i/>
            <w:noProof/>
            <w:u w:color="F2F2F2"/>
          </w:rPr>
          <w:t xml:space="preserve">Grafikon  9. </w:t>
        </w:r>
        <w:r w:rsidR="00D4431A" w:rsidRPr="00D4431A">
          <w:rPr>
            <w:rStyle w:val="Hiperveza"/>
            <w:i/>
            <w:noProof/>
          </w:rPr>
          <w:t>Dobna struktura stanovništva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_Toc448826983 \h </w:instrText>
        </w:r>
        <w:r w:rsidR="00701082" w:rsidRPr="00D4431A">
          <w:rPr>
            <w:noProof/>
            <w:webHidden/>
          </w:rPr>
        </w:r>
        <w:r w:rsidR="00701082" w:rsidRPr="00D4431A">
          <w:rPr>
            <w:noProof/>
            <w:webHidden/>
          </w:rPr>
          <w:fldChar w:fldCharType="separate"/>
        </w:r>
        <w:r w:rsidR="00E667E5">
          <w:rPr>
            <w:noProof/>
            <w:webHidden/>
          </w:rPr>
          <w:t>28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4" w:history="1">
        <w:r w:rsidR="00D4431A" w:rsidRPr="00D4431A">
          <w:rPr>
            <w:rStyle w:val="Hiperveza"/>
            <w:rFonts w:eastAsia="Times New Roman"/>
            <w:bCs/>
            <w:i/>
            <w:noProof/>
            <w:u w:color="F2F2F2"/>
          </w:rPr>
          <w:t xml:space="preserve">Grafikon  10. </w:t>
        </w:r>
        <w:r w:rsidR="00D4431A" w:rsidRPr="00D4431A">
          <w:rPr>
            <w:rStyle w:val="Hiperveza"/>
            <w:i/>
            <w:noProof/>
          </w:rPr>
          <w:t>Prosječna nezaposlenost u Bjelovarsko – bilogorskoj županiji u razdoblju od 2004. – 2015. godine</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_Toc448826984 \h </w:instrText>
        </w:r>
        <w:r w:rsidR="00701082" w:rsidRPr="00D4431A">
          <w:rPr>
            <w:noProof/>
            <w:webHidden/>
          </w:rPr>
        </w:r>
        <w:r w:rsidR="00701082" w:rsidRPr="00D4431A">
          <w:rPr>
            <w:noProof/>
            <w:webHidden/>
          </w:rPr>
          <w:fldChar w:fldCharType="separate"/>
        </w:r>
        <w:r w:rsidR="00E667E5">
          <w:rPr>
            <w:noProof/>
            <w:webHidden/>
          </w:rPr>
          <w:t>30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5" w:history="1">
        <w:r w:rsidR="00D4431A" w:rsidRPr="00D4431A">
          <w:rPr>
            <w:rStyle w:val="Hiperveza"/>
            <w:rFonts w:eastAsia="Times New Roman"/>
            <w:bCs/>
            <w:i/>
            <w:noProof/>
            <w:u w:color="F2F2F2"/>
          </w:rPr>
          <w:t xml:space="preserve">Grafikon  11. </w:t>
        </w:r>
        <w:r w:rsidR="00D4431A" w:rsidRPr="00D4431A">
          <w:rPr>
            <w:rStyle w:val="Hiperveza"/>
            <w:i/>
            <w:noProof/>
          </w:rPr>
          <w:t>Prosječna nezaposlenost u Općini Berek u razdoblju od 2004. – 2015.</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_Toc448826985 \h </w:instrText>
        </w:r>
        <w:r w:rsidR="00701082" w:rsidRPr="00D4431A">
          <w:rPr>
            <w:noProof/>
            <w:webHidden/>
          </w:rPr>
        </w:r>
        <w:r w:rsidR="00701082" w:rsidRPr="00D4431A">
          <w:rPr>
            <w:noProof/>
            <w:webHidden/>
          </w:rPr>
          <w:fldChar w:fldCharType="separate"/>
        </w:r>
        <w:r w:rsidR="00E667E5">
          <w:rPr>
            <w:noProof/>
            <w:webHidden/>
          </w:rPr>
          <w:t>30</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6" w:history="1">
        <w:r w:rsidR="00D4431A" w:rsidRPr="00D4431A">
          <w:rPr>
            <w:rStyle w:val="Hiperveza"/>
            <w:rFonts w:eastAsia="Times New Roman"/>
            <w:bCs/>
            <w:i/>
            <w:noProof/>
            <w:u w:color="F2F2F2"/>
          </w:rPr>
          <w:t xml:space="preserve">Grafikon  12. </w:t>
        </w:r>
        <w:r w:rsidR="00D4431A" w:rsidRPr="00D4431A">
          <w:rPr>
            <w:rStyle w:val="Hiperveza"/>
            <w:rFonts w:eastAsia="Constantia" w:cs="Times New Roman"/>
            <w:bCs/>
            <w:i/>
            <w:noProof/>
            <w:u w:color="F2F2F2"/>
          </w:rPr>
          <w:t xml:space="preserve">Kretanje broja nezaposlenih osoba Bjelovarsko - bilogorske županije po mjesecima u 2014. i 2015. godini </w:t>
        </w:r>
        <w:r w:rsidR="00D4431A" w:rsidRPr="00D4431A">
          <w:rPr>
            <w:rStyle w:val="Hiperveza"/>
            <w:rFonts w:eastAsia="Calibri" w:cs="Times New Roman"/>
            <w:bCs/>
            <w:i/>
            <w:noProof/>
            <w:u w:color="F2F2F2"/>
          </w:rPr>
          <w:t>(stanje krajem mjeseca)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_Toc448826986 \h </w:instrText>
        </w:r>
        <w:r w:rsidR="00701082" w:rsidRPr="00D4431A">
          <w:rPr>
            <w:noProof/>
            <w:webHidden/>
          </w:rPr>
        </w:r>
        <w:r w:rsidR="00701082" w:rsidRPr="00D4431A">
          <w:rPr>
            <w:noProof/>
            <w:webHidden/>
          </w:rPr>
          <w:fldChar w:fldCharType="separate"/>
        </w:r>
        <w:r w:rsidR="00E667E5">
          <w:rPr>
            <w:noProof/>
            <w:webHidden/>
          </w:rPr>
          <w:t>31</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7" w:history="1">
        <w:r w:rsidR="00D4431A" w:rsidRPr="00D4431A">
          <w:rPr>
            <w:rStyle w:val="Hiperveza"/>
            <w:rFonts w:eastAsia="Times New Roman"/>
            <w:bCs/>
            <w:i/>
            <w:noProof/>
            <w:u w:color="F2F2F2"/>
          </w:rPr>
          <w:t xml:space="preserve">Grafikon  13. </w:t>
        </w:r>
        <w:r w:rsidR="00D4431A" w:rsidRPr="00D4431A">
          <w:rPr>
            <w:rStyle w:val="Hiperveza"/>
            <w:rFonts w:eastAsia="Constantia" w:cs="Times New Roman"/>
            <w:bCs/>
            <w:i/>
            <w:noProof/>
            <w:u w:color="F2F2F2"/>
          </w:rPr>
          <w:t xml:space="preserve">Kretanje broja nezaposlenih osoba Općine Berek po mjesecima u 2014. i 2015. godini </w:t>
        </w:r>
        <w:r w:rsidR="00D4431A" w:rsidRPr="00D4431A">
          <w:rPr>
            <w:rStyle w:val="Hiperveza"/>
            <w:rFonts w:eastAsia="Calibri" w:cs="Times New Roman"/>
            <w:bCs/>
            <w:i/>
            <w:noProof/>
            <w:u w:color="F2F2F2"/>
          </w:rPr>
          <w:t>(stanje krajem mjeseca)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_Toc448826987 \h </w:instrText>
        </w:r>
        <w:r w:rsidR="00701082" w:rsidRPr="00D4431A">
          <w:rPr>
            <w:noProof/>
            <w:webHidden/>
          </w:rPr>
        </w:r>
        <w:r w:rsidR="00701082" w:rsidRPr="00D4431A">
          <w:rPr>
            <w:noProof/>
            <w:webHidden/>
          </w:rPr>
          <w:fldChar w:fldCharType="separate"/>
        </w:r>
        <w:r w:rsidR="00E667E5">
          <w:rPr>
            <w:noProof/>
            <w:webHidden/>
          </w:rPr>
          <w:t>32</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8" w:history="1">
        <w:r w:rsidR="00D4431A" w:rsidRPr="00D4431A">
          <w:rPr>
            <w:rStyle w:val="Hiperveza"/>
            <w:rFonts w:eastAsia="Times New Roman"/>
            <w:bCs/>
            <w:i/>
            <w:noProof/>
            <w:u w:color="F2F2F2"/>
          </w:rPr>
          <w:t xml:space="preserve">Grafikon  14. </w:t>
        </w:r>
        <w:r w:rsidR="00D4431A" w:rsidRPr="00D4431A">
          <w:rPr>
            <w:rStyle w:val="Hiperveza"/>
            <w:rFonts w:eastAsia="Georgia" w:cs="Times New Roman"/>
            <w:bCs/>
            <w:i/>
            <w:noProof/>
            <w:u w:color="F2F2F2"/>
          </w:rPr>
          <w:t xml:space="preserve">Nezaposlene osobe na području Općine Berek prema razini obrazovanja </w:t>
        </w:r>
        <w:r w:rsidR="00D4431A" w:rsidRPr="00D4431A">
          <w:rPr>
            <w:rStyle w:val="Hiperveza"/>
            <w:rFonts w:eastAsia="Calibri" w:cs="Times New Roman"/>
            <w:bCs/>
            <w:i/>
            <w:noProof/>
            <w:u w:color="F2F2F2"/>
          </w:rPr>
          <w:t>u 2015.godini (prosjek svih mjeseci)</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_Toc448826988 \h </w:instrText>
        </w:r>
        <w:r w:rsidR="00701082" w:rsidRPr="00D4431A">
          <w:rPr>
            <w:noProof/>
            <w:webHidden/>
          </w:rPr>
        </w:r>
        <w:r w:rsidR="00701082" w:rsidRPr="00D4431A">
          <w:rPr>
            <w:noProof/>
            <w:webHidden/>
          </w:rPr>
          <w:fldChar w:fldCharType="separate"/>
        </w:r>
        <w:r w:rsidR="00E667E5">
          <w:rPr>
            <w:noProof/>
            <w:webHidden/>
          </w:rPr>
          <w:t>33</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89" w:history="1">
        <w:r w:rsidR="00D4431A" w:rsidRPr="00D4431A">
          <w:rPr>
            <w:rStyle w:val="Hiperveza"/>
            <w:i/>
            <w:noProof/>
          </w:rPr>
          <w:t xml:space="preserve">Grafikon  15. </w:t>
        </w:r>
        <w:r w:rsidR="00D4431A" w:rsidRPr="00D4431A">
          <w:rPr>
            <w:rStyle w:val="Hiperveza"/>
            <w:rFonts w:eastAsia="Calibri"/>
            <w:i/>
            <w:noProof/>
          </w:rPr>
          <w:t>Kretanje glavnih izvora prihoda/primitaka u proračunu Općine Berek</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_Toc448826989 \h </w:instrText>
        </w:r>
        <w:r w:rsidR="00701082" w:rsidRPr="00D4431A">
          <w:rPr>
            <w:noProof/>
            <w:webHidden/>
          </w:rPr>
        </w:r>
        <w:r w:rsidR="00701082" w:rsidRPr="00D4431A">
          <w:rPr>
            <w:noProof/>
            <w:webHidden/>
          </w:rPr>
          <w:fldChar w:fldCharType="separate"/>
        </w:r>
        <w:r w:rsidR="00E667E5">
          <w:rPr>
            <w:noProof/>
            <w:webHidden/>
          </w:rPr>
          <w:t>78</w:t>
        </w:r>
        <w:r w:rsidR="00701082" w:rsidRPr="00D4431A">
          <w:rPr>
            <w:noProof/>
            <w:webHidden/>
          </w:rPr>
          <w:fldChar w:fldCharType="end"/>
        </w:r>
      </w:hyperlink>
    </w:p>
    <w:p w:rsidR="00D4431A" w:rsidRPr="00D4431A" w:rsidRDefault="00C02520">
      <w:pPr>
        <w:pStyle w:val="Tablicaslika"/>
        <w:tabs>
          <w:tab w:val="right" w:leader="dot" w:pos="9062"/>
        </w:tabs>
        <w:rPr>
          <w:rFonts w:asciiTheme="minorHAnsi" w:eastAsiaTheme="minorEastAsia" w:hAnsiTheme="minorHAnsi"/>
          <w:noProof/>
          <w:sz w:val="22"/>
          <w:lang w:eastAsia="hr-HR"/>
        </w:rPr>
      </w:pPr>
      <w:hyperlink w:anchor="_Toc448826990" w:history="1">
        <w:r w:rsidR="00D4431A" w:rsidRPr="00D4431A">
          <w:rPr>
            <w:rStyle w:val="Hiperveza"/>
            <w:i/>
            <w:noProof/>
          </w:rPr>
          <w:t xml:space="preserve">Grafikon  16. </w:t>
        </w:r>
        <w:r w:rsidR="00D4431A" w:rsidRPr="00D4431A">
          <w:rPr>
            <w:rStyle w:val="Hiperveza"/>
            <w:rFonts w:eastAsia="Calibri"/>
            <w:i/>
            <w:noProof/>
          </w:rPr>
          <w:t>Prikaz ukupno ostvarenih prihoda/primitaka i rashoda/izdataka</w:t>
        </w:r>
        <w:r w:rsidR="00D4431A" w:rsidRPr="00D4431A">
          <w:rPr>
            <w:noProof/>
            <w:webHidden/>
          </w:rPr>
          <w:tab/>
        </w:r>
        <w:r w:rsidR="00701082" w:rsidRPr="00D4431A">
          <w:rPr>
            <w:noProof/>
            <w:webHidden/>
          </w:rPr>
          <w:fldChar w:fldCharType="begin"/>
        </w:r>
        <w:r w:rsidR="00D4431A" w:rsidRPr="00D4431A">
          <w:rPr>
            <w:noProof/>
            <w:webHidden/>
          </w:rPr>
          <w:instrText xml:space="preserve"> PAGEREF _Toc448826990 \h </w:instrText>
        </w:r>
        <w:r w:rsidR="00701082" w:rsidRPr="00D4431A">
          <w:rPr>
            <w:noProof/>
            <w:webHidden/>
          </w:rPr>
        </w:r>
        <w:r w:rsidR="00701082" w:rsidRPr="00D4431A">
          <w:rPr>
            <w:noProof/>
            <w:webHidden/>
          </w:rPr>
          <w:fldChar w:fldCharType="separate"/>
        </w:r>
        <w:r w:rsidR="00E667E5">
          <w:rPr>
            <w:noProof/>
            <w:webHidden/>
          </w:rPr>
          <w:t>80</w:t>
        </w:r>
        <w:r w:rsidR="00701082" w:rsidRPr="00D4431A">
          <w:rPr>
            <w:noProof/>
            <w:webHidden/>
          </w:rPr>
          <w:fldChar w:fldCharType="end"/>
        </w:r>
      </w:hyperlink>
    </w:p>
    <w:p w:rsidR="00B32814" w:rsidRPr="00D4431A" w:rsidRDefault="00701082" w:rsidP="00E94330">
      <w:pPr>
        <w:rPr>
          <w:color w:val="FF0000"/>
          <w:sz w:val="22"/>
        </w:rPr>
      </w:pPr>
      <w:r w:rsidRPr="00D4431A">
        <w:rPr>
          <w:color w:val="FF0000"/>
          <w:sz w:val="22"/>
        </w:rPr>
        <w:fldChar w:fldCharType="end"/>
      </w:r>
    </w:p>
    <w:p w:rsidR="00B32814" w:rsidRPr="00D4431A" w:rsidRDefault="00B32814" w:rsidP="00E94330">
      <w:pPr>
        <w:rPr>
          <w:color w:val="FF0000"/>
          <w:sz w:val="22"/>
        </w:rPr>
      </w:pPr>
    </w:p>
    <w:p w:rsidR="00B32814" w:rsidRPr="00D4431A" w:rsidRDefault="00B32814" w:rsidP="00E94330">
      <w:pPr>
        <w:rPr>
          <w:color w:val="FF0000"/>
          <w:sz w:val="22"/>
        </w:rPr>
      </w:pPr>
    </w:p>
    <w:p w:rsidR="006776DC" w:rsidRPr="00D4431A" w:rsidRDefault="006776DC" w:rsidP="00E94330">
      <w:pPr>
        <w:rPr>
          <w:color w:val="FF0000"/>
        </w:rPr>
      </w:pPr>
    </w:p>
    <w:sectPr w:rsidR="006776DC" w:rsidRPr="00D4431A" w:rsidSect="007C6603">
      <w:headerReference w:type="default" r:id="rId95"/>
      <w:headerReference w:type="first" r:id="rId9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520" w:rsidRDefault="00C02520" w:rsidP="003C097E">
      <w:pPr>
        <w:spacing w:line="240" w:lineRule="auto"/>
      </w:pPr>
      <w:r>
        <w:separator/>
      </w:r>
    </w:p>
  </w:endnote>
  <w:endnote w:type="continuationSeparator" w:id="0">
    <w:p w:rsidR="00C02520" w:rsidRDefault="00C02520" w:rsidP="003C09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ill Sans MT">
    <w:altName w:val="Segoe UI"/>
    <w:charset w:val="EE"/>
    <w:family w:val="swiss"/>
    <w:pitch w:val="variable"/>
    <w:sig w:usb0="00000001" w:usb1="00000000" w:usb2="00000000" w:usb3="00000000" w:csb0="00000003" w:csb1="00000000"/>
  </w:font>
  <w:font w:name="SymbolMT">
    <w:altName w:val="MS Mincho"/>
    <w:panose1 w:val="00000000000000000000"/>
    <w:charset w:val="80"/>
    <w:family w:val="auto"/>
    <w:notTrueType/>
    <w:pitch w:val="default"/>
    <w:sig w:usb0="00000005" w:usb1="08070000" w:usb2="00000010" w:usb3="00000000" w:csb0="00020002" w:csb1="00000000"/>
  </w:font>
  <w:font w:name="Calibri">
    <w:panose1 w:val="020F0502020204030204"/>
    <w:charset w:val="EE"/>
    <w:family w:val="swiss"/>
    <w:pitch w:val="variable"/>
    <w:sig w:usb0="E10002FF" w:usb1="4000ACFF" w:usb2="00000009"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Georgia">
    <w:panose1 w:val="02040502050405020303"/>
    <w:charset w:val="EE"/>
    <w:family w:val="roman"/>
    <w:pitch w:val="variable"/>
    <w:sig w:usb0="00000287" w:usb1="00000000" w:usb2="00000000" w:usb3="00000000" w:csb0="0000009F" w:csb1="00000000"/>
  </w:font>
  <w:font w:name="TT58Eo00">
    <w:altName w:val="MS Gothic"/>
    <w:panose1 w:val="00000000000000000000"/>
    <w:charset w:val="80"/>
    <w:family w:val="swiss"/>
    <w:notTrueType/>
    <w:pitch w:val="default"/>
    <w:sig w:usb0="00000001" w:usb1="08070000" w:usb2="00000010" w:usb3="00000000" w:csb0="00020000" w:csb1="00000000"/>
  </w:font>
  <w:font w:name="PalatinoLinotype-Bold">
    <w:altName w:val="Times New Roman"/>
    <w:panose1 w:val="00000000000000000000"/>
    <w:charset w:val="00"/>
    <w:family w:val="roman"/>
    <w:notTrueType/>
    <w:pitch w:val="default"/>
    <w:sig w:usb0="00000007" w:usb1="00000000" w:usb2="00000000" w:usb3="00000000" w:csb0="00000003" w:csb1="00000000"/>
  </w:font>
  <w:font w:name="Century Schoolbook">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T2DDo00">
    <w:altName w:val="MS Gothic"/>
    <w:panose1 w:val="00000000000000000000"/>
    <w:charset w:val="80"/>
    <w:family w:val="swiss"/>
    <w:notTrueType/>
    <w:pitch w:val="default"/>
    <w:sig w:usb0="00000000"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62181"/>
      <w:docPartObj>
        <w:docPartGallery w:val="Page Numbers (Bottom of Page)"/>
        <w:docPartUnique/>
      </w:docPartObj>
    </w:sdtPr>
    <w:sdtEndPr/>
    <w:sdtContent>
      <w:p w:rsidR="00A74A78" w:rsidRDefault="00D41396">
        <w:pPr>
          <w:pStyle w:val="Podnoje"/>
        </w:pPr>
        <w:r>
          <w:rPr>
            <w:noProof/>
            <w:lang w:eastAsia="hr-HR"/>
          </w:rPr>
          <mc:AlternateContent>
            <mc:Choice Requires="wps">
              <w:drawing>
                <wp:anchor distT="0" distB="0" distL="114300" distR="114300" simplePos="0" relativeHeight="251661312" behindDoc="0" locked="0" layoutInCell="1" allowOverlap="1" wp14:anchorId="170A843B" wp14:editId="097F7C4A">
                  <wp:simplePos x="0" y="0"/>
                  <wp:positionH relativeFrom="margin">
                    <wp:align>center</wp:align>
                  </wp:positionH>
                  <wp:positionV relativeFrom="bottomMargin">
                    <wp:align>center</wp:align>
                  </wp:positionV>
                  <wp:extent cx="540385" cy="238760"/>
                  <wp:effectExtent l="19050" t="19050" r="16510" b="18415"/>
                  <wp:wrapNone/>
                  <wp:docPr id="2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A74A78" w:rsidRDefault="007A43DC">
                              <w:pPr>
                                <w:jc w:val="center"/>
                              </w:pPr>
                              <w:r>
                                <w:fldChar w:fldCharType="begin"/>
                              </w:r>
                              <w:r>
                                <w:instrText xml:space="preserve"> PAGE    \* MERGEFORMAT </w:instrText>
                              </w:r>
                              <w:r>
                                <w:fldChar w:fldCharType="separate"/>
                              </w:r>
                              <w:r w:rsidR="00606ADD">
                                <w:rPr>
                                  <w:noProof/>
                                </w:rPr>
                                <w:t>124</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0;margin-top:0;width:42.5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" filled="t" fillcolor="white [3212]" strokecolor="gray [1629]" strokeweight="2.25pt">
                  <v:textbox inset=",0,,0">
                    <w:txbxContent>
                      <w:p w:rsidR="00A74A78" w:rsidRDefault="007A43DC">
                        <w:pPr>
                          <w:jc w:val="center"/>
                        </w:pPr>
                        <w:r>
                          <w:fldChar w:fldCharType="begin"/>
                        </w:r>
                        <w:r>
                          <w:instrText xml:space="preserve"> PAGE    \* MERGEFORMAT </w:instrText>
                        </w:r>
                        <w:r>
                          <w:fldChar w:fldCharType="separate"/>
                        </w:r>
                        <w:r w:rsidR="00606ADD">
                          <w:rPr>
                            <w:noProof/>
                          </w:rPr>
                          <w:t>124</w:t>
                        </w:r>
                        <w:r>
                          <w:rPr>
                            <w:noProof/>
                          </w:rPr>
                          <w:fldChar w:fldCharType="end"/>
                        </w:r>
                      </w:p>
                    </w:txbxContent>
                  </v:textbox>
                  <w10:wrap anchorx="margin" anchory="margin"/>
                </v:shape>
              </w:pict>
            </mc:Fallback>
          </mc:AlternateContent>
        </w:r>
        <w:r>
          <w:rPr>
            <w:noProof/>
            <w:lang w:eastAsia="hr-HR"/>
          </w:rPr>
          <mc:AlternateContent>
            <mc:Choice Requires="wps">
              <w:drawing>
                <wp:anchor distT="0" distB="0" distL="114300" distR="114300" simplePos="0" relativeHeight="251660288" behindDoc="0" locked="0" layoutInCell="1" allowOverlap="1" wp14:anchorId="7ACFE6D7" wp14:editId="14D7BCA5">
                  <wp:simplePos x="0" y="0"/>
                  <wp:positionH relativeFrom="margin">
                    <wp:align>center</wp:align>
                  </wp:positionH>
                  <wp:positionV relativeFrom="bottomMargin">
                    <wp:align>center</wp:align>
                  </wp:positionV>
                  <wp:extent cx="5518150" cy="0"/>
                  <wp:effectExtent l="9525" t="9525" r="6350" b="9525"/>
                  <wp:wrapNone/>
                  <wp:docPr id="2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PSvSS42AgAAdwQAAA4AAAAAAAAAAAAAAAAALgIA&#10;AGRycy9lMm9Eb2MueG1sUEsBAi0AFAAGAAgAAAAhAAfzHGXYAAAAAgEAAA8AAAAAAAAAAAAAAAAA&#10;kAQAAGRycy9kb3ducmV2LnhtbFBLBQYAAAAABAAEAPMAAACVBQ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b/>
        <w:i/>
        <w:color w:val="000000" w:themeColor="text1"/>
        <w:sz w:val="36"/>
        <w:szCs w:val="36"/>
      </w:rPr>
      <w:id w:val="25662186"/>
      <w:docPartObj>
        <w:docPartGallery w:val="Page Numbers (Bottom of Page)"/>
        <w:docPartUnique/>
      </w:docPartObj>
    </w:sdtPr>
    <w:sdtEndPr/>
    <w:sdtContent>
      <w:p w:rsidR="00A74A78" w:rsidRPr="00972F18" w:rsidRDefault="00D41396" w:rsidP="00DD2D1D">
        <w:pPr>
          <w:pStyle w:val="Podnoje"/>
          <w:tabs>
            <w:tab w:val="left" w:pos="7620"/>
          </w:tabs>
          <w:jc w:val="right"/>
          <w:rPr>
            <w:rFonts w:asciiTheme="majorHAnsi" w:hAnsiTheme="majorHAnsi" w:cstheme="majorHAnsi"/>
            <w:b/>
            <w:i/>
            <w:color w:val="000000" w:themeColor="text1"/>
            <w:sz w:val="36"/>
            <w:szCs w:val="36"/>
          </w:rPr>
        </w:pPr>
        <w:r>
          <w:rPr>
            <w:rFonts w:asciiTheme="majorHAnsi" w:hAnsiTheme="majorHAnsi" w:cstheme="majorHAnsi"/>
            <w:b/>
            <w:i/>
            <w:noProof/>
            <w:color w:val="000000" w:themeColor="text1"/>
            <w:sz w:val="36"/>
            <w:szCs w:val="36"/>
            <w:lang w:eastAsia="hr-HR"/>
          </w:rPr>
          <mc:AlternateContent>
            <mc:Choice Requires="wps">
              <w:drawing>
                <wp:anchor distT="0" distB="0" distL="114300" distR="114300" simplePos="0" relativeHeight="251664384" behindDoc="0" locked="0" layoutInCell="1" allowOverlap="1" wp14:anchorId="336CC734" wp14:editId="6F22F7BF">
                  <wp:simplePos x="0" y="0"/>
                  <wp:positionH relativeFrom="margin">
                    <wp:align>center</wp:align>
                  </wp:positionH>
                  <wp:positionV relativeFrom="bottomMargin">
                    <wp:align>center</wp:align>
                  </wp:positionV>
                  <wp:extent cx="540385" cy="238760"/>
                  <wp:effectExtent l="19050" t="19050" r="16510" b="18415"/>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A74A78" w:rsidRDefault="007A43DC">
                              <w:pPr>
                                <w:jc w:val="center"/>
                              </w:pPr>
                              <w:r>
                                <w:fldChar w:fldCharType="begin"/>
                              </w:r>
                              <w:r>
                                <w:instrText xml:space="preserve"> PAGE    \* MERGEFORMAT </w:instrText>
                              </w:r>
                              <w:r>
                                <w:fldChar w:fldCharType="separate"/>
                              </w:r>
                              <w:r w:rsidR="00606ADD">
                                <w:rPr>
                                  <w:noProof/>
                                </w:rPr>
                                <w:t>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28" type="#_x0000_t185" style="position:absolute;left:0;text-align:left;margin-left:0;margin-top:0;width:42.5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" filled="t" fillcolor="white [3212]" strokecolor="gray [1629]" strokeweight="2.25pt">
                  <v:textbox inset=",0,,0">
                    <w:txbxContent>
                      <w:p w:rsidR="00A74A78" w:rsidRDefault="007A43DC">
                        <w:pPr>
                          <w:jc w:val="center"/>
                        </w:pPr>
                        <w:r>
                          <w:fldChar w:fldCharType="begin"/>
                        </w:r>
                        <w:r>
                          <w:instrText xml:space="preserve"> PAGE    \* MERGEFORMAT </w:instrText>
                        </w:r>
                        <w:r>
                          <w:fldChar w:fldCharType="separate"/>
                        </w:r>
                        <w:r w:rsidR="00606ADD">
                          <w:rPr>
                            <w:noProof/>
                          </w:rPr>
                          <w:t>0</w:t>
                        </w:r>
                        <w:r>
                          <w:rPr>
                            <w:noProof/>
                          </w:rPr>
                          <w:fldChar w:fldCharType="end"/>
                        </w:r>
                      </w:p>
                    </w:txbxContent>
                  </v:textbox>
                  <w10:wrap anchorx="margin" anchory="margin"/>
                </v:shape>
              </w:pict>
            </mc:Fallback>
          </mc:AlternateContent>
        </w:r>
        <w:r>
          <w:rPr>
            <w:rFonts w:asciiTheme="majorHAnsi" w:hAnsiTheme="majorHAnsi" w:cstheme="majorHAnsi"/>
            <w:b/>
            <w:i/>
            <w:noProof/>
            <w:color w:val="000000" w:themeColor="text1"/>
            <w:sz w:val="36"/>
            <w:szCs w:val="36"/>
            <w:lang w:eastAsia="hr-HR"/>
          </w:rPr>
          <mc:AlternateContent>
            <mc:Choice Requires="wps">
              <w:drawing>
                <wp:anchor distT="0" distB="0" distL="114300" distR="114300" simplePos="0" relativeHeight="251663360" behindDoc="0" locked="0" layoutInCell="1" allowOverlap="1" wp14:anchorId="2B873CC5" wp14:editId="7E331812">
                  <wp:simplePos x="0" y="0"/>
                  <wp:positionH relativeFrom="margin">
                    <wp:align>center</wp:align>
                  </wp:positionH>
                  <wp:positionV relativeFrom="bottomMargin">
                    <wp:align>center</wp:align>
                  </wp:positionV>
                  <wp:extent cx="5518150" cy="0"/>
                  <wp:effectExtent l="9525" t="9525" r="6350" b="9525"/>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520" w:rsidRDefault="00C02520" w:rsidP="003C097E">
      <w:pPr>
        <w:spacing w:line="240" w:lineRule="auto"/>
      </w:pPr>
      <w:r>
        <w:separator/>
      </w:r>
    </w:p>
  </w:footnote>
  <w:footnote w:type="continuationSeparator" w:id="0">
    <w:p w:rsidR="00C02520" w:rsidRDefault="00C02520" w:rsidP="003C097E">
      <w:pPr>
        <w:spacing w:line="240" w:lineRule="auto"/>
      </w:pPr>
      <w:r>
        <w:continuationSeparator/>
      </w:r>
    </w:p>
  </w:footnote>
  <w:footnote w:id="1">
    <w:p w:rsidR="00A74A78" w:rsidRPr="002A1881" w:rsidRDefault="00A74A78">
      <w:pPr>
        <w:pStyle w:val="Tekstfusnote"/>
      </w:pPr>
      <w:r w:rsidRPr="002A1881">
        <w:rPr>
          <w:rStyle w:val="Referencafusnote"/>
        </w:rPr>
        <w:footnoteRef/>
      </w:r>
      <w:r w:rsidRPr="002A1881">
        <w:t xml:space="preserve"> www.berek.hr</w:t>
      </w:r>
    </w:p>
  </w:footnote>
  <w:footnote w:id="2">
    <w:p w:rsidR="00A74A78" w:rsidRDefault="00A74A78" w:rsidP="00945B5E">
      <w:pPr>
        <w:pStyle w:val="Tekstfusnote"/>
      </w:pPr>
      <w:r>
        <w:rPr>
          <w:rStyle w:val="Referencafusnote"/>
        </w:rPr>
        <w:footnoteRef/>
      </w:r>
      <w:r>
        <w:t xml:space="preserve"> Prostorni plan uređenja Općine Berek</w:t>
      </w:r>
    </w:p>
  </w:footnote>
  <w:footnote w:id="3">
    <w:p w:rsidR="00A74A78" w:rsidRDefault="00A74A78" w:rsidP="00197AD8">
      <w:pPr>
        <w:pStyle w:val="Tekstfusnote"/>
      </w:pPr>
      <w:r>
        <w:rPr>
          <w:rStyle w:val="Referencafusnote"/>
        </w:rPr>
        <w:footnoteRef/>
      </w:r>
      <w:r>
        <w:t xml:space="preserve"> Prostorni plan uređenja Općine Berek</w:t>
      </w:r>
    </w:p>
  </w:footnote>
  <w:footnote w:id="4">
    <w:p w:rsidR="00A74A78" w:rsidRDefault="00A74A78">
      <w:pPr>
        <w:pStyle w:val="Tekstfusnote"/>
      </w:pPr>
      <w:r>
        <w:rPr>
          <w:rStyle w:val="Referencafusnote"/>
        </w:rPr>
        <w:footnoteRef/>
      </w:r>
      <w:r>
        <w:t xml:space="preserve"> Prostorni plan uređenja Općine Berek</w:t>
      </w:r>
    </w:p>
  </w:footnote>
  <w:footnote w:id="5">
    <w:p w:rsidR="00A74A78" w:rsidRPr="007E0D29" w:rsidRDefault="00A74A78" w:rsidP="009D7FFD">
      <w:pPr>
        <w:pStyle w:val="Tekstfusnote"/>
        <w:jc w:val="both"/>
        <w:rPr>
          <w:rFonts w:cs="Arial"/>
          <w:i/>
        </w:rPr>
      </w:pPr>
      <w:r w:rsidRPr="007E0D29">
        <w:rPr>
          <w:rStyle w:val="Referencafusnote"/>
          <w:rFonts w:cs="Arial"/>
          <w:i/>
        </w:rPr>
        <w:footnoteRef/>
      </w:r>
      <w:r w:rsidRPr="007E0D29">
        <w:rPr>
          <w:rFonts w:cs="Arial"/>
          <w:i/>
        </w:rPr>
        <w:t xml:space="preserve"> Obuhvaćene su sve srednje škole – industrijske i obrtničke strukovne škole, škole za zanimanje, škole za KV i VKV radnike, tehničke i srodne strukovne škole i gimnazije.</w:t>
      </w:r>
    </w:p>
  </w:footnote>
  <w:footnote w:id="6">
    <w:p w:rsidR="00A74A78" w:rsidRDefault="00A74A78" w:rsidP="000B7C47">
      <w:pPr>
        <w:pStyle w:val="Tekstfusnote"/>
      </w:pPr>
      <w:r>
        <w:rPr>
          <w:rStyle w:val="Referencafusnote"/>
        </w:rPr>
        <w:footnoteRef/>
      </w:r>
      <w:r>
        <w:t xml:space="preserve"> Prostorni plan uređenja Općine Berek – I. izmjene i dopune, Odredbe za provođenje – pročišćeni tekst</w:t>
      </w:r>
    </w:p>
  </w:footnote>
  <w:footnote w:id="7">
    <w:p w:rsidR="00A74A78" w:rsidRDefault="00A74A78">
      <w:pPr>
        <w:pStyle w:val="Tekstfusnote"/>
      </w:pPr>
      <w:r>
        <w:rPr>
          <w:rStyle w:val="Referencafusnote"/>
        </w:rPr>
        <w:footnoteRef/>
      </w:r>
      <w:r>
        <w:t xml:space="preserve"> </w:t>
      </w:r>
      <w:r w:rsidRPr="0097184B">
        <w:t xml:space="preserve">Ministarstvo kulture – Registar kulturnih dobara - </w:t>
      </w:r>
      <w:r w:rsidRPr="0097184B">
        <w:rPr>
          <w:rFonts w:cs="Arial"/>
        </w:rPr>
        <w:t>http://www.min-kulture.hr/default.aspx?id=6212</w:t>
      </w:r>
    </w:p>
  </w:footnote>
  <w:footnote w:id="8">
    <w:p w:rsidR="00A74A78" w:rsidRDefault="00A74A78">
      <w:pPr>
        <w:pStyle w:val="Tekstfusnote"/>
      </w:pPr>
      <w:r>
        <w:rPr>
          <w:rStyle w:val="Referencafusnote"/>
        </w:rPr>
        <w:footnoteRef/>
      </w:r>
      <w:r>
        <w:t xml:space="preserve"> Prostorni plan uređenja Općine Berek </w:t>
      </w:r>
    </w:p>
  </w:footnote>
  <w:footnote w:id="9">
    <w:p w:rsidR="00A74A78" w:rsidRDefault="00A74A78">
      <w:pPr>
        <w:pStyle w:val="Tekstfusnote"/>
      </w:pPr>
      <w:r>
        <w:rPr>
          <w:rStyle w:val="Referencafusnote"/>
        </w:rPr>
        <w:footnoteRef/>
      </w:r>
      <w:r>
        <w:t xml:space="preserve"> Prostorni plan uređenja Općine Berek</w:t>
      </w:r>
    </w:p>
  </w:footnote>
  <w:footnote w:id="10">
    <w:p w:rsidR="00A74A78" w:rsidRDefault="00A74A78" w:rsidP="00241538">
      <w:pPr>
        <w:pStyle w:val="Tekstfusnote"/>
      </w:pPr>
      <w:r>
        <w:rPr>
          <w:rStyle w:val="Referencafusnote"/>
        </w:rPr>
        <w:footnoteRef/>
      </w:r>
      <w:r>
        <w:t xml:space="preserve"> Prostorni plan uređenja Općine Berek</w:t>
      </w:r>
    </w:p>
  </w:footnote>
  <w:footnote w:id="11">
    <w:p w:rsidR="00A74A78" w:rsidRDefault="00A74A78">
      <w:pPr>
        <w:pStyle w:val="Tekstfusnote"/>
      </w:pPr>
      <w:r>
        <w:rPr>
          <w:rStyle w:val="Referencafusnote"/>
        </w:rPr>
        <w:footnoteRef/>
      </w:r>
      <w:r>
        <w:t xml:space="preserve"> Izvješće o provedbi Plana gospodarenja otpadom Općine Berek za 2014.godinu</w:t>
      </w:r>
    </w:p>
  </w:footnote>
  <w:footnote w:id="12">
    <w:p w:rsidR="00A74A78" w:rsidRPr="00930C37" w:rsidRDefault="00A74A78" w:rsidP="009677E6">
      <w:pPr>
        <w:pStyle w:val="Tekstfusnote"/>
        <w:rPr>
          <w:rFonts w:cs="Arial"/>
        </w:rPr>
      </w:pPr>
      <w:r w:rsidRPr="00930C37">
        <w:rPr>
          <w:rStyle w:val="Referencafusnote"/>
          <w:rFonts w:cs="Arial"/>
        </w:rPr>
        <w:footnoteRef/>
      </w:r>
      <w:r w:rsidRPr="00930C37">
        <w:rPr>
          <w:rFonts w:cs="Arial"/>
        </w:rPr>
        <w:t xml:space="preserve"> </w:t>
      </w:r>
      <w:r w:rsidRPr="00BF6721">
        <w:rPr>
          <w:rFonts w:cs="Arial"/>
        </w:rPr>
        <w:t>http://www.mojatvrtka.net/trazi/Berek%2043232/obrt/1/</w:t>
      </w:r>
    </w:p>
  </w:footnote>
  <w:footnote w:id="13">
    <w:p w:rsidR="00A74A78" w:rsidRDefault="00A74A78" w:rsidP="00AF59E3">
      <w:pPr>
        <w:pStyle w:val="Tekstfusnote"/>
      </w:pPr>
      <w:r>
        <w:rPr>
          <w:rStyle w:val="Referencafusnote"/>
        </w:rPr>
        <w:footnoteRef/>
      </w:r>
      <w:r>
        <w:t xml:space="preserve"> Prostorni plan uređenja Općine Berek</w:t>
      </w:r>
    </w:p>
  </w:footnote>
  <w:footnote w:id="14">
    <w:p w:rsidR="00A74A78" w:rsidRPr="00013AEB" w:rsidRDefault="00A74A78" w:rsidP="004D1D6A">
      <w:pPr>
        <w:pStyle w:val="Opisslike"/>
        <w:keepNext/>
        <w:spacing w:after="0"/>
        <w:rPr>
          <w:b w:val="0"/>
          <w:color w:val="auto"/>
          <w:sz w:val="20"/>
          <w:szCs w:val="20"/>
        </w:rPr>
      </w:pPr>
      <w:r w:rsidRPr="00013AEB">
        <w:rPr>
          <w:rStyle w:val="Referencafusnote"/>
          <w:color w:val="auto"/>
          <w:sz w:val="20"/>
          <w:szCs w:val="20"/>
        </w:rPr>
        <w:footnoteRef/>
      </w:r>
      <w:r w:rsidRPr="00013AEB">
        <w:rPr>
          <w:b w:val="0"/>
          <w:color w:val="auto"/>
          <w:sz w:val="20"/>
          <w:szCs w:val="20"/>
        </w:rPr>
        <w:t xml:space="preserve"> http://www.hzzo.hr/zdravstveni-sustav-rh/zdravstvena-zastita-pokrivena-obveznim-zdravstvenim-osiguranjem/ugovoreni-sadrzaji-zdravstvene-zastite-u-rh/</w:t>
      </w:r>
    </w:p>
  </w:footnote>
  <w:footnote w:id="15">
    <w:p w:rsidR="00A74A78" w:rsidRDefault="00A74A78">
      <w:pPr>
        <w:pStyle w:val="Tekstfusnote"/>
      </w:pPr>
      <w:r>
        <w:rPr>
          <w:rStyle w:val="Referencafusnote"/>
        </w:rPr>
        <w:footnoteRef/>
      </w:r>
      <w:r>
        <w:t xml:space="preserve"> Program socijalnih potreba Općine Berek za 2015.godinu</w:t>
      </w:r>
    </w:p>
  </w:footnote>
  <w:footnote w:id="16">
    <w:p w:rsidR="00A74A78" w:rsidRDefault="00A74A78" w:rsidP="00D24CB3">
      <w:pPr>
        <w:pStyle w:val="Tekstfusnote"/>
      </w:pPr>
      <w:r w:rsidRPr="00BA73A2">
        <w:rPr>
          <w:rStyle w:val="Referencafusnote"/>
        </w:rPr>
        <w:footnoteRef/>
      </w:r>
      <w:r>
        <w:t xml:space="preserve"> Uputa za izradu strateških planova 2013.-2015.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3C097E">
    <w:pPr>
      <w:pStyle w:val="Zaglavlje"/>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A93E91">
    <w:pPr>
      <w:pStyle w:val="Zaglavlj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A93E91">
    <w:pPr>
      <w:pStyle w:val="Zaglavlj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Pr="001D6EB6" w:rsidRDefault="00A74A78">
    <w:pPr>
      <w:pStyle w:val="Zaglavlje"/>
      <w:jc w:val="center"/>
      <w:rPr>
        <w:b/>
        <w:color w:val="892D4D" w:themeColor="accent1" w:themeShade="BF"/>
        <w:sz w:val="32"/>
        <w:szCs w:val="32"/>
        <w:u w:val="single"/>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A93E91">
    <w:pPr>
      <w:pStyle w:val="Zaglavlj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A93E91">
    <w:pPr>
      <w:pStyle w:val="Zaglavlj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A93E91">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Pr="002F68CD" w:rsidRDefault="00A74A78">
    <w:pPr>
      <w:pStyle w:val="Zaglavlje"/>
      <w:jc w:val="center"/>
      <w:rPr>
        <w:b/>
        <w:color w:val="B38000"/>
        <w:sz w:val="32"/>
        <w:szCs w:val="32"/>
        <w:u w:val="single"/>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A93E91">
    <w:pPr>
      <w:pStyle w:val="Zaglavlj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Pr="001D6EB6" w:rsidRDefault="00A74A78" w:rsidP="00794A1A">
    <w:pPr>
      <w:pStyle w:val="Zaglavlje"/>
      <w:rPr>
        <w:b/>
        <w:color w:val="B38000"/>
        <w:sz w:val="32"/>
        <w:szCs w:val="32"/>
        <w:u w:val="single"/>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3C097E">
    <w:pPr>
      <w:pStyle w:val="Zaglavlje"/>
      <w:jc w:val="cent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3C097E">
    <w:pPr>
      <w:pStyle w:val="Zaglavlje"/>
      <w:jc w:val="cent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3C097E">
    <w:pPr>
      <w:pStyle w:val="Zaglavlje"/>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3C097E">
    <w:pPr>
      <w:pStyle w:val="Zaglavlje"/>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pPr>
      <w:pStyle w:val="Zaglavlj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78" w:rsidRDefault="00A74A78" w:rsidP="003C097E">
    <w:pPr>
      <w:pStyle w:val="Zaglavlj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F87"/>
    <w:multiLevelType w:val="hybridMultilevel"/>
    <w:tmpl w:val="3A1E1C8A"/>
    <w:lvl w:ilvl="0" w:tplc="041A0003">
      <w:start w:val="1"/>
      <w:numFmt w:val="bullet"/>
      <w:lvlText w:val="o"/>
      <w:lvlJc w:val="left"/>
      <w:pPr>
        <w:ind w:left="720" w:hanging="360"/>
      </w:pPr>
      <w:rPr>
        <w:rFonts w:ascii="Courier New" w:hAnsi="Courier New" w:cs="Courier New"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7B844D6"/>
    <w:multiLevelType w:val="hybridMultilevel"/>
    <w:tmpl w:val="8C3C7FE2"/>
    <w:lvl w:ilvl="0" w:tplc="71183D26">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nsid w:val="07F278A2"/>
    <w:multiLevelType w:val="hybridMultilevel"/>
    <w:tmpl w:val="5134BC92"/>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A1924C8"/>
    <w:multiLevelType w:val="hybridMultilevel"/>
    <w:tmpl w:val="86A4AA8E"/>
    <w:lvl w:ilvl="0" w:tplc="041A0003">
      <w:start w:val="1"/>
      <w:numFmt w:val="bullet"/>
      <w:lvlText w:val="o"/>
      <w:lvlJc w:val="left"/>
      <w:pPr>
        <w:ind w:left="720" w:hanging="360"/>
      </w:pPr>
      <w:rPr>
        <w:rFonts w:ascii="Courier New" w:hAnsi="Courier New" w:cs="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A232453"/>
    <w:multiLevelType w:val="hybridMultilevel"/>
    <w:tmpl w:val="801C5B60"/>
    <w:lvl w:ilvl="0" w:tplc="07E4114C">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1615733"/>
    <w:multiLevelType w:val="hybridMultilevel"/>
    <w:tmpl w:val="6D828ED6"/>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1DD7286"/>
    <w:multiLevelType w:val="hybridMultilevel"/>
    <w:tmpl w:val="93EC27E8"/>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nsid w:val="12742E86"/>
    <w:multiLevelType w:val="hybridMultilevel"/>
    <w:tmpl w:val="EFB45436"/>
    <w:lvl w:ilvl="0" w:tplc="C3FC417A">
      <w:start w:val="1"/>
      <w:numFmt w:val="bullet"/>
      <w:lvlText w:val=""/>
      <w:lvlJc w:val="left"/>
      <w:pPr>
        <w:ind w:left="360" w:hanging="360"/>
      </w:pPr>
      <w:rPr>
        <w:rFonts w:ascii="Symbol" w:hAnsi="Symbol" w:hint="default"/>
      </w:rPr>
    </w:lvl>
    <w:lvl w:ilvl="1" w:tplc="44A8592C" w:tentative="1">
      <w:start w:val="1"/>
      <w:numFmt w:val="bullet"/>
      <w:lvlText w:val="o"/>
      <w:lvlJc w:val="left"/>
      <w:pPr>
        <w:ind w:left="1080" w:hanging="360"/>
      </w:pPr>
      <w:rPr>
        <w:rFonts w:ascii="Courier New" w:hAnsi="Courier New" w:cs="Courier New" w:hint="default"/>
      </w:rPr>
    </w:lvl>
    <w:lvl w:ilvl="2" w:tplc="6BE2373C" w:tentative="1">
      <w:start w:val="1"/>
      <w:numFmt w:val="bullet"/>
      <w:lvlText w:val=""/>
      <w:lvlJc w:val="left"/>
      <w:pPr>
        <w:ind w:left="1800" w:hanging="360"/>
      </w:pPr>
      <w:rPr>
        <w:rFonts w:ascii="Wingdings" w:hAnsi="Wingdings" w:hint="default"/>
      </w:rPr>
    </w:lvl>
    <w:lvl w:ilvl="3" w:tplc="5F76B8C2" w:tentative="1">
      <w:start w:val="1"/>
      <w:numFmt w:val="bullet"/>
      <w:lvlText w:val=""/>
      <w:lvlJc w:val="left"/>
      <w:pPr>
        <w:ind w:left="2520" w:hanging="360"/>
      </w:pPr>
      <w:rPr>
        <w:rFonts w:ascii="Symbol" w:hAnsi="Symbol" w:hint="default"/>
      </w:rPr>
    </w:lvl>
    <w:lvl w:ilvl="4" w:tplc="77883D14" w:tentative="1">
      <w:start w:val="1"/>
      <w:numFmt w:val="bullet"/>
      <w:lvlText w:val="o"/>
      <w:lvlJc w:val="left"/>
      <w:pPr>
        <w:ind w:left="3240" w:hanging="360"/>
      </w:pPr>
      <w:rPr>
        <w:rFonts w:ascii="Courier New" w:hAnsi="Courier New" w:cs="Courier New" w:hint="default"/>
      </w:rPr>
    </w:lvl>
    <w:lvl w:ilvl="5" w:tplc="98DEFF0E" w:tentative="1">
      <w:start w:val="1"/>
      <w:numFmt w:val="bullet"/>
      <w:lvlText w:val=""/>
      <w:lvlJc w:val="left"/>
      <w:pPr>
        <w:ind w:left="3960" w:hanging="360"/>
      </w:pPr>
      <w:rPr>
        <w:rFonts w:ascii="Wingdings" w:hAnsi="Wingdings" w:hint="default"/>
      </w:rPr>
    </w:lvl>
    <w:lvl w:ilvl="6" w:tplc="537E5BD8" w:tentative="1">
      <w:start w:val="1"/>
      <w:numFmt w:val="bullet"/>
      <w:lvlText w:val=""/>
      <w:lvlJc w:val="left"/>
      <w:pPr>
        <w:ind w:left="4680" w:hanging="360"/>
      </w:pPr>
      <w:rPr>
        <w:rFonts w:ascii="Symbol" w:hAnsi="Symbol" w:hint="default"/>
      </w:rPr>
    </w:lvl>
    <w:lvl w:ilvl="7" w:tplc="F53A4AC6" w:tentative="1">
      <w:start w:val="1"/>
      <w:numFmt w:val="bullet"/>
      <w:lvlText w:val="o"/>
      <w:lvlJc w:val="left"/>
      <w:pPr>
        <w:ind w:left="5400" w:hanging="360"/>
      </w:pPr>
      <w:rPr>
        <w:rFonts w:ascii="Courier New" w:hAnsi="Courier New" w:cs="Courier New" w:hint="default"/>
      </w:rPr>
    </w:lvl>
    <w:lvl w:ilvl="8" w:tplc="E3FE257E" w:tentative="1">
      <w:start w:val="1"/>
      <w:numFmt w:val="bullet"/>
      <w:lvlText w:val=""/>
      <w:lvlJc w:val="left"/>
      <w:pPr>
        <w:ind w:left="6120" w:hanging="360"/>
      </w:pPr>
      <w:rPr>
        <w:rFonts w:ascii="Wingdings" w:hAnsi="Wingdings" w:hint="default"/>
      </w:rPr>
    </w:lvl>
  </w:abstractNum>
  <w:abstractNum w:abstractNumId="8">
    <w:nsid w:val="12FB5DA3"/>
    <w:multiLevelType w:val="hybridMultilevel"/>
    <w:tmpl w:val="88EC37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39604BC"/>
    <w:multiLevelType w:val="hybridMultilevel"/>
    <w:tmpl w:val="756C4C6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53F5800"/>
    <w:multiLevelType w:val="hybridMultilevel"/>
    <w:tmpl w:val="6BE6E66E"/>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nsid w:val="16AC7EE4"/>
    <w:multiLevelType w:val="hybridMultilevel"/>
    <w:tmpl w:val="97588848"/>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8424B58"/>
    <w:multiLevelType w:val="hybridMultilevel"/>
    <w:tmpl w:val="828E1336"/>
    <w:lvl w:ilvl="0" w:tplc="445CCE70">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nsid w:val="1AD7661D"/>
    <w:multiLevelType w:val="hybridMultilevel"/>
    <w:tmpl w:val="E9F28692"/>
    <w:lvl w:ilvl="0" w:tplc="3DC06348">
      <w:start w:val="1"/>
      <w:numFmt w:val="bullet"/>
      <w:lvlText w:val="o"/>
      <w:lvlJc w:val="left"/>
      <w:pPr>
        <w:ind w:left="607" w:hanging="360"/>
      </w:pPr>
      <w:rPr>
        <w:rFonts w:ascii="Courier New" w:hAnsi="Courier New" w:cs="Courier New" w:hint="default"/>
      </w:rPr>
    </w:lvl>
    <w:lvl w:ilvl="1" w:tplc="041A0003" w:tentative="1">
      <w:start w:val="1"/>
      <w:numFmt w:val="bullet"/>
      <w:lvlText w:val="o"/>
      <w:lvlJc w:val="left"/>
      <w:pPr>
        <w:ind w:left="1327" w:hanging="360"/>
      </w:pPr>
      <w:rPr>
        <w:rFonts w:ascii="Courier New" w:hAnsi="Courier New" w:cs="Courier New" w:hint="default"/>
      </w:rPr>
    </w:lvl>
    <w:lvl w:ilvl="2" w:tplc="041A0005" w:tentative="1">
      <w:start w:val="1"/>
      <w:numFmt w:val="bullet"/>
      <w:lvlText w:val=""/>
      <w:lvlJc w:val="left"/>
      <w:pPr>
        <w:ind w:left="2047" w:hanging="360"/>
      </w:pPr>
      <w:rPr>
        <w:rFonts w:ascii="Wingdings" w:hAnsi="Wingdings" w:hint="default"/>
      </w:rPr>
    </w:lvl>
    <w:lvl w:ilvl="3" w:tplc="041A0001" w:tentative="1">
      <w:start w:val="1"/>
      <w:numFmt w:val="bullet"/>
      <w:lvlText w:val=""/>
      <w:lvlJc w:val="left"/>
      <w:pPr>
        <w:ind w:left="2767" w:hanging="360"/>
      </w:pPr>
      <w:rPr>
        <w:rFonts w:ascii="Symbol" w:hAnsi="Symbol" w:hint="default"/>
      </w:rPr>
    </w:lvl>
    <w:lvl w:ilvl="4" w:tplc="041A0003" w:tentative="1">
      <w:start w:val="1"/>
      <w:numFmt w:val="bullet"/>
      <w:lvlText w:val="o"/>
      <w:lvlJc w:val="left"/>
      <w:pPr>
        <w:ind w:left="3487" w:hanging="360"/>
      </w:pPr>
      <w:rPr>
        <w:rFonts w:ascii="Courier New" w:hAnsi="Courier New" w:cs="Courier New" w:hint="default"/>
      </w:rPr>
    </w:lvl>
    <w:lvl w:ilvl="5" w:tplc="041A0005" w:tentative="1">
      <w:start w:val="1"/>
      <w:numFmt w:val="bullet"/>
      <w:lvlText w:val=""/>
      <w:lvlJc w:val="left"/>
      <w:pPr>
        <w:ind w:left="4207" w:hanging="360"/>
      </w:pPr>
      <w:rPr>
        <w:rFonts w:ascii="Wingdings" w:hAnsi="Wingdings" w:hint="default"/>
      </w:rPr>
    </w:lvl>
    <w:lvl w:ilvl="6" w:tplc="041A0001" w:tentative="1">
      <w:start w:val="1"/>
      <w:numFmt w:val="bullet"/>
      <w:lvlText w:val=""/>
      <w:lvlJc w:val="left"/>
      <w:pPr>
        <w:ind w:left="4927" w:hanging="360"/>
      </w:pPr>
      <w:rPr>
        <w:rFonts w:ascii="Symbol" w:hAnsi="Symbol" w:hint="default"/>
      </w:rPr>
    </w:lvl>
    <w:lvl w:ilvl="7" w:tplc="041A0003" w:tentative="1">
      <w:start w:val="1"/>
      <w:numFmt w:val="bullet"/>
      <w:lvlText w:val="o"/>
      <w:lvlJc w:val="left"/>
      <w:pPr>
        <w:ind w:left="5647" w:hanging="360"/>
      </w:pPr>
      <w:rPr>
        <w:rFonts w:ascii="Courier New" w:hAnsi="Courier New" w:cs="Courier New" w:hint="default"/>
      </w:rPr>
    </w:lvl>
    <w:lvl w:ilvl="8" w:tplc="041A0005" w:tentative="1">
      <w:start w:val="1"/>
      <w:numFmt w:val="bullet"/>
      <w:lvlText w:val=""/>
      <w:lvlJc w:val="left"/>
      <w:pPr>
        <w:ind w:left="6367" w:hanging="360"/>
      </w:pPr>
      <w:rPr>
        <w:rFonts w:ascii="Wingdings" w:hAnsi="Wingdings" w:hint="default"/>
      </w:rPr>
    </w:lvl>
  </w:abstractNum>
  <w:abstractNum w:abstractNumId="14">
    <w:nsid w:val="1DF15626"/>
    <w:multiLevelType w:val="hybridMultilevel"/>
    <w:tmpl w:val="D790539E"/>
    <w:lvl w:ilvl="0" w:tplc="87F445F2">
      <w:start w:val="1"/>
      <w:numFmt w:val="decimal"/>
      <w:lvlText w:val="%1."/>
      <w:lvlJc w:val="left"/>
      <w:pPr>
        <w:ind w:left="360"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5">
    <w:nsid w:val="1E794065"/>
    <w:multiLevelType w:val="multilevel"/>
    <w:tmpl w:val="2FFE6E00"/>
    <w:lvl w:ilvl="0">
      <w:numFmt w:val="bullet"/>
      <w:lvlText w:val="-"/>
      <w:lvlJc w:val="left"/>
      <w:pPr>
        <w:tabs>
          <w:tab w:val="num" w:pos="720"/>
        </w:tabs>
        <w:ind w:left="720" w:hanging="360"/>
      </w:pPr>
      <w:rPr>
        <w:rFonts w:ascii="Arial" w:eastAsia="Gill Sans MT" w:hAnsi="Arial" w:cs="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8B7B4C"/>
    <w:multiLevelType w:val="hybridMultilevel"/>
    <w:tmpl w:val="88EC375C"/>
    <w:lvl w:ilvl="0" w:tplc="041A000F">
      <w:start w:val="1"/>
      <w:numFmt w:val="decimal"/>
      <w:lvlText w:val="%1."/>
      <w:lvlJc w:val="left"/>
      <w:pPr>
        <w:ind w:left="785" w:hanging="360"/>
      </w:p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17">
    <w:nsid w:val="21EC03EC"/>
    <w:multiLevelType w:val="hybridMultilevel"/>
    <w:tmpl w:val="62AA94C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2F1215D"/>
    <w:multiLevelType w:val="hybridMultilevel"/>
    <w:tmpl w:val="5EF09026"/>
    <w:lvl w:ilvl="0" w:tplc="C0B46A70">
      <w:start w:val="1"/>
      <w:numFmt w:val="decimal"/>
      <w:lvlText w:val="%1."/>
      <w:lvlJc w:val="left"/>
      <w:pPr>
        <w:ind w:left="720" w:hanging="360"/>
      </w:pPr>
      <w:rPr>
        <w:b w:val="0"/>
      </w:rPr>
    </w:lvl>
    <w:lvl w:ilvl="1" w:tplc="B2F2A062" w:tentative="1">
      <w:start w:val="1"/>
      <w:numFmt w:val="lowerLetter"/>
      <w:lvlText w:val="%2."/>
      <w:lvlJc w:val="left"/>
      <w:pPr>
        <w:ind w:left="1440" w:hanging="360"/>
      </w:pPr>
    </w:lvl>
    <w:lvl w:ilvl="2" w:tplc="5FDACB20" w:tentative="1">
      <w:start w:val="1"/>
      <w:numFmt w:val="lowerRoman"/>
      <w:lvlText w:val="%3."/>
      <w:lvlJc w:val="right"/>
      <w:pPr>
        <w:ind w:left="2160" w:hanging="180"/>
      </w:pPr>
    </w:lvl>
    <w:lvl w:ilvl="3" w:tplc="107CDFAC" w:tentative="1">
      <w:start w:val="1"/>
      <w:numFmt w:val="decimal"/>
      <w:lvlText w:val="%4."/>
      <w:lvlJc w:val="left"/>
      <w:pPr>
        <w:ind w:left="2880" w:hanging="360"/>
      </w:pPr>
    </w:lvl>
    <w:lvl w:ilvl="4" w:tplc="56AA536E" w:tentative="1">
      <w:start w:val="1"/>
      <w:numFmt w:val="lowerLetter"/>
      <w:lvlText w:val="%5."/>
      <w:lvlJc w:val="left"/>
      <w:pPr>
        <w:ind w:left="3600" w:hanging="360"/>
      </w:pPr>
    </w:lvl>
    <w:lvl w:ilvl="5" w:tplc="1CEA936E" w:tentative="1">
      <w:start w:val="1"/>
      <w:numFmt w:val="lowerRoman"/>
      <w:lvlText w:val="%6."/>
      <w:lvlJc w:val="right"/>
      <w:pPr>
        <w:ind w:left="4320" w:hanging="180"/>
      </w:pPr>
    </w:lvl>
    <w:lvl w:ilvl="6" w:tplc="784C6D62" w:tentative="1">
      <w:start w:val="1"/>
      <w:numFmt w:val="decimal"/>
      <w:lvlText w:val="%7."/>
      <w:lvlJc w:val="left"/>
      <w:pPr>
        <w:ind w:left="5040" w:hanging="360"/>
      </w:pPr>
    </w:lvl>
    <w:lvl w:ilvl="7" w:tplc="B9326770" w:tentative="1">
      <w:start w:val="1"/>
      <w:numFmt w:val="lowerLetter"/>
      <w:lvlText w:val="%8."/>
      <w:lvlJc w:val="left"/>
      <w:pPr>
        <w:ind w:left="5760" w:hanging="360"/>
      </w:pPr>
    </w:lvl>
    <w:lvl w:ilvl="8" w:tplc="D3145C7A" w:tentative="1">
      <w:start w:val="1"/>
      <w:numFmt w:val="lowerRoman"/>
      <w:lvlText w:val="%9."/>
      <w:lvlJc w:val="right"/>
      <w:pPr>
        <w:ind w:left="6480" w:hanging="180"/>
      </w:pPr>
    </w:lvl>
  </w:abstractNum>
  <w:abstractNum w:abstractNumId="19">
    <w:nsid w:val="243947F2"/>
    <w:multiLevelType w:val="hybridMultilevel"/>
    <w:tmpl w:val="9F226FE4"/>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72041A1"/>
    <w:multiLevelType w:val="hybridMultilevel"/>
    <w:tmpl w:val="11461A7A"/>
    <w:lvl w:ilvl="0" w:tplc="041A0003">
      <w:start w:val="1"/>
      <w:numFmt w:val="bullet"/>
      <w:lvlText w:val="o"/>
      <w:lvlJc w:val="left"/>
      <w:pPr>
        <w:ind w:left="720" w:hanging="360"/>
      </w:pPr>
      <w:rPr>
        <w:rFonts w:ascii="Courier New" w:hAnsi="Courier New" w:cs="Courier New"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9A42145"/>
    <w:multiLevelType w:val="hybridMultilevel"/>
    <w:tmpl w:val="C0CA9A2C"/>
    <w:lvl w:ilvl="0" w:tplc="041A0009">
      <w:start w:val="1"/>
      <w:numFmt w:val="bullet"/>
      <w:pStyle w:val="Stil5"/>
      <w:lvlText w:val=""/>
      <w:lvlJc w:val="left"/>
      <w:pPr>
        <w:ind w:left="360" w:hanging="360"/>
      </w:pPr>
      <w:rPr>
        <w:rFonts w:ascii="Wingdings" w:hAnsi="Wingdings" w:hint="default"/>
        <w:b/>
        <w:color w:val="B23A7D" w:themeColor="accent5" w:themeShade="BF"/>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nsid w:val="2A7C0ABA"/>
    <w:multiLevelType w:val="hybridMultilevel"/>
    <w:tmpl w:val="8018BB40"/>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3">
    <w:nsid w:val="2FE36374"/>
    <w:multiLevelType w:val="hybridMultilevel"/>
    <w:tmpl w:val="57B4313C"/>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nsid w:val="2FF912A0"/>
    <w:multiLevelType w:val="hybridMultilevel"/>
    <w:tmpl w:val="82D0E44C"/>
    <w:lvl w:ilvl="0" w:tplc="4386D05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30F90DA0"/>
    <w:multiLevelType w:val="hybridMultilevel"/>
    <w:tmpl w:val="BC6291E8"/>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316C2629"/>
    <w:multiLevelType w:val="hybridMultilevel"/>
    <w:tmpl w:val="6E4A9314"/>
    <w:lvl w:ilvl="0" w:tplc="5BB4691A">
      <w:start w:val="1"/>
      <w:numFmt w:val="decimal"/>
      <w:pStyle w:val="Stil3"/>
      <w:lvlText w:val="%1.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33C13D40"/>
    <w:multiLevelType w:val="hybridMultilevel"/>
    <w:tmpl w:val="EBE8BA82"/>
    <w:lvl w:ilvl="0" w:tplc="45AC6236">
      <w:start w:val="1"/>
      <w:numFmt w:val="bullet"/>
      <w:lvlText w:val=""/>
      <w:lvlJc w:val="left"/>
      <w:pPr>
        <w:ind w:left="360" w:hanging="360"/>
      </w:pPr>
      <w:rPr>
        <w:rFonts w:ascii="Symbol" w:hAnsi="Symbol" w:hint="default"/>
      </w:rPr>
    </w:lvl>
    <w:lvl w:ilvl="1" w:tplc="1FDA4098" w:tentative="1">
      <w:start w:val="1"/>
      <w:numFmt w:val="bullet"/>
      <w:lvlText w:val="o"/>
      <w:lvlJc w:val="left"/>
      <w:pPr>
        <w:ind w:left="1080" w:hanging="360"/>
      </w:pPr>
      <w:rPr>
        <w:rFonts w:ascii="Courier New" w:hAnsi="Courier New" w:cs="Courier New" w:hint="default"/>
      </w:rPr>
    </w:lvl>
    <w:lvl w:ilvl="2" w:tplc="563E1E4C" w:tentative="1">
      <w:start w:val="1"/>
      <w:numFmt w:val="bullet"/>
      <w:lvlText w:val=""/>
      <w:lvlJc w:val="left"/>
      <w:pPr>
        <w:ind w:left="1800" w:hanging="360"/>
      </w:pPr>
      <w:rPr>
        <w:rFonts w:ascii="Wingdings" w:hAnsi="Wingdings" w:hint="default"/>
      </w:rPr>
    </w:lvl>
    <w:lvl w:ilvl="3" w:tplc="C590A858" w:tentative="1">
      <w:start w:val="1"/>
      <w:numFmt w:val="bullet"/>
      <w:lvlText w:val=""/>
      <w:lvlJc w:val="left"/>
      <w:pPr>
        <w:ind w:left="2520" w:hanging="360"/>
      </w:pPr>
      <w:rPr>
        <w:rFonts w:ascii="Symbol" w:hAnsi="Symbol" w:hint="default"/>
      </w:rPr>
    </w:lvl>
    <w:lvl w:ilvl="4" w:tplc="B1D01EE6" w:tentative="1">
      <w:start w:val="1"/>
      <w:numFmt w:val="bullet"/>
      <w:lvlText w:val="o"/>
      <w:lvlJc w:val="left"/>
      <w:pPr>
        <w:ind w:left="3240" w:hanging="360"/>
      </w:pPr>
      <w:rPr>
        <w:rFonts w:ascii="Courier New" w:hAnsi="Courier New" w:cs="Courier New" w:hint="default"/>
      </w:rPr>
    </w:lvl>
    <w:lvl w:ilvl="5" w:tplc="D5721E5E" w:tentative="1">
      <w:start w:val="1"/>
      <w:numFmt w:val="bullet"/>
      <w:lvlText w:val=""/>
      <w:lvlJc w:val="left"/>
      <w:pPr>
        <w:ind w:left="3960" w:hanging="360"/>
      </w:pPr>
      <w:rPr>
        <w:rFonts w:ascii="Wingdings" w:hAnsi="Wingdings" w:hint="default"/>
      </w:rPr>
    </w:lvl>
    <w:lvl w:ilvl="6" w:tplc="8458870C" w:tentative="1">
      <w:start w:val="1"/>
      <w:numFmt w:val="bullet"/>
      <w:lvlText w:val=""/>
      <w:lvlJc w:val="left"/>
      <w:pPr>
        <w:ind w:left="4680" w:hanging="360"/>
      </w:pPr>
      <w:rPr>
        <w:rFonts w:ascii="Symbol" w:hAnsi="Symbol" w:hint="default"/>
      </w:rPr>
    </w:lvl>
    <w:lvl w:ilvl="7" w:tplc="6AD839A2" w:tentative="1">
      <w:start w:val="1"/>
      <w:numFmt w:val="bullet"/>
      <w:lvlText w:val="o"/>
      <w:lvlJc w:val="left"/>
      <w:pPr>
        <w:ind w:left="5400" w:hanging="360"/>
      </w:pPr>
      <w:rPr>
        <w:rFonts w:ascii="Courier New" w:hAnsi="Courier New" w:cs="Courier New" w:hint="default"/>
      </w:rPr>
    </w:lvl>
    <w:lvl w:ilvl="8" w:tplc="886AB28A" w:tentative="1">
      <w:start w:val="1"/>
      <w:numFmt w:val="bullet"/>
      <w:lvlText w:val=""/>
      <w:lvlJc w:val="left"/>
      <w:pPr>
        <w:ind w:left="6120" w:hanging="360"/>
      </w:pPr>
      <w:rPr>
        <w:rFonts w:ascii="Wingdings" w:hAnsi="Wingdings" w:hint="default"/>
      </w:rPr>
    </w:lvl>
  </w:abstractNum>
  <w:abstractNum w:abstractNumId="28">
    <w:nsid w:val="33E055ED"/>
    <w:multiLevelType w:val="hybridMultilevel"/>
    <w:tmpl w:val="79D680F8"/>
    <w:lvl w:ilvl="0" w:tplc="041A000F">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9">
    <w:nsid w:val="34AA2022"/>
    <w:multiLevelType w:val="hybridMultilevel"/>
    <w:tmpl w:val="D234AE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34C47199"/>
    <w:multiLevelType w:val="hybridMultilevel"/>
    <w:tmpl w:val="83BC3276"/>
    <w:lvl w:ilvl="0" w:tplc="041A000D">
      <w:start w:val="1"/>
      <w:numFmt w:val="bullet"/>
      <w:lvlText w:val=""/>
      <w:lvlJc w:val="left"/>
      <w:pPr>
        <w:ind w:left="360" w:hanging="360"/>
      </w:pPr>
      <w:rPr>
        <w:rFonts w:ascii="Symbol" w:hAnsi="Symbol" w:hint="default"/>
        <w:color w:val="auto"/>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nsid w:val="362F7356"/>
    <w:multiLevelType w:val="hybridMultilevel"/>
    <w:tmpl w:val="33DAA2E2"/>
    <w:lvl w:ilvl="0" w:tplc="397EEDD0">
      <w:start w:val="1"/>
      <w:numFmt w:val="bullet"/>
      <w:lvlText w:val="o"/>
      <w:lvlJc w:val="left"/>
      <w:pPr>
        <w:ind w:left="720" w:hanging="360"/>
      </w:pPr>
      <w:rPr>
        <w:rFonts w:ascii="Courier New" w:hAnsi="Courier New" w:cs="Courier New" w:hint="default"/>
        <w:color w:val="auto"/>
      </w:rPr>
    </w:lvl>
    <w:lvl w:ilvl="1" w:tplc="26281510">
      <w:numFmt w:val="bullet"/>
      <w:lvlText w:val="•"/>
      <w:lvlJc w:val="left"/>
      <w:pPr>
        <w:ind w:left="1440" w:hanging="360"/>
      </w:pPr>
      <w:rPr>
        <w:rFonts w:ascii="Arial" w:eastAsia="SymbolMT"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36CD1CB9"/>
    <w:multiLevelType w:val="hybridMultilevel"/>
    <w:tmpl w:val="A95242AC"/>
    <w:lvl w:ilvl="0" w:tplc="041A0003">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3">
    <w:nsid w:val="371F59E7"/>
    <w:multiLevelType w:val="hybridMultilevel"/>
    <w:tmpl w:val="5DC266F2"/>
    <w:lvl w:ilvl="0" w:tplc="397EEDD0">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37ED35A1"/>
    <w:multiLevelType w:val="hybridMultilevel"/>
    <w:tmpl w:val="220468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393C7DF3"/>
    <w:multiLevelType w:val="hybridMultilevel"/>
    <w:tmpl w:val="47A28914"/>
    <w:lvl w:ilvl="0" w:tplc="5E74FA0C">
      <w:start w:val="1"/>
      <w:numFmt w:val="bullet"/>
      <w:lvlText w:val=""/>
      <w:lvlJc w:val="left"/>
      <w:pPr>
        <w:ind w:left="607" w:hanging="360"/>
      </w:pPr>
      <w:rPr>
        <w:rFonts w:ascii="Symbol" w:hAnsi="Symbol" w:hint="default"/>
      </w:rPr>
    </w:lvl>
    <w:lvl w:ilvl="1" w:tplc="041A0003" w:tentative="1">
      <w:start w:val="1"/>
      <w:numFmt w:val="bullet"/>
      <w:lvlText w:val="o"/>
      <w:lvlJc w:val="left"/>
      <w:pPr>
        <w:ind w:left="1327" w:hanging="360"/>
      </w:pPr>
      <w:rPr>
        <w:rFonts w:ascii="Courier New" w:hAnsi="Courier New" w:cs="Courier New" w:hint="default"/>
      </w:rPr>
    </w:lvl>
    <w:lvl w:ilvl="2" w:tplc="041A0005" w:tentative="1">
      <w:start w:val="1"/>
      <w:numFmt w:val="bullet"/>
      <w:lvlText w:val=""/>
      <w:lvlJc w:val="left"/>
      <w:pPr>
        <w:ind w:left="2047" w:hanging="360"/>
      </w:pPr>
      <w:rPr>
        <w:rFonts w:ascii="Wingdings" w:hAnsi="Wingdings" w:hint="default"/>
      </w:rPr>
    </w:lvl>
    <w:lvl w:ilvl="3" w:tplc="041A0001" w:tentative="1">
      <w:start w:val="1"/>
      <w:numFmt w:val="bullet"/>
      <w:lvlText w:val=""/>
      <w:lvlJc w:val="left"/>
      <w:pPr>
        <w:ind w:left="2767" w:hanging="360"/>
      </w:pPr>
      <w:rPr>
        <w:rFonts w:ascii="Symbol" w:hAnsi="Symbol" w:hint="default"/>
      </w:rPr>
    </w:lvl>
    <w:lvl w:ilvl="4" w:tplc="041A0003" w:tentative="1">
      <w:start w:val="1"/>
      <w:numFmt w:val="bullet"/>
      <w:lvlText w:val="o"/>
      <w:lvlJc w:val="left"/>
      <w:pPr>
        <w:ind w:left="3487" w:hanging="360"/>
      </w:pPr>
      <w:rPr>
        <w:rFonts w:ascii="Courier New" w:hAnsi="Courier New" w:cs="Courier New" w:hint="default"/>
      </w:rPr>
    </w:lvl>
    <w:lvl w:ilvl="5" w:tplc="041A0005" w:tentative="1">
      <w:start w:val="1"/>
      <w:numFmt w:val="bullet"/>
      <w:lvlText w:val=""/>
      <w:lvlJc w:val="left"/>
      <w:pPr>
        <w:ind w:left="4207" w:hanging="360"/>
      </w:pPr>
      <w:rPr>
        <w:rFonts w:ascii="Wingdings" w:hAnsi="Wingdings" w:hint="default"/>
      </w:rPr>
    </w:lvl>
    <w:lvl w:ilvl="6" w:tplc="041A0001" w:tentative="1">
      <w:start w:val="1"/>
      <w:numFmt w:val="bullet"/>
      <w:lvlText w:val=""/>
      <w:lvlJc w:val="left"/>
      <w:pPr>
        <w:ind w:left="4927" w:hanging="360"/>
      </w:pPr>
      <w:rPr>
        <w:rFonts w:ascii="Symbol" w:hAnsi="Symbol" w:hint="default"/>
      </w:rPr>
    </w:lvl>
    <w:lvl w:ilvl="7" w:tplc="041A0003" w:tentative="1">
      <w:start w:val="1"/>
      <w:numFmt w:val="bullet"/>
      <w:lvlText w:val="o"/>
      <w:lvlJc w:val="left"/>
      <w:pPr>
        <w:ind w:left="5647" w:hanging="360"/>
      </w:pPr>
      <w:rPr>
        <w:rFonts w:ascii="Courier New" w:hAnsi="Courier New" w:cs="Courier New" w:hint="default"/>
      </w:rPr>
    </w:lvl>
    <w:lvl w:ilvl="8" w:tplc="041A0005" w:tentative="1">
      <w:start w:val="1"/>
      <w:numFmt w:val="bullet"/>
      <w:lvlText w:val=""/>
      <w:lvlJc w:val="left"/>
      <w:pPr>
        <w:ind w:left="6367" w:hanging="360"/>
      </w:pPr>
      <w:rPr>
        <w:rFonts w:ascii="Wingdings" w:hAnsi="Wingdings" w:hint="default"/>
      </w:rPr>
    </w:lvl>
  </w:abstractNum>
  <w:abstractNum w:abstractNumId="36">
    <w:nsid w:val="3C3457CF"/>
    <w:multiLevelType w:val="hybridMultilevel"/>
    <w:tmpl w:val="88EC375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3C9D2025"/>
    <w:multiLevelType w:val="hybridMultilevel"/>
    <w:tmpl w:val="E5301518"/>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nsid w:val="3CAD0640"/>
    <w:multiLevelType w:val="hybridMultilevel"/>
    <w:tmpl w:val="D6C8627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3DB20B38"/>
    <w:multiLevelType w:val="hybridMultilevel"/>
    <w:tmpl w:val="3F2616FE"/>
    <w:lvl w:ilvl="0" w:tplc="493869BA">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EF92027"/>
    <w:multiLevelType w:val="hybridMultilevel"/>
    <w:tmpl w:val="60E8224C"/>
    <w:lvl w:ilvl="0" w:tplc="397EEDD0">
      <w:start w:val="1"/>
      <w:numFmt w:val="bullet"/>
      <w:lvlText w:val="o"/>
      <w:lvlJc w:val="left"/>
      <w:pPr>
        <w:ind w:left="720" w:hanging="360"/>
      </w:pPr>
      <w:rPr>
        <w:rFonts w:ascii="Courier New" w:hAnsi="Courier New" w:cs="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F3F18C7"/>
    <w:multiLevelType w:val="hybridMultilevel"/>
    <w:tmpl w:val="9D38DCA0"/>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40983FC4"/>
    <w:multiLevelType w:val="hybridMultilevel"/>
    <w:tmpl w:val="066C965C"/>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43294CF9"/>
    <w:multiLevelType w:val="multilevel"/>
    <w:tmpl w:val="98022014"/>
    <w:lvl w:ilvl="0">
      <w:start w:val="1"/>
      <w:numFmt w:val="decimal"/>
      <w:pStyle w:val="Stil1"/>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Stil2"/>
      <w:isLgl/>
      <w:lvlText w:val="%1.%2."/>
      <w:lvlJc w:val="left"/>
      <w:pPr>
        <w:ind w:left="1080" w:hanging="72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440" w:hanging="108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800" w:hanging="144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2160" w:hanging="1800"/>
      </w:pPr>
      <w:rPr>
        <w:rFonts w:eastAsia="Calibri" w:hint="default"/>
      </w:rPr>
    </w:lvl>
    <w:lvl w:ilvl="8">
      <w:start w:val="1"/>
      <w:numFmt w:val="decimal"/>
      <w:isLgl/>
      <w:lvlText w:val="%1.%2.%3.%4.%5.%6.%7.%8.%9."/>
      <w:lvlJc w:val="left"/>
      <w:pPr>
        <w:ind w:left="2520" w:hanging="2160"/>
      </w:pPr>
      <w:rPr>
        <w:rFonts w:eastAsia="Calibri" w:hint="default"/>
      </w:rPr>
    </w:lvl>
  </w:abstractNum>
  <w:abstractNum w:abstractNumId="44">
    <w:nsid w:val="4670790E"/>
    <w:multiLevelType w:val="hybridMultilevel"/>
    <w:tmpl w:val="E31E75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47A82F9F"/>
    <w:multiLevelType w:val="hybridMultilevel"/>
    <w:tmpl w:val="3446C922"/>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486F7E20"/>
    <w:multiLevelType w:val="hybridMultilevel"/>
    <w:tmpl w:val="B8EA8CF2"/>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488E415A"/>
    <w:multiLevelType w:val="hybridMultilevel"/>
    <w:tmpl w:val="E6E45A56"/>
    <w:lvl w:ilvl="0" w:tplc="041A0001">
      <w:start w:val="1"/>
      <w:numFmt w:val="bullet"/>
      <w:lvlText w:val="o"/>
      <w:lvlJc w:val="left"/>
      <w:pPr>
        <w:ind w:left="1440" w:hanging="360"/>
      </w:pPr>
      <w:rPr>
        <w:rFonts w:ascii="Courier New" w:hAnsi="Courier New" w:cs="Courier New"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8">
    <w:nsid w:val="4AEA2905"/>
    <w:multiLevelType w:val="hybridMultilevel"/>
    <w:tmpl w:val="95020E18"/>
    <w:lvl w:ilvl="0" w:tplc="3DC0634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531A622F"/>
    <w:multiLevelType w:val="hybridMultilevel"/>
    <w:tmpl w:val="EDE62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53FD66E9"/>
    <w:multiLevelType w:val="hybridMultilevel"/>
    <w:tmpl w:val="CB18ED46"/>
    <w:lvl w:ilvl="0" w:tplc="041A0009">
      <w:start w:val="1"/>
      <w:numFmt w:val="bullet"/>
      <w:lvlText w:val=""/>
      <w:lvlJc w:val="left"/>
      <w:pPr>
        <w:ind w:left="607" w:hanging="360"/>
      </w:pPr>
      <w:rPr>
        <w:rFonts w:ascii="Wingdings" w:hAnsi="Wingdings" w:hint="default"/>
      </w:rPr>
    </w:lvl>
    <w:lvl w:ilvl="1" w:tplc="153C1018" w:tentative="1">
      <w:start w:val="1"/>
      <w:numFmt w:val="bullet"/>
      <w:lvlText w:val="o"/>
      <w:lvlJc w:val="left"/>
      <w:pPr>
        <w:ind w:left="1327" w:hanging="360"/>
      </w:pPr>
      <w:rPr>
        <w:rFonts w:ascii="Courier New" w:hAnsi="Courier New" w:cs="Courier New" w:hint="default"/>
      </w:rPr>
    </w:lvl>
    <w:lvl w:ilvl="2" w:tplc="C9403574" w:tentative="1">
      <w:start w:val="1"/>
      <w:numFmt w:val="bullet"/>
      <w:lvlText w:val=""/>
      <w:lvlJc w:val="left"/>
      <w:pPr>
        <w:ind w:left="2047" w:hanging="360"/>
      </w:pPr>
      <w:rPr>
        <w:rFonts w:ascii="Wingdings" w:hAnsi="Wingdings" w:hint="default"/>
      </w:rPr>
    </w:lvl>
    <w:lvl w:ilvl="3" w:tplc="096A8628" w:tentative="1">
      <w:start w:val="1"/>
      <w:numFmt w:val="bullet"/>
      <w:lvlText w:val=""/>
      <w:lvlJc w:val="left"/>
      <w:pPr>
        <w:ind w:left="2767" w:hanging="360"/>
      </w:pPr>
      <w:rPr>
        <w:rFonts w:ascii="Symbol" w:hAnsi="Symbol" w:hint="default"/>
      </w:rPr>
    </w:lvl>
    <w:lvl w:ilvl="4" w:tplc="362477FA" w:tentative="1">
      <w:start w:val="1"/>
      <w:numFmt w:val="bullet"/>
      <w:lvlText w:val="o"/>
      <w:lvlJc w:val="left"/>
      <w:pPr>
        <w:ind w:left="3487" w:hanging="360"/>
      </w:pPr>
      <w:rPr>
        <w:rFonts w:ascii="Courier New" w:hAnsi="Courier New" w:cs="Courier New" w:hint="default"/>
      </w:rPr>
    </w:lvl>
    <w:lvl w:ilvl="5" w:tplc="1AA6BBE8" w:tentative="1">
      <w:start w:val="1"/>
      <w:numFmt w:val="bullet"/>
      <w:lvlText w:val=""/>
      <w:lvlJc w:val="left"/>
      <w:pPr>
        <w:ind w:left="4207" w:hanging="360"/>
      </w:pPr>
      <w:rPr>
        <w:rFonts w:ascii="Wingdings" w:hAnsi="Wingdings" w:hint="default"/>
      </w:rPr>
    </w:lvl>
    <w:lvl w:ilvl="6" w:tplc="31A034F6" w:tentative="1">
      <w:start w:val="1"/>
      <w:numFmt w:val="bullet"/>
      <w:lvlText w:val=""/>
      <w:lvlJc w:val="left"/>
      <w:pPr>
        <w:ind w:left="4927" w:hanging="360"/>
      </w:pPr>
      <w:rPr>
        <w:rFonts w:ascii="Symbol" w:hAnsi="Symbol" w:hint="default"/>
      </w:rPr>
    </w:lvl>
    <w:lvl w:ilvl="7" w:tplc="53F07D1C" w:tentative="1">
      <w:start w:val="1"/>
      <w:numFmt w:val="bullet"/>
      <w:lvlText w:val="o"/>
      <w:lvlJc w:val="left"/>
      <w:pPr>
        <w:ind w:left="5647" w:hanging="360"/>
      </w:pPr>
      <w:rPr>
        <w:rFonts w:ascii="Courier New" w:hAnsi="Courier New" w:cs="Courier New" w:hint="default"/>
      </w:rPr>
    </w:lvl>
    <w:lvl w:ilvl="8" w:tplc="062283FC" w:tentative="1">
      <w:start w:val="1"/>
      <w:numFmt w:val="bullet"/>
      <w:lvlText w:val=""/>
      <w:lvlJc w:val="left"/>
      <w:pPr>
        <w:ind w:left="6367" w:hanging="360"/>
      </w:pPr>
      <w:rPr>
        <w:rFonts w:ascii="Wingdings" w:hAnsi="Wingdings" w:hint="default"/>
      </w:rPr>
    </w:lvl>
  </w:abstractNum>
  <w:abstractNum w:abstractNumId="51">
    <w:nsid w:val="55B00FC1"/>
    <w:multiLevelType w:val="hybridMultilevel"/>
    <w:tmpl w:val="24AC2E2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55F9090D"/>
    <w:multiLevelType w:val="hybridMultilevel"/>
    <w:tmpl w:val="B2283526"/>
    <w:lvl w:ilvl="0" w:tplc="51F6BB50">
      <w:start w:val="1"/>
      <w:numFmt w:val="bullet"/>
      <w:lvlText w:val="•"/>
      <w:lvlJc w:val="left"/>
      <w:pPr>
        <w:tabs>
          <w:tab w:val="num" w:pos="720"/>
        </w:tabs>
        <w:ind w:left="720" w:hanging="360"/>
      </w:pPr>
      <w:rPr>
        <w:rFonts w:ascii="Times New Roman" w:hAnsi="Times New Roman" w:hint="default"/>
      </w:rPr>
    </w:lvl>
    <w:lvl w:ilvl="1" w:tplc="99BC5578" w:tentative="1">
      <w:start w:val="1"/>
      <w:numFmt w:val="bullet"/>
      <w:lvlText w:val="•"/>
      <w:lvlJc w:val="left"/>
      <w:pPr>
        <w:tabs>
          <w:tab w:val="num" w:pos="1440"/>
        </w:tabs>
        <w:ind w:left="1440" w:hanging="360"/>
      </w:pPr>
      <w:rPr>
        <w:rFonts w:ascii="Times New Roman" w:hAnsi="Times New Roman" w:hint="default"/>
      </w:rPr>
    </w:lvl>
    <w:lvl w:ilvl="2" w:tplc="739CA86C" w:tentative="1">
      <w:start w:val="1"/>
      <w:numFmt w:val="bullet"/>
      <w:lvlText w:val="•"/>
      <w:lvlJc w:val="left"/>
      <w:pPr>
        <w:tabs>
          <w:tab w:val="num" w:pos="2160"/>
        </w:tabs>
        <w:ind w:left="2160" w:hanging="360"/>
      </w:pPr>
      <w:rPr>
        <w:rFonts w:ascii="Times New Roman" w:hAnsi="Times New Roman" w:hint="default"/>
      </w:rPr>
    </w:lvl>
    <w:lvl w:ilvl="3" w:tplc="AD84398A" w:tentative="1">
      <w:start w:val="1"/>
      <w:numFmt w:val="bullet"/>
      <w:lvlText w:val="•"/>
      <w:lvlJc w:val="left"/>
      <w:pPr>
        <w:tabs>
          <w:tab w:val="num" w:pos="2880"/>
        </w:tabs>
        <w:ind w:left="2880" w:hanging="360"/>
      </w:pPr>
      <w:rPr>
        <w:rFonts w:ascii="Times New Roman" w:hAnsi="Times New Roman" w:hint="default"/>
      </w:rPr>
    </w:lvl>
    <w:lvl w:ilvl="4" w:tplc="E3B42FDC" w:tentative="1">
      <w:start w:val="1"/>
      <w:numFmt w:val="bullet"/>
      <w:lvlText w:val="•"/>
      <w:lvlJc w:val="left"/>
      <w:pPr>
        <w:tabs>
          <w:tab w:val="num" w:pos="3600"/>
        </w:tabs>
        <w:ind w:left="3600" w:hanging="360"/>
      </w:pPr>
      <w:rPr>
        <w:rFonts w:ascii="Times New Roman" w:hAnsi="Times New Roman" w:hint="default"/>
      </w:rPr>
    </w:lvl>
    <w:lvl w:ilvl="5" w:tplc="77846FA6" w:tentative="1">
      <w:start w:val="1"/>
      <w:numFmt w:val="bullet"/>
      <w:lvlText w:val="•"/>
      <w:lvlJc w:val="left"/>
      <w:pPr>
        <w:tabs>
          <w:tab w:val="num" w:pos="4320"/>
        </w:tabs>
        <w:ind w:left="4320" w:hanging="360"/>
      </w:pPr>
      <w:rPr>
        <w:rFonts w:ascii="Times New Roman" w:hAnsi="Times New Roman" w:hint="default"/>
      </w:rPr>
    </w:lvl>
    <w:lvl w:ilvl="6" w:tplc="94EEF18A" w:tentative="1">
      <w:start w:val="1"/>
      <w:numFmt w:val="bullet"/>
      <w:lvlText w:val="•"/>
      <w:lvlJc w:val="left"/>
      <w:pPr>
        <w:tabs>
          <w:tab w:val="num" w:pos="5040"/>
        </w:tabs>
        <w:ind w:left="5040" w:hanging="360"/>
      </w:pPr>
      <w:rPr>
        <w:rFonts w:ascii="Times New Roman" w:hAnsi="Times New Roman" w:hint="default"/>
      </w:rPr>
    </w:lvl>
    <w:lvl w:ilvl="7" w:tplc="C67CF972" w:tentative="1">
      <w:start w:val="1"/>
      <w:numFmt w:val="bullet"/>
      <w:lvlText w:val="•"/>
      <w:lvlJc w:val="left"/>
      <w:pPr>
        <w:tabs>
          <w:tab w:val="num" w:pos="5760"/>
        </w:tabs>
        <w:ind w:left="5760" w:hanging="360"/>
      </w:pPr>
      <w:rPr>
        <w:rFonts w:ascii="Times New Roman" w:hAnsi="Times New Roman" w:hint="default"/>
      </w:rPr>
    </w:lvl>
    <w:lvl w:ilvl="8" w:tplc="3BB4E38C"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8D6603B"/>
    <w:multiLevelType w:val="hybridMultilevel"/>
    <w:tmpl w:val="1ED679BC"/>
    <w:lvl w:ilvl="0" w:tplc="E2E406F4">
      <w:start w:val="1"/>
      <w:numFmt w:val="bullet"/>
      <w:lvlText w:val="o"/>
      <w:lvlJc w:val="left"/>
      <w:pPr>
        <w:ind w:left="720" w:hanging="360"/>
      </w:pPr>
      <w:rPr>
        <w:rFonts w:ascii="Courier New" w:hAnsi="Courier New" w:cs="Courier New"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596537B0"/>
    <w:multiLevelType w:val="hybridMultilevel"/>
    <w:tmpl w:val="88EC375C"/>
    <w:lvl w:ilvl="0" w:tplc="041A000F">
      <w:start w:val="1"/>
      <w:numFmt w:val="decimal"/>
      <w:lvlText w:val="%1."/>
      <w:lvlJc w:val="left"/>
      <w:pPr>
        <w:ind w:left="785" w:hanging="360"/>
      </w:p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55">
    <w:nsid w:val="5DC64297"/>
    <w:multiLevelType w:val="hybridMultilevel"/>
    <w:tmpl w:val="9A401F7A"/>
    <w:lvl w:ilvl="0" w:tplc="041A0003">
      <w:start w:val="1"/>
      <w:numFmt w:val="bullet"/>
      <w:lvlText w:val="o"/>
      <w:lvlJc w:val="left"/>
      <w:pPr>
        <w:ind w:left="720" w:hanging="360"/>
      </w:pPr>
      <w:rPr>
        <w:rFonts w:ascii="Courier New" w:hAnsi="Courier New" w:cs="Courier New"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5E744E5F"/>
    <w:multiLevelType w:val="hybridMultilevel"/>
    <w:tmpl w:val="D9D8B7F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7">
    <w:nsid w:val="5F7A154C"/>
    <w:multiLevelType w:val="hybridMultilevel"/>
    <w:tmpl w:val="60BEED6C"/>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604F0F3D"/>
    <w:multiLevelType w:val="hybridMultilevel"/>
    <w:tmpl w:val="7EC0F20C"/>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610C67AC"/>
    <w:multiLevelType w:val="hybridMultilevel"/>
    <w:tmpl w:val="8CC62054"/>
    <w:lvl w:ilvl="0" w:tplc="041A0003">
      <w:start w:val="1"/>
      <w:numFmt w:val="bullet"/>
      <w:pStyle w:val="Stil4"/>
      <w:lvlText w:val=""/>
      <w:lvlJc w:val="left"/>
      <w:pPr>
        <w:ind w:left="360" w:hanging="360"/>
      </w:pPr>
      <w:rPr>
        <w:rFonts w:ascii="Wingdings" w:hAnsi="Wingdings" w:hint="default"/>
        <w:color w:val="auto"/>
      </w:rPr>
    </w:lvl>
    <w:lvl w:ilvl="1" w:tplc="041A0003">
      <w:start w:val="42"/>
      <w:numFmt w:val="bullet"/>
      <w:lvlText w:val="-"/>
      <w:lvlJc w:val="left"/>
      <w:pPr>
        <w:ind w:left="1080" w:hanging="360"/>
      </w:pPr>
      <w:rPr>
        <w:rFonts w:ascii="Arial" w:eastAsiaTheme="minorHAnsi" w:hAnsi="Arial" w:cs="Aria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0">
    <w:nsid w:val="61F132C4"/>
    <w:multiLevelType w:val="hybridMultilevel"/>
    <w:tmpl w:val="A4F61C56"/>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1">
    <w:nsid w:val="61F65C01"/>
    <w:multiLevelType w:val="hybridMultilevel"/>
    <w:tmpl w:val="ABD48FC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624716E5"/>
    <w:multiLevelType w:val="hybridMultilevel"/>
    <w:tmpl w:val="E73A4F42"/>
    <w:lvl w:ilvl="0" w:tplc="3DC06348">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3">
    <w:nsid w:val="62727151"/>
    <w:multiLevelType w:val="hybridMultilevel"/>
    <w:tmpl w:val="5EF09026"/>
    <w:lvl w:ilvl="0" w:tplc="041A0003">
      <w:start w:val="1"/>
      <w:numFmt w:val="decimal"/>
      <w:lvlText w:val="%1."/>
      <w:lvlJc w:val="left"/>
      <w:pPr>
        <w:ind w:left="720" w:hanging="360"/>
      </w:pPr>
      <w:rPr>
        <w:b w:val="0"/>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64">
    <w:nsid w:val="632B34B4"/>
    <w:multiLevelType w:val="hybridMultilevel"/>
    <w:tmpl w:val="42C278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64F95F15"/>
    <w:multiLevelType w:val="multilevel"/>
    <w:tmpl w:val="DCDE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64A6398"/>
    <w:multiLevelType w:val="hybridMultilevel"/>
    <w:tmpl w:val="103AEC02"/>
    <w:lvl w:ilvl="0" w:tplc="3DC06348">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67">
    <w:nsid w:val="68571239"/>
    <w:multiLevelType w:val="hybridMultilevel"/>
    <w:tmpl w:val="9B720370"/>
    <w:lvl w:ilvl="0" w:tplc="397EEDD0">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nsid w:val="6888049A"/>
    <w:multiLevelType w:val="hybridMultilevel"/>
    <w:tmpl w:val="762A8704"/>
    <w:lvl w:ilvl="0" w:tplc="40FC58D2">
      <w:start w:val="1"/>
      <w:numFmt w:val="bullet"/>
      <w:lvlText w:val=""/>
      <w:lvlJc w:val="left"/>
      <w:pPr>
        <w:ind w:left="502" w:hanging="360"/>
      </w:pPr>
      <w:rPr>
        <w:rFonts w:ascii="Symbol" w:hAnsi="Symbol" w:hint="default"/>
        <w:color w:val="auto"/>
      </w:rPr>
    </w:lvl>
    <w:lvl w:ilvl="1" w:tplc="041A0003" w:tentative="1">
      <w:start w:val="1"/>
      <w:numFmt w:val="bullet"/>
      <w:lvlText w:val="o"/>
      <w:lvlJc w:val="left"/>
      <w:pPr>
        <w:ind w:left="1327" w:hanging="360"/>
      </w:pPr>
      <w:rPr>
        <w:rFonts w:ascii="Courier New" w:hAnsi="Courier New" w:cs="Courier New" w:hint="default"/>
      </w:rPr>
    </w:lvl>
    <w:lvl w:ilvl="2" w:tplc="041A0005" w:tentative="1">
      <w:start w:val="1"/>
      <w:numFmt w:val="bullet"/>
      <w:lvlText w:val=""/>
      <w:lvlJc w:val="left"/>
      <w:pPr>
        <w:ind w:left="2047" w:hanging="360"/>
      </w:pPr>
      <w:rPr>
        <w:rFonts w:ascii="Wingdings" w:hAnsi="Wingdings" w:hint="default"/>
      </w:rPr>
    </w:lvl>
    <w:lvl w:ilvl="3" w:tplc="041A0001" w:tentative="1">
      <w:start w:val="1"/>
      <w:numFmt w:val="bullet"/>
      <w:lvlText w:val=""/>
      <w:lvlJc w:val="left"/>
      <w:pPr>
        <w:ind w:left="2767" w:hanging="360"/>
      </w:pPr>
      <w:rPr>
        <w:rFonts w:ascii="Symbol" w:hAnsi="Symbol" w:hint="default"/>
      </w:rPr>
    </w:lvl>
    <w:lvl w:ilvl="4" w:tplc="041A0003" w:tentative="1">
      <w:start w:val="1"/>
      <w:numFmt w:val="bullet"/>
      <w:lvlText w:val="o"/>
      <w:lvlJc w:val="left"/>
      <w:pPr>
        <w:ind w:left="3487" w:hanging="360"/>
      </w:pPr>
      <w:rPr>
        <w:rFonts w:ascii="Courier New" w:hAnsi="Courier New" w:cs="Courier New" w:hint="default"/>
      </w:rPr>
    </w:lvl>
    <w:lvl w:ilvl="5" w:tplc="041A0005" w:tentative="1">
      <w:start w:val="1"/>
      <w:numFmt w:val="bullet"/>
      <w:lvlText w:val=""/>
      <w:lvlJc w:val="left"/>
      <w:pPr>
        <w:ind w:left="4207" w:hanging="360"/>
      </w:pPr>
      <w:rPr>
        <w:rFonts w:ascii="Wingdings" w:hAnsi="Wingdings" w:hint="default"/>
      </w:rPr>
    </w:lvl>
    <w:lvl w:ilvl="6" w:tplc="041A0001" w:tentative="1">
      <w:start w:val="1"/>
      <w:numFmt w:val="bullet"/>
      <w:lvlText w:val=""/>
      <w:lvlJc w:val="left"/>
      <w:pPr>
        <w:ind w:left="4927" w:hanging="360"/>
      </w:pPr>
      <w:rPr>
        <w:rFonts w:ascii="Symbol" w:hAnsi="Symbol" w:hint="default"/>
      </w:rPr>
    </w:lvl>
    <w:lvl w:ilvl="7" w:tplc="041A0003" w:tentative="1">
      <w:start w:val="1"/>
      <w:numFmt w:val="bullet"/>
      <w:lvlText w:val="o"/>
      <w:lvlJc w:val="left"/>
      <w:pPr>
        <w:ind w:left="5647" w:hanging="360"/>
      </w:pPr>
      <w:rPr>
        <w:rFonts w:ascii="Courier New" w:hAnsi="Courier New" w:cs="Courier New" w:hint="default"/>
      </w:rPr>
    </w:lvl>
    <w:lvl w:ilvl="8" w:tplc="041A0005" w:tentative="1">
      <w:start w:val="1"/>
      <w:numFmt w:val="bullet"/>
      <w:lvlText w:val=""/>
      <w:lvlJc w:val="left"/>
      <w:pPr>
        <w:ind w:left="6367" w:hanging="360"/>
      </w:pPr>
      <w:rPr>
        <w:rFonts w:ascii="Wingdings" w:hAnsi="Wingdings" w:hint="default"/>
      </w:rPr>
    </w:lvl>
  </w:abstractNum>
  <w:abstractNum w:abstractNumId="69">
    <w:nsid w:val="6A337B13"/>
    <w:multiLevelType w:val="multilevel"/>
    <w:tmpl w:val="AFBE8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EA219F8"/>
    <w:multiLevelType w:val="multilevel"/>
    <w:tmpl w:val="E0F81E1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1">
    <w:nsid w:val="6F927608"/>
    <w:multiLevelType w:val="hybridMultilevel"/>
    <w:tmpl w:val="D3A890E8"/>
    <w:lvl w:ilvl="0" w:tplc="944A72F6">
      <w:start w:val="1"/>
      <w:numFmt w:val="bullet"/>
      <w:lvlText w:val=""/>
      <w:lvlJc w:val="left"/>
      <w:pPr>
        <w:ind w:left="720" w:hanging="360"/>
      </w:pPr>
      <w:rPr>
        <w:rFonts w:ascii="Wingdings" w:hAnsi="Wingdings" w:hint="default"/>
      </w:rPr>
    </w:lvl>
    <w:lvl w:ilvl="1" w:tplc="E1065916" w:tentative="1">
      <w:start w:val="1"/>
      <w:numFmt w:val="bullet"/>
      <w:lvlText w:val="o"/>
      <w:lvlJc w:val="left"/>
      <w:pPr>
        <w:ind w:left="1440" w:hanging="360"/>
      </w:pPr>
      <w:rPr>
        <w:rFonts w:ascii="Courier New" w:hAnsi="Courier New" w:cs="Courier New" w:hint="default"/>
      </w:rPr>
    </w:lvl>
    <w:lvl w:ilvl="2" w:tplc="24264E2C" w:tentative="1">
      <w:start w:val="1"/>
      <w:numFmt w:val="bullet"/>
      <w:lvlText w:val=""/>
      <w:lvlJc w:val="left"/>
      <w:pPr>
        <w:ind w:left="2160" w:hanging="360"/>
      </w:pPr>
      <w:rPr>
        <w:rFonts w:ascii="Wingdings" w:hAnsi="Wingdings" w:hint="default"/>
      </w:rPr>
    </w:lvl>
    <w:lvl w:ilvl="3" w:tplc="4C0260BA" w:tentative="1">
      <w:start w:val="1"/>
      <w:numFmt w:val="bullet"/>
      <w:lvlText w:val=""/>
      <w:lvlJc w:val="left"/>
      <w:pPr>
        <w:ind w:left="2880" w:hanging="360"/>
      </w:pPr>
      <w:rPr>
        <w:rFonts w:ascii="Symbol" w:hAnsi="Symbol" w:hint="default"/>
      </w:rPr>
    </w:lvl>
    <w:lvl w:ilvl="4" w:tplc="58F66A1E" w:tentative="1">
      <w:start w:val="1"/>
      <w:numFmt w:val="bullet"/>
      <w:lvlText w:val="o"/>
      <w:lvlJc w:val="left"/>
      <w:pPr>
        <w:ind w:left="3600" w:hanging="360"/>
      </w:pPr>
      <w:rPr>
        <w:rFonts w:ascii="Courier New" w:hAnsi="Courier New" w:cs="Courier New" w:hint="default"/>
      </w:rPr>
    </w:lvl>
    <w:lvl w:ilvl="5" w:tplc="61E617E2" w:tentative="1">
      <w:start w:val="1"/>
      <w:numFmt w:val="bullet"/>
      <w:lvlText w:val=""/>
      <w:lvlJc w:val="left"/>
      <w:pPr>
        <w:ind w:left="4320" w:hanging="360"/>
      </w:pPr>
      <w:rPr>
        <w:rFonts w:ascii="Wingdings" w:hAnsi="Wingdings" w:hint="default"/>
      </w:rPr>
    </w:lvl>
    <w:lvl w:ilvl="6" w:tplc="A176A0E6" w:tentative="1">
      <w:start w:val="1"/>
      <w:numFmt w:val="bullet"/>
      <w:lvlText w:val=""/>
      <w:lvlJc w:val="left"/>
      <w:pPr>
        <w:ind w:left="5040" w:hanging="360"/>
      </w:pPr>
      <w:rPr>
        <w:rFonts w:ascii="Symbol" w:hAnsi="Symbol" w:hint="default"/>
      </w:rPr>
    </w:lvl>
    <w:lvl w:ilvl="7" w:tplc="238634B6" w:tentative="1">
      <w:start w:val="1"/>
      <w:numFmt w:val="bullet"/>
      <w:lvlText w:val="o"/>
      <w:lvlJc w:val="left"/>
      <w:pPr>
        <w:ind w:left="5760" w:hanging="360"/>
      </w:pPr>
      <w:rPr>
        <w:rFonts w:ascii="Courier New" w:hAnsi="Courier New" w:cs="Courier New" w:hint="default"/>
      </w:rPr>
    </w:lvl>
    <w:lvl w:ilvl="8" w:tplc="B0F682A8" w:tentative="1">
      <w:start w:val="1"/>
      <w:numFmt w:val="bullet"/>
      <w:lvlText w:val=""/>
      <w:lvlJc w:val="left"/>
      <w:pPr>
        <w:ind w:left="6480" w:hanging="360"/>
      </w:pPr>
      <w:rPr>
        <w:rFonts w:ascii="Wingdings" w:hAnsi="Wingdings" w:hint="default"/>
      </w:rPr>
    </w:lvl>
  </w:abstractNum>
  <w:abstractNum w:abstractNumId="72">
    <w:nsid w:val="70594508"/>
    <w:multiLevelType w:val="hybridMultilevel"/>
    <w:tmpl w:val="1916A0FA"/>
    <w:lvl w:ilvl="0" w:tplc="3DC06348">
      <w:start w:val="1"/>
      <w:numFmt w:val="bullet"/>
      <w:lvlText w:val=""/>
      <w:lvlJc w:val="left"/>
      <w:pPr>
        <w:ind w:left="757" w:hanging="360"/>
      </w:pPr>
      <w:rPr>
        <w:rFonts w:ascii="Symbol" w:hAnsi="Symbol" w:hint="default"/>
      </w:rPr>
    </w:lvl>
    <w:lvl w:ilvl="1" w:tplc="041A0003" w:tentative="1">
      <w:start w:val="1"/>
      <w:numFmt w:val="bullet"/>
      <w:lvlText w:val="o"/>
      <w:lvlJc w:val="left"/>
      <w:pPr>
        <w:ind w:left="1477" w:hanging="360"/>
      </w:pPr>
      <w:rPr>
        <w:rFonts w:ascii="Courier New" w:hAnsi="Courier New" w:cs="Courier New" w:hint="default"/>
      </w:rPr>
    </w:lvl>
    <w:lvl w:ilvl="2" w:tplc="041A0005" w:tentative="1">
      <w:start w:val="1"/>
      <w:numFmt w:val="bullet"/>
      <w:lvlText w:val=""/>
      <w:lvlJc w:val="left"/>
      <w:pPr>
        <w:ind w:left="2197" w:hanging="360"/>
      </w:pPr>
      <w:rPr>
        <w:rFonts w:ascii="Wingdings" w:hAnsi="Wingdings" w:hint="default"/>
      </w:rPr>
    </w:lvl>
    <w:lvl w:ilvl="3" w:tplc="041A0001" w:tentative="1">
      <w:start w:val="1"/>
      <w:numFmt w:val="bullet"/>
      <w:lvlText w:val=""/>
      <w:lvlJc w:val="left"/>
      <w:pPr>
        <w:ind w:left="2917" w:hanging="360"/>
      </w:pPr>
      <w:rPr>
        <w:rFonts w:ascii="Symbol" w:hAnsi="Symbol" w:hint="default"/>
      </w:rPr>
    </w:lvl>
    <w:lvl w:ilvl="4" w:tplc="041A0003" w:tentative="1">
      <w:start w:val="1"/>
      <w:numFmt w:val="bullet"/>
      <w:lvlText w:val="o"/>
      <w:lvlJc w:val="left"/>
      <w:pPr>
        <w:ind w:left="3637" w:hanging="360"/>
      </w:pPr>
      <w:rPr>
        <w:rFonts w:ascii="Courier New" w:hAnsi="Courier New" w:cs="Courier New" w:hint="default"/>
      </w:rPr>
    </w:lvl>
    <w:lvl w:ilvl="5" w:tplc="041A0005" w:tentative="1">
      <w:start w:val="1"/>
      <w:numFmt w:val="bullet"/>
      <w:lvlText w:val=""/>
      <w:lvlJc w:val="left"/>
      <w:pPr>
        <w:ind w:left="4357" w:hanging="360"/>
      </w:pPr>
      <w:rPr>
        <w:rFonts w:ascii="Wingdings" w:hAnsi="Wingdings" w:hint="default"/>
      </w:rPr>
    </w:lvl>
    <w:lvl w:ilvl="6" w:tplc="041A0001" w:tentative="1">
      <w:start w:val="1"/>
      <w:numFmt w:val="bullet"/>
      <w:lvlText w:val=""/>
      <w:lvlJc w:val="left"/>
      <w:pPr>
        <w:ind w:left="5077" w:hanging="360"/>
      </w:pPr>
      <w:rPr>
        <w:rFonts w:ascii="Symbol" w:hAnsi="Symbol" w:hint="default"/>
      </w:rPr>
    </w:lvl>
    <w:lvl w:ilvl="7" w:tplc="041A0003" w:tentative="1">
      <w:start w:val="1"/>
      <w:numFmt w:val="bullet"/>
      <w:lvlText w:val="o"/>
      <w:lvlJc w:val="left"/>
      <w:pPr>
        <w:ind w:left="5797" w:hanging="360"/>
      </w:pPr>
      <w:rPr>
        <w:rFonts w:ascii="Courier New" w:hAnsi="Courier New" w:cs="Courier New" w:hint="default"/>
      </w:rPr>
    </w:lvl>
    <w:lvl w:ilvl="8" w:tplc="041A0005" w:tentative="1">
      <w:start w:val="1"/>
      <w:numFmt w:val="bullet"/>
      <w:lvlText w:val=""/>
      <w:lvlJc w:val="left"/>
      <w:pPr>
        <w:ind w:left="6517" w:hanging="360"/>
      </w:pPr>
      <w:rPr>
        <w:rFonts w:ascii="Wingdings" w:hAnsi="Wingdings" w:hint="default"/>
      </w:rPr>
    </w:lvl>
  </w:abstractNum>
  <w:abstractNum w:abstractNumId="73">
    <w:nsid w:val="7104011E"/>
    <w:multiLevelType w:val="hybridMultilevel"/>
    <w:tmpl w:val="11AC3136"/>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72AD1861"/>
    <w:multiLevelType w:val="hybridMultilevel"/>
    <w:tmpl w:val="C784A48E"/>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73F010A1"/>
    <w:multiLevelType w:val="hybridMultilevel"/>
    <w:tmpl w:val="5D7CB6A6"/>
    <w:lvl w:ilvl="0" w:tplc="3DC06348">
      <w:start w:val="1"/>
      <w:numFmt w:val="bullet"/>
      <w:lvlText w:val=""/>
      <w:lvlJc w:val="left"/>
      <w:pPr>
        <w:ind w:left="360" w:hanging="360"/>
      </w:pPr>
      <w:rPr>
        <w:rFonts w:ascii="Symbol" w:hAnsi="Symbol" w:hint="default"/>
      </w:rPr>
    </w:lvl>
    <w:lvl w:ilvl="1" w:tplc="C5C6DBC4" w:tentative="1">
      <w:start w:val="1"/>
      <w:numFmt w:val="bullet"/>
      <w:lvlText w:val="o"/>
      <w:lvlJc w:val="left"/>
      <w:pPr>
        <w:ind w:left="1080" w:hanging="360"/>
      </w:pPr>
      <w:rPr>
        <w:rFonts w:ascii="Courier New" w:hAnsi="Courier New" w:cs="Courier New" w:hint="default"/>
      </w:rPr>
    </w:lvl>
    <w:lvl w:ilvl="2" w:tplc="79CC266C" w:tentative="1">
      <w:start w:val="1"/>
      <w:numFmt w:val="bullet"/>
      <w:lvlText w:val=""/>
      <w:lvlJc w:val="left"/>
      <w:pPr>
        <w:ind w:left="1800" w:hanging="360"/>
      </w:pPr>
      <w:rPr>
        <w:rFonts w:ascii="Wingdings" w:hAnsi="Wingdings" w:hint="default"/>
      </w:rPr>
    </w:lvl>
    <w:lvl w:ilvl="3" w:tplc="411E6AD8" w:tentative="1">
      <w:start w:val="1"/>
      <w:numFmt w:val="bullet"/>
      <w:lvlText w:val=""/>
      <w:lvlJc w:val="left"/>
      <w:pPr>
        <w:ind w:left="2520" w:hanging="360"/>
      </w:pPr>
      <w:rPr>
        <w:rFonts w:ascii="Symbol" w:hAnsi="Symbol" w:hint="default"/>
      </w:rPr>
    </w:lvl>
    <w:lvl w:ilvl="4" w:tplc="65109468" w:tentative="1">
      <w:start w:val="1"/>
      <w:numFmt w:val="bullet"/>
      <w:lvlText w:val="o"/>
      <w:lvlJc w:val="left"/>
      <w:pPr>
        <w:ind w:left="3240" w:hanging="360"/>
      </w:pPr>
      <w:rPr>
        <w:rFonts w:ascii="Courier New" w:hAnsi="Courier New" w:cs="Courier New" w:hint="default"/>
      </w:rPr>
    </w:lvl>
    <w:lvl w:ilvl="5" w:tplc="F3F6BC88" w:tentative="1">
      <w:start w:val="1"/>
      <w:numFmt w:val="bullet"/>
      <w:lvlText w:val=""/>
      <w:lvlJc w:val="left"/>
      <w:pPr>
        <w:ind w:left="3960" w:hanging="360"/>
      </w:pPr>
      <w:rPr>
        <w:rFonts w:ascii="Wingdings" w:hAnsi="Wingdings" w:hint="default"/>
      </w:rPr>
    </w:lvl>
    <w:lvl w:ilvl="6" w:tplc="590699A8" w:tentative="1">
      <w:start w:val="1"/>
      <w:numFmt w:val="bullet"/>
      <w:lvlText w:val=""/>
      <w:lvlJc w:val="left"/>
      <w:pPr>
        <w:ind w:left="4680" w:hanging="360"/>
      </w:pPr>
      <w:rPr>
        <w:rFonts w:ascii="Symbol" w:hAnsi="Symbol" w:hint="default"/>
      </w:rPr>
    </w:lvl>
    <w:lvl w:ilvl="7" w:tplc="4760C4BE" w:tentative="1">
      <w:start w:val="1"/>
      <w:numFmt w:val="bullet"/>
      <w:lvlText w:val="o"/>
      <w:lvlJc w:val="left"/>
      <w:pPr>
        <w:ind w:left="5400" w:hanging="360"/>
      </w:pPr>
      <w:rPr>
        <w:rFonts w:ascii="Courier New" w:hAnsi="Courier New" w:cs="Courier New" w:hint="default"/>
      </w:rPr>
    </w:lvl>
    <w:lvl w:ilvl="8" w:tplc="3C8ADA4E" w:tentative="1">
      <w:start w:val="1"/>
      <w:numFmt w:val="bullet"/>
      <w:lvlText w:val=""/>
      <w:lvlJc w:val="left"/>
      <w:pPr>
        <w:ind w:left="6120" w:hanging="360"/>
      </w:pPr>
      <w:rPr>
        <w:rFonts w:ascii="Wingdings" w:hAnsi="Wingdings" w:hint="default"/>
      </w:rPr>
    </w:lvl>
  </w:abstractNum>
  <w:abstractNum w:abstractNumId="76">
    <w:nsid w:val="75396AA9"/>
    <w:multiLevelType w:val="hybridMultilevel"/>
    <w:tmpl w:val="5E205366"/>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7">
    <w:nsid w:val="782C729E"/>
    <w:multiLevelType w:val="hybridMultilevel"/>
    <w:tmpl w:val="E0AE04D0"/>
    <w:lvl w:ilvl="0" w:tplc="397EEDD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7D515375"/>
    <w:multiLevelType w:val="hybridMultilevel"/>
    <w:tmpl w:val="0338E3AE"/>
    <w:lvl w:ilvl="0" w:tplc="096A9268">
      <w:start w:val="11"/>
      <w:numFmt w:val="bullet"/>
      <w:lvlText w:val="-"/>
      <w:lvlJc w:val="left"/>
      <w:pPr>
        <w:tabs>
          <w:tab w:val="num" w:pos="284"/>
        </w:tabs>
        <w:ind w:left="284" w:hanging="284"/>
      </w:pPr>
      <w:rPr>
        <w:rFonts w:ascii="Times New Roman" w:eastAsia="Times New Roman" w:hAnsi="Times New Roman" w:cs="Times New Roman" w:hint="default"/>
      </w:rPr>
    </w:lvl>
    <w:lvl w:ilvl="1" w:tplc="041A0003">
      <w:start w:val="1"/>
      <w:numFmt w:val="bullet"/>
      <w:lvlText w:val="o"/>
      <w:lvlJc w:val="left"/>
      <w:pPr>
        <w:tabs>
          <w:tab w:val="num" w:pos="720"/>
        </w:tabs>
        <w:ind w:left="720" w:hanging="360"/>
      </w:pPr>
      <w:rPr>
        <w:rFonts w:ascii="Courier New" w:hAnsi="Courier New" w:cs="Times New Roman" w:hint="default"/>
      </w:rPr>
    </w:lvl>
    <w:lvl w:ilvl="2" w:tplc="041A0005">
      <w:start w:val="1"/>
      <w:numFmt w:val="bullet"/>
      <w:lvlText w:val=""/>
      <w:lvlJc w:val="left"/>
      <w:pPr>
        <w:tabs>
          <w:tab w:val="num" w:pos="1440"/>
        </w:tabs>
        <w:ind w:left="1440" w:hanging="360"/>
      </w:pPr>
      <w:rPr>
        <w:rFonts w:ascii="Wingdings" w:hAnsi="Wingdings" w:hint="default"/>
      </w:rPr>
    </w:lvl>
    <w:lvl w:ilvl="3" w:tplc="041A0001">
      <w:start w:val="1"/>
      <w:numFmt w:val="bullet"/>
      <w:lvlText w:val=""/>
      <w:lvlJc w:val="left"/>
      <w:pPr>
        <w:tabs>
          <w:tab w:val="num" w:pos="2160"/>
        </w:tabs>
        <w:ind w:left="2160" w:hanging="360"/>
      </w:pPr>
      <w:rPr>
        <w:rFonts w:ascii="Symbol" w:hAnsi="Symbol" w:hint="default"/>
      </w:rPr>
    </w:lvl>
    <w:lvl w:ilvl="4" w:tplc="041A0003">
      <w:start w:val="1"/>
      <w:numFmt w:val="bullet"/>
      <w:lvlText w:val="o"/>
      <w:lvlJc w:val="left"/>
      <w:pPr>
        <w:tabs>
          <w:tab w:val="num" w:pos="2880"/>
        </w:tabs>
        <w:ind w:left="2880" w:hanging="360"/>
      </w:pPr>
      <w:rPr>
        <w:rFonts w:ascii="Courier New" w:hAnsi="Courier New" w:cs="Times New Roman" w:hint="default"/>
      </w:rPr>
    </w:lvl>
    <w:lvl w:ilvl="5" w:tplc="041A0005">
      <w:start w:val="1"/>
      <w:numFmt w:val="bullet"/>
      <w:lvlText w:val=""/>
      <w:lvlJc w:val="left"/>
      <w:pPr>
        <w:tabs>
          <w:tab w:val="num" w:pos="3600"/>
        </w:tabs>
        <w:ind w:left="3600" w:hanging="360"/>
      </w:pPr>
      <w:rPr>
        <w:rFonts w:ascii="Wingdings" w:hAnsi="Wingdings" w:hint="default"/>
      </w:rPr>
    </w:lvl>
    <w:lvl w:ilvl="6" w:tplc="041A0001">
      <w:start w:val="1"/>
      <w:numFmt w:val="bullet"/>
      <w:lvlText w:val=""/>
      <w:lvlJc w:val="left"/>
      <w:pPr>
        <w:tabs>
          <w:tab w:val="num" w:pos="4320"/>
        </w:tabs>
        <w:ind w:left="4320" w:hanging="360"/>
      </w:pPr>
      <w:rPr>
        <w:rFonts w:ascii="Symbol" w:hAnsi="Symbol" w:hint="default"/>
      </w:rPr>
    </w:lvl>
    <w:lvl w:ilvl="7" w:tplc="041A0003">
      <w:start w:val="1"/>
      <w:numFmt w:val="bullet"/>
      <w:lvlText w:val="o"/>
      <w:lvlJc w:val="left"/>
      <w:pPr>
        <w:tabs>
          <w:tab w:val="num" w:pos="5040"/>
        </w:tabs>
        <w:ind w:left="5040" w:hanging="360"/>
      </w:pPr>
      <w:rPr>
        <w:rFonts w:ascii="Courier New" w:hAnsi="Courier New" w:cs="Times New Roman" w:hint="default"/>
      </w:rPr>
    </w:lvl>
    <w:lvl w:ilvl="8" w:tplc="041A0005">
      <w:start w:val="1"/>
      <w:numFmt w:val="bullet"/>
      <w:lvlText w:val=""/>
      <w:lvlJc w:val="left"/>
      <w:pPr>
        <w:tabs>
          <w:tab w:val="num" w:pos="5760"/>
        </w:tabs>
        <w:ind w:left="5760" w:hanging="360"/>
      </w:pPr>
      <w:rPr>
        <w:rFonts w:ascii="Wingdings" w:hAnsi="Wingdings" w:hint="default"/>
      </w:rPr>
    </w:lvl>
  </w:abstractNum>
  <w:abstractNum w:abstractNumId="79">
    <w:nsid w:val="7F745EA2"/>
    <w:multiLevelType w:val="hybridMultilevel"/>
    <w:tmpl w:val="62F6DA1E"/>
    <w:lvl w:ilvl="0" w:tplc="3DC0634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3"/>
  </w:num>
  <w:num w:numId="2">
    <w:abstractNumId w:val="62"/>
  </w:num>
  <w:num w:numId="3">
    <w:abstractNumId w:val="32"/>
  </w:num>
  <w:num w:numId="4">
    <w:abstractNumId w:val="59"/>
  </w:num>
  <w:num w:numId="5">
    <w:abstractNumId w:val="21"/>
  </w:num>
  <w:num w:numId="6">
    <w:abstractNumId w:val="27"/>
  </w:num>
  <w:num w:numId="7">
    <w:abstractNumId w:val="71"/>
  </w:num>
  <w:num w:numId="8">
    <w:abstractNumId w:val="78"/>
  </w:num>
  <w:num w:numId="9">
    <w:abstractNumId w:val="7"/>
  </w:num>
  <w:num w:numId="10">
    <w:abstractNumId w:val="15"/>
  </w:num>
  <w:num w:numId="11">
    <w:abstractNumId w:val="50"/>
  </w:num>
  <w:num w:numId="12">
    <w:abstractNumId w:val="68"/>
  </w:num>
  <w:num w:numId="13">
    <w:abstractNumId w:val="13"/>
  </w:num>
  <w:num w:numId="14">
    <w:abstractNumId w:val="35"/>
  </w:num>
  <w:num w:numId="15">
    <w:abstractNumId w:val="47"/>
  </w:num>
  <w:num w:numId="16">
    <w:abstractNumId w:val="18"/>
  </w:num>
  <w:num w:numId="17">
    <w:abstractNumId w:val="63"/>
  </w:num>
  <w:num w:numId="18">
    <w:abstractNumId w:val="3"/>
  </w:num>
  <w:num w:numId="19">
    <w:abstractNumId w:val="1"/>
  </w:num>
  <w:num w:numId="20">
    <w:abstractNumId w:val="55"/>
  </w:num>
  <w:num w:numId="21">
    <w:abstractNumId w:val="44"/>
  </w:num>
  <w:num w:numId="22">
    <w:abstractNumId w:val="31"/>
  </w:num>
  <w:num w:numId="23">
    <w:abstractNumId w:val="28"/>
  </w:num>
  <w:num w:numId="24">
    <w:abstractNumId w:val="40"/>
  </w:num>
  <w:num w:numId="25">
    <w:abstractNumId w:val="39"/>
  </w:num>
  <w:num w:numId="26">
    <w:abstractNumId w:val="0"/>
  </w:num>
  <w:num w:numId="27">
    <w:abstractNumId w:val="53"/>
  </w:num>
  <w:num w:numId="28">
    <w:abstractNumId w:val="12"/>
  </w:num>
  <w:num w:numId="29">
    <w:abstractNumId w:val="2"/>
  </w:num>
  <w:num w:numId="30">
    <w:abstractNumId w:val="77"/>
  </w:num>
  <w:num w:numId="31">
    <w:abstractNumId w:val="24"/>
  </w:num>
  <w:num w:numId="32">
    <w:abstractNumId w:val="5"/>
  </w:num>
  <w:num w:numId="33">
    <w:abstractNumId w:val="58"/>
  </w:num>
  <w:num w:numId="34">
    <w:abstractNumId w:val="30"/>
  </w:num>
  <w:num w:numId="35">
    <w:abstractNumId w:val="19"/>
  </w:num>
  <w:num w:numId="36">
    <w:abstractNumId w:val="41"/>
  </w:num>
  <w:num w:numId="37">
    <w:abstractNumId w:val="45"/>
  </w:num>
  <w:num w:numId="38">
    <w:abstractNumId w:val="75"/>
  </w:num>
  <w:num w:numId="39">
    <w:abstractNumId w:val="42"/>
  </w:num>
  <w:num w:numId="40">
    <w:abstractNumId w:val="66"/>
  </w:num>
  <w:num w:numId="41">
    <w:abstractNumId w:val="60"/>
  </w:num>
  <w:num w:numId="42">
    <w:abstractNumId w:val="73"/>
  </w:num>
  <w:num w:numId="43">
    <w:abstractNumId w:val="67"/>
  </w:num>
  <w:num w:numId="44">
    <w:abstractNumId w:val="23"/>
  </w:num>
  <w:num w:numId="45">
    <w:abstractNumId w:val="10"/>
  </w:num>
  <w:num w:numId="46">
    <w:abstractNumId w:val="74"/>
  </w:num>
  <w:num w:numId="47">
    <w:abstractNumId w:val="33"/>
  </w:num>
  <w:num w:numId="48">
    <w:abstractNumId w:val="72"/>
  </w:num>
  <w:num w:numId="49">
    <w:abstractNumId w:val="56"/>
  </w:num>
  <w:num w:numId="50">
    <w:abstractNumId w:val="38"/>
  </w:num>
  <w:num w:numId="51">
    <w:abstractNumId w:val="17"/>
  </w:num>
  <w:num w:numId="52">
    <w:abstractNumId w:val="14"/>
  </w:num>
  <w:num w:numId="53">
    <w:abstractNumId w:val="25"/>
  </w:num>
  <w:num w:numId="54">
    <w:abstractNumId w:val="37"/>
  </w:num>
  <w:num w:numId="55">
    <w:abstractNumId w:val="76"/>
  </w:num>
  <w:num w:numId="56">
    <w:abstractNumId w:val="22"/>
  </w:num>
  <w:num w:numId="57">
    <w:abstractNumId w:val="70"/>
  </w:num>
  <w:num w:numId="58">
    <w:abstractNumId w:val="11"/>
  </w:num>
  <w:num w:numId="59">
    <w:abstractNumId w:val="57"/>
  </w:num>
  <w:num w:numId="60">
    <w:abstractNumId w:val="29"/>
  </w:num>
  <w:num w:numId="61">
    <w:abstractNumId w:val="49"/>
  </w:num>
  <w:num w:numId="62">
    <w:abstractNumId w:val="64"/>
  </w:num>
  <w:num w:numId="63">
    <w:abstractNumId w:val="34"/>
  </w:num>
  <w:num w:numId="64">
    <w:abstractNumId w:val="4"/>
  </w:num>
  <w:num w:numId="65">
    <w:abstractNumId w:val="26"/>
  </w:num>
  <w:num w:numId="66">
    <w:abstractNumId w:val="6"/>
  </w:num>
  <w:num w:numId="67">
    <w:abstractNumId w:val="79"/>
  </w:num>
  <w:num w:numId="68">
    <w:abstractNumId w:val="48"/>
  </w:num>
  <w:num w:numId="69">
    <w:abstractNumId w:val="69"/>
  </w:num>
  <w:num w:numId="70">
    <w:abstractNumId w:val="65"/>
  </w:num>
  <w:num w:numId="71">
    <w:abstractNumId w:val="9"/>
  </w:num>
  <w:num w:numId="72">
    <w:abstractNumId w:val="36"/>
  </w:num>
  <w:num w:numId="73">
    <w:abstractNumId w:val="16"/>
  </w:num>
  <w:num w:numId="74">
    <w:abstractNumId w:val="54"/>
  </w:num>
  <w:num w:numId="75">
    <w:abstractNumId w:val="8"/>
  </w:num>
  <w:num w:numId="76">
    <w:abstractNumId w:val="51"/>
  </w:num>
  <w:num w:numId="77">
    <w:abstractNumId w:val="46"/>
  </w:num>
  <w:num w:numId="78">
    <w:abstractNumId w:val="61"/>
  </w:num>
  <w:num w:numId="79">
    <w:abstractNumId w:val="20"/>
  </w:num>
  <w:num w:numId="80">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A12"/>
    <w:rsid w:val="000015FF"/>
    <w:rsid w:val="0000160B"/>
    <w:rsid w:val="000029A4"/>
    <w:rsid w:val="00004522"/>
    <w:rsid w:val="00010568"/>
    <w:rsid w:val="00010DBA"/>
    <w:rsid w:val="0001227B"/>
    <w:rsid w:val="00012B88"/>
    <w:rsid w:val="00014677"/>
    <w:rsid w:val="00014934"/>
    <w:rsid w:val="00017D21"/>
    <w:rsid w:val="00020455"/>
    <w:rsid w:val="00020BEE"/>
    <w:rsid w:val="00021EB2"/>
    <w:rsid w:val="000224C0"/>
    <w:rsid w:val="000228DF"/>
    <w:rsid w:val="00023A82"/>
    <w:rsid w:val="00025721"/>
    <w:rsid w:val="00025A6B"/>
    <w:rsid w:val="000300C8"/>
    <w:rsid w:val="0003321A"/>
    <w:rsid w:val="0003354E"/>
    <w:rsid w:val="00033D49"/>
    <w:rsid w:val="000406E8"/>
    <w:rsid w:val="0004144F"/>
    <w:rsid w:val="000422FD"/>
    <w:rsid w:val="00043A6F"/>
    <w:rsid w:val="00043A9E"/>
    <w:rsid w:val="000462F5"/>
    <w:rsid w:val="00047741"/>
    <w:rsid w:val="00051D49"/>
    <w:rsid w:val="000531D5"/>
    <w:rsid w:val="000535CD"/>
    <w:rsid w:val="0005398A"/>
    <w:rsid w:val="00053E0E"/>
    <w:rsid w:val="000574F4"/>
    <w:rsid w:val="00063B0F"/>
    <w:rsid w:val="000640C4"/>
    <w:rsid w:val="0006511D"/>
    <w:rsid w:val="00065E57"/>
    <w:rsid w:val="0007072E"/>
    <w:rsid w:val="00072EB6"/>
    <w:rsid w:val="0007456E"/>
    <w:rsid w:val="0007689A"/>
    <w:rsid w:val="00076F9E"/>
    <w:rsid w:val="00081155"/>
    <w:rsid w:val="0008234A"/>
    <w:rsid w:val="00083B79"/>
    <w:rsid w:val="000844EA"/>
    <w:rsid w:val="0008545B"/>
    <w:rsid w:val="000865C4"/>
    <w:rsid w:val="000875C8"/>
    <w:rsid w:val="00091295"/>
    <w:rsid w:val="00095DB1"/>
    <w:rsid w:val="00096371"/>
    <w:rsid w:val="00096584"/>
    <w:rsid w:val="00097148"/>
    <w:rsid w:val="00097847"/>
    <w:rsid w:val="00097E2E"/>
    <w:rsid w:val="000A0A23"/>
    <w:rsid w:val="000A1969"/>
    <w:rsid w:val="000A19F1"/>
    <w:rsid w:val="000A2413"/>
    <w:rsid w:val="000A29D0"/>
    <w:rsid w:val="000A37F9"/>
    <w:rsid w:val="000A3E5D"/>
    <w:rsid w:val="000A4CBE"/>
    <w:rsid w:val="000A6E9B"/>
    <w:rsid w:val="000B070B"/>
    <w:rsid w:val="000B0A0F"/>
    <w:rsid w:val="000B0DDE"/>
    <w:rsid w:val="000B1DE7"/>
    <w:rsid w:val="000B4F4A"/>
    <w:rsid w:val="000B7C47"/>
    <w:rsid w:val="000C1AA7"/>
    <w:rsid w:val="000C1C21"/>
    <w:rsid w:val="000C1CA0"/>
    <w:rsid w:val="000C5759"/>
    <w:rsid w:val="000D2DF4"/>
    <w:rsid w:val="000D3ED8"/>
    <w:rsid w:val="000D5F31"/>
    <w:rsid w:val="000D74BC"/>
    <w:rsid w:val="000D7CD1"/>
    <w:rsid w:val="000E19F2"/>
    <w:rsid w:val="000E512A"/>
    <w:rsid w:val="000E514A"/>
    <w:rsid w:val="000E596F"/>
    <w:rsid w:val="000E68C6"/>
    <w:rsid w:val="000E6F77"/>
    <w:rsid w:val="000E73A1"/>
    <w:rsid w:val="000E76DC"/>
    <w:rsid w:val="000F1F72"/>
    <w:rsid w:val="000F238F"/>
    <w:rsid w:val="000F2A45"/>
    <w:rsid w:val="000F3207"/>
    <w:rsid w:val="000F5A59"/>
    <w:rsid w:val="000F5C34"/>
    <w:rsid w:val="000F7C11"/>
    <w:rsid w:val="00102819"/>
    <w:rsid w:val="001038BD"/>
    <w:rsid w:val="00103FA7"/>
    <w:rsid w:val="00104D09"/>
    <w:rsid w:val="00106097"/>
    <w:rsid w:val="001065FB"/>
    <w:rsid w:val="00106BA3"/>
    <w:rsid w:val="00106BA9"/>
    <w:rsid w:val="00107D9A"/>
    <w:rsid w:val="00110485"/>
    <w:rsid w:val="00110C3A"/>
    <w:rsid w:val="00113F29"/>
    <w:rsid w:val="00114375"/>
    <w:rsid w:val="001166AD"/>
    <w:rsid w:val="00120685"/>
    <w:rsid w:val="001218E0"/>
    <w:rsid w:val="00124588"/>
    <w:rsid w:val="00124CDE"/>
    <w:rsid w:val="00126300"/>
    <w:rsid w:val="00130352"/>
    <w:rsid w:val="00131229"/>
    <w:rsid w:val="001340F3"/>
    <w:rsid w:val="00135937"/>
    <w:rsid w:val="001375C7"/>
    <w:rsid w:val="0014034F"/>
    <w:rsid w:val="00142A94"/>
    <w:rsid w:val="00144886"/>
    <w:rsid w:val="00144992"/>
    <w:rsid w:val="00154A94"/>
    <w:rsid w:val="00154EA8"/>
    <w:rsid w:val="00154F1E"/>
    <w:rsid w:val="00156CE1"/>
    <w:rsid w:val="00156FED"/>
    <w:rsid w:val="001571F3"/>
    <w:rsid w:val="00160E6C"/>
    <w:rsid w:val="00161148"/>
    <w:rsid w:val="00162EF8"/>
    <w:rsid w:val="001633D4"/>
    <w:rsid w:val="001706B5"/>
    <w:rsid w:val="001713A9"/>
    <w:rsid w:val="00173291"/>
    <w:rsid w:val="00173DD6"/>
    <w:rsid w:val="001755E9"/>
    <w:rsid w:val="00175901"/>
    <w:rsid w:val="0018023B"/>
    <w:rsid w:val="00181630"/>
    <w:rsid w:val="00182038"/>
    <w:rsid w:val="00182234"/>
    <w:rsid w:val="001824DD"/>
    <w:rsid w:val="00183932"/>
    <w:rsid w:val="00183DC9"/>
    <w:rsid w:val="00185672"/>
    <w:rsid w:val="0018570E"/>
    <w:rsid w:val="001863FA"/>
    <w:rsid w:val="00186A6B"/>
    <w:rsid w:val="00187D5B"/>
    <w:rsid w:val="00190C4C"/>
    <w:rsid w:val="00191AE3"/>
    <w:rsid w:val="00191BA6"/>
    <w:rsid w:val="00192588"/>
    <w:rsid w:val="00192C7C"/>
    <w:rsid w:val="00192FDA"/>
    <w:rsid w:val="00193C26"/>
    <w:rsid w:val="00197AD8"/>
    <w:rsid w:val="00197CC1"/>
    <w:rsid w:val="001A36AC"/>
    <w:rsid w:val="001A4AFD"/>
    <w:rsid w:val="001A55C9"/>
    <w:rsid w:val="001A5F43"/>
    <w:rsid w:val="001A5F6D"/>
    <w:rsid w:val="001B01B9"/>
    <w:rsid w:val="001B2223"/>
    <w:rsid w:val="001B2A22"/>
    <w:rsid w:val="001B399B"/>
    <w:rsid w:val="001B3AB2"/>
    <w:rsid w:val="001B3ACF"/>
    <w:rsid w:val="001C08B3"/>
    <w:rsid w:val="001C48FB"/>
    <w:rsid w:val="001D1037"/>
    <w:rsid w:val="001D1886"/>
    <w:rsid w:val="001D2BF6"/>
    <w:rsid w:val="001D614D"/>
    <w:rsid w:val="001D6EB6"/>
    <w:rsid w:val="001E1059"/>
    <w:rsid w:val="001E2322"/>
    <w:rsid w:val="001E2C94"/>
    <w:rsid w:val="001E45D9"/>
    <w:rsid w:val="001E4C52"/>
    <w:rsid w:val="001E7BC0"/>
    <w:rsid w:val="001F00DC"/>
    <w:rsid w:val="001F0EC5"/>
    <w:rsid w:val="001F3A5A"/>
    <w:rsid w:val="001F650C"/>
    <w:rsid w:val="001F75D1"/>
    <w:rsid w:val="002017F6"/>
    <w:rsid w:val="002054D5"/>
    <w:rsid w:val="00205963"/>
    <w:rsid w:val="0021054F"/>
    <w:rsid w:val="00211C39"/>
    <w:rsid w:val="00213682"/>
    <w:rsid w:val="00213C39"/>
    <w:rsid w:val="00214176"/>
    <w:rsid w:val="0021599A"/>
    <w:rsid w:val="00216032"/>
    <w:rsid w:val="00220B85"/>
    <w:rsid w:val="0022220F"/>
    <w:rsid w:val="002222E7"/>
    <w:rsid w:val="0022713A"/>
    <w:rsid w:val="00227D89"/>
    <w:rsid w:val="00230F88"/>
    <w:rsid w:val="002321BB"/>
    <w:rsid w:val="002334BA"/>
    <w:rsid w:val="0023493C"/>
    <w:rsid w:val="00235D94"/>
    <w:rsid w:val="00236DC2"/>
    <w:rsid w:val="00237577"/>
    <w:rsid w:val="002379FF"/>
    <w:rsid w:val="002410E9"/>
    <w:rsid w:val="00241538"/>
    <w:rsid w:val="00241CAE"/>
    <w:rsid w:val="00247F02"/>
    <w:rsid w:val="00253271"/>
    <w:rsid w:val="00253C78"/>
    <w:rsid w:val="0025449A"/>
    <w:rsid w:val="00254CD6"/>
    <w:rsid w:val="002551C7"/>
    <w:rsid w:val="0025571D"/>
    <w:rsid w:val="002570E2"/>
    <w:rsid w:val="002606FE"/>
    <w:rsid w:val="002609BB"/>
    <w:rsid w:val="00262FB0"/>
    <w:rsid w:val="002647BB"/>
    <w:rsid w:val="00264DF0"/>
    <w:rsid w:val="00265775"/>
    <w:rsid w:val="0026718D"/>
    <w:rsid w:val="002672C9"/>
    <w:rsid w:val="00270369"/>
    <w:rsid w:val="00270B9F"/>
    <w:rsid w:val="0027198E"/>
    <w:rsid w:val="00271A31"/>
    <w:rsid w:val="00272950"/>
    <w:rsid w:val="00274872"/>
    <w:rsid w:val="0027507C"/>
    <w:rsid w:val="0027654B"/>
    <w:rsid w:val="00277D05"/>
    <w:rsid w:val="00280009"/>
    <w:rsid w:val="00280099"/>
    <w:rsid w:val="00281553"/>
    <w:rsid w:val="00281B42"/>
    <w:rsid w:val="0028222C"/>
    <w:rsid w:val="002827C9"/>
    <w:rsid w:val="00282B1F"/>
    <w:rsid w:val="00283C7B"/>
    <w:rsid w:val="0029210B"/>
    <w:rsid w:val="00292615"/>
    <w:rsid w:val="00292C55"/>
    <w:rsid w:val="00293E22"/>
    <w:rsid w:val="002941F7"/>
    <w:rsid w:val="00297EB4"/>
    <w:rsid w:val="002A0F8A"/>
    <w:rsid w:val="002A10DF"/>
    <w:rsid w:val="002A1881"/>
    <w:rsid w:val="002A4147"/>
    <w:rsid w:val="002A5885"/>
    <w:rsid w:val="002A65C3"/>
    <w:rsid w:val="002B2C51"/>
    <w:rsid w:val="002B409A"/>
    <w:rsid w:val="002B633D"/>
    <w:rsid w:val="002B6722"/>
    <w:rsid w:val="002B7DB5"/>
    <w:rsid w:val="002C1A21"/>
    <w:rsid w:val="002C1A92"/>
    <w:rsid w:val="002C4268"/>
    <w:rsid w:val="002D1B85"/>
    <w:rsid w:val="002D4360"/>
    <w:rsid w:val="002D606E"/>
    <w:rsid w:val="002D6418"/>
    <w:rsid w:val="002D69E1"/>
    <w:rsid w:val="002D7AD2"/>
    <w:rsid w:val="002E06C1"/>
    <w:rsid w:val="002E1AC0"/>
    <w:rsid w:val="002E3990"/>
    <w:rsid w:val="002E4A29"/>
    <w:rsid w:val="002E4C3A"/>
    <w:rsid w:val="002E4CFE"/>
    <w:rsid w:val="002E6588"/>
    <w:rsid w:val="002E79B5"/>
    <w:rsid w:val="002F1305"/>
    <w:rsid w:val="002F1FF5"/>
    <w:rsid w:val="002F21BA"/>
    <w:rsid w:val="002F2B8B"/>
    <w:rsid w:val="002F3690"/>
    <w:rsid w:val="002F4F10"/>
    <w:rsid w:val="002F580F"/>
    <w:rsid w:val="002F68CD"/>
    <w:rsid w:val="002F6B0D"/>
    <w:rsid w:val="002F71E3"/>
    <w:rsid w:val="002F74AA"/>
    <w:rsid w:val="002F78C2"/>
    <w:rsid w:val="00300F08"/>
    <w:rsid w:val="00301B38"/>
    <w:rsid w:val="00302839"/>
    <w:rsid w:val="0030285A"/>
    <w:rsid w:val="0030362B"/>
    <w:rsid w:val="00306AE0"/>
    <w:rsid w:val="00311F3A"/>
    <w:rsid w:val="00312F91"/>
    <w:rsid w:val="0031664A"/>
    <w:rsid w:val="00321180"/>
    <w:rsid w:val="003222AA"/>
    <w:rsid w:val="003222B1"/>
    <w:rsid w:val="00322911"/>
    <w:rsid w:val="003231AB"/>
    <w:rsid w:val="00323D63"/>
    <w:rsid w:val="00324C47"/>
    <w:rsid w:val="00325083"/>
    <w:rsid w:val="003256BF"/>
    <w:rsid w:val="00325F48"/>
    <w:rsid w:val="003268E0"/>
    <w:rsid w:val="00327CAB"/>
    <w:rsid w:val="00330ADA"/>
    <w:rsid w:val="003311FC"/>
    <w:rsid w:val="00331F45"/>
    <w:rsid w:val="0033227A"/>
    <w:rsid w:val="00332DD9"/>
    <w:rsid w:val="00332FA6"/>
    <w:rsid w:val="0033336F"/>
    <w:rsid w:val="00333390"/>
    <w:rsid w:val="00333A6E"/>
    <w:rsid w:val="00334636"/>
    <w:rsid w:val="00335226"/>
    <w:rsid w:val="00335469"/>
    <w:rsid w:val="00336356"/>
    <w:rsid w:val="0033680D"/>
    <w:rsid w:val="00336A51"/>
    <w:rsid w:val="00337B4D"/>
    <w:rsid w:val="00340ECF"/>
    <w:rsid w:val="003426C9"/>
    <w:rsid w:val="00342C2D"/>
    <w:rsid w:val="00345F44"/>
    <w:rsid w:val="003475D3"/>
    <w:rsid w:val="003520F7"/>
    <w:rsid w:val="00352B04"/>
    <w:rsid w:val="003556B9"/>
    <w:rsid w:val="00355961"/>
    <w:rsid w:val="00356DEC"/>
    <w:rsid w:val="003600A7"/>
    <w:rsid w:val="0036122B"/>
    <w:rsid w:val="003635CC"/>
    <w:rsid w:val="00363725"/>
    <w:rsid w:val="00367694"/>
    <w:rsid w:val="00370F1C"/>
    <w:rsid w:val="00370FAA"/>
    <w:rsid w:val="003744A0"/>
    <w:rsid w:val="00375B8F"/>
    <w:rsid w:val="00377A57"/>
    <w:rsid w:val="00377CD5"/>
    <w:rsid w:val="00381EEB"/>
    <w:rsid w:val="0038248F"/>
    <w:rsid w:val="00382684"/>
    <w:rsid w:val="003835EE"/>
    <w:rsid w:val="00385186"/>
    <w:rsid w:val="00385BEE"/>
    <w:rsid w:val="0038697B"/>
    <w:rsid w:val="00391A66"/>
    <w:rsid w:val="003924B9"/>
    <w:rsid w:val="00393833"/>
    <w:rsid w:val="00395C2C"/>
    <w:rsid w:val="00397260"/>
    <w:rsid w:val="003979DE"/>
    <w:rsid w:val="003A1D0F"/>
    <w:rsid w:val="003A253D"/>
    <w:rsid w:val="003A38FC"/>
    <w:rsid w:val="003A3DE6"/>
    <w:rsid w:val="003A4033"/>
    <w:rsid w:val="003A4EF3"/>
    <w:rsid w:val="003A53B4"/>
    <w:rsid w:val="003A583C"/>
    <w:rsid w:val="003A6018"/>
    <w:rsid w:val="003A6D7F"/>
    <w:rsid w:val="003A6FD6"/>
    <w:rsid w:val="003B2874"/>
    <w:rsid w:val="003B4947"/>
    <w:rsid w:val="003B66D8"/>
    <w:rsid w:val="003B6F06"/>
    <w:rsid w:val="003B6F84"/>
    <w:rsid w:val="003B7E1E"/>
    <w:rsid w:val="003C01E8"/>
    <w:rsid w:val="003C097E"/>
    <w:rsid w:val="003C15C9"/>
    <w:rsid w:val="003C16EF"/>
    <w:rsid w:val="003C2D55"/>
    <w:rsid w:val="003C5A9F"/>
    <w:rsid w:val="003D1E0E"/>
    <w:rsid w:val="003D21DB"/>
    <w:rsid w:val="003D2C6C"/>
    <w:rsid w:val="003D32FE"/>
    <w:rsid w:val="003D423F"/>
    <w:rsid w:val="003D48DD"/>
    <w:rsid w:val="003D78AA"/>
    <w:rsid w:val="003D7BD7"/>
    <w:rsid w:val="003D7DBF"/>
    <w:rsid w:val="003E2B62"/>
    <w:rsid w:val="003E3A0E"/>
    <w:rsid w:val="003E56BF"/>
    <w:rsid w:val="003E5A01"/>
    <w:rsid w:val="003E6316"/>
    <w:rsid w:val="003F1500"/>
    <w:rsid w:val="003F2A77"/>
    <w:rsid w:val="003F58C5"/>
    <w:rsid w:val="003F66CB"/>
    <w:rsid w:val="0040158A"/>
    <w:rsid w:val="00402334"/>
    <w:rsid w:val="00405D30"/>
    <w:rsid w:val="004063C2"/>
    <w:rsid w:val="00406EDF"/>
    <w:rsid w:val="00413346"/>
    <w:rsid w:val="00417269"/>
    <w:rsid w:val="004176F6"/>
    <w:rsid w:val="0042236D"/>
    <w:rsid w:val="0042352B"/>
    <w:rsid w:val="0042639F"/>
    <w:rsid w:val="00427F67"/>
    <w:rsid w:val="0043036B"/>
    <w:rsid w:val="00430492"/>
    <w:rsid w:val="0043077F"/>
    <w:rsid w:val="00432037"/>
    <w:rsid w:val="00433864"/>
    <w:rsid w:val="00441893"/>
    <w:rsid w:val="004418C1"/>
    <w:rsid w:val="0044592E"/>
    <w:rsid w:val="00445E87"/>
    <w:rsid w:val="0045105A"/>
    <w:rsid w:val="00451681"/>
    <w:rsid w:val="004554F7"/>
    <w:rsid w:val="00456FA6"/>
    <w:rsid w:val="0046270B"/>
    <w:rsid w:val="00462C33"/>
    <w:rsid w:val="00462C55"/>
    <w:rsid w:val="00463468"/>
    <w:rsid w:val="00463DAC"/>
    <w:rsid w:val="004642B0"/>
    <w:rsid w:val="004648C4"/>
    <w:rsid w:val="004654CC"/>
    <w:rsid w:val="00465F38"/>
    <w:rsid w:val="0046622C"/>
    <w:rsid w:val="00471D3A"/>
    <w:rsid w:val="0047323D"/>
    <w:rsid w:val="0047448E"/>
    <w:rsid w:val="004745A3"/>
    <w:rsid w:val="00474A12"/>
    <w:rsid w:val="00477020"/>
    <w:rsid w:val="00477840"/>
    <w:rsid w:val="00482A42"/>
    <w:rsid w:val="00482E40"/>
    <w:rsid w:val="00490D54"/>
    <w:rsid w:val="0049214E"/>
    <w:rsid w:val="0049546B"/>
    <w:rsid w:val="00497E70"/>
    <w:rsid w:val="004A0ACF"/>
    <w:rsid w:val="004A28CB"/>
    <w:rsid w:val="004A49F4"/>
    <w:rsid w:val="004A7489"/>
    <w:rsid w:val="004B1B89"/>
    <w:rsid w:val="004B2D17"/>
    <w:rsid w:val="004B2F53"/>
    <w:rsid w:val="004B7580"/>
    <w:rsid w:val="004C0299"/>
    <w:rsid w:val="004C0D81"/>
    <w:rsid w:val="004C230D"/>
    <w:rsid w:val="004C3C03"/>
    <w:rsid w:val="004C4AC0"/>
    <w:rsid w:val="004C516B"/>
    <w:rsid w:val="004C63A9"/>
    <w:rsid w:val="004C7091"/>
    <w:rsid w:val="004C7D5D"/>
    <w:rsid w:val="004D1D6A"/>
    <w:rsid w:val="004D3474"/>
    <w:rsid w:val="004D5CFA"/>
    <w:rsid w:val="004D5F42"/>
    <w:rsid w:val="004D73B1"/>
    <w:rsid w:val="004E13BE"/>
    <w:rsid w:val="004E3088"/>
    <w:rsid w:val="004E3308"/>
    <w:rsid w:val="004E4129"/>
    <w:rsid w:val="004E68D0"/>
    <w:rsid w:val="004F05A9"/>
    <w:rsid w:val="004F1303"/>
    <w:rsid w:val="004F1FA4"/>
    <w:rsid w:val="004F23BC"/>
    <w:rsid w:val="004F4C2A"/>
    <w:rsid w:val="00501B57"/>
    <w:rsid w:val="005046A5"/>
    <w:rsid w:val="0050472F"/>
    <w:rsid w:val="005050CC"/>
    <w:rsid w:val="00517399"/>
    <w:rsid w:val="005209DA"/>
    <w:rsid w:val="00521BA4"/>
    <w:rsid w:val="00521C04"/>
    <w:rsid w:val="005236C1"/>
    <w:rsid w:val="00523FD9"/>
    <w:rsid w:val="0052442F"/>
    <w:rsid w:val="00524E7F"/>
    <w:rsid w:val="005254A5"/>
    <w:rsid w:val="00526669"/>
    <w:rsid w:val="00532B0E"/>
    <w:rsid w:val="00532E97"/>
    <w:rsid w:val="00533CF5"/>
    <w:rsid w:val="00534912"/>
    <w:rsid w:val="00535259"/>
    <w:rsid w:val="00535971"/>
    <w:rsid w:val="00535D2C"/>
    <w:rsid w:val="00536177"/>
    <w:rsid w:val="00536D12"/>
    <w:rsid w:val="00541125"/>
    <w:rsid w:val="00541491"/>
    <w:rsid w:val="0054292A"/>
    <w:rsid w:val="00543904"/>
    <w:rsid w:val="00543C52"/>
    <w:rsid w:val="005447A4"/>
    <w:rsid w:val="0054625B"/>
    <w:rsid w:val="00550138"/>
    <w:rsid w:val="00550B59"/>
    <w:rsid w:val="00554AD1"/>
    <w:rsid w:val="00554F8E"/>
    <w:rsid w:val="00555BC8"/>
    <w:rsid w:val="00557C03"/>
    <w:rsid w:val="005600CF"/>
    <w:rsid w:val="00560976"/>
    <w:rsid w:val="00561B97"/>
    <w:rsid w:val="00561DB2"/>
    <w:rsid w:val="005622E3"/>
    <w:rsid w:val="005626F0"/>
    <w:rsid w:val="00562E88"/>
    <w:rsid w:val="0056334E"/>
    <w:rsid w:val="00563A12"/>
    <w:rsid w:val="005646BC"/>
    <w:rsid w:val="005651E7"/>
    <w:rsid w:val="00565395"/>
    <w:rsid w:val="00565C16"/>
    <w:rsid w:val="00566F2E"/>
    <w:rsid w:val="00567332"/>
    <w:rsid w:val="005678D3"/>
    <w:rsid w:val="00567E40"/>
    <w:rsid w:val="00570E99"/>
    <w:rsid w:val="00573047"/>
    <w:rsid w:val="00574020"/>
    <w:rsid w:val="005756A8"/>
    <w:rsid w:val="005759FA"/>
    <w:rsid w:val="00575D9D"/>
    <w:rsid w:val="005805EA"/>
    <w:rsid w:val="005811B8"/>
    <w:rsid w:val="005821E4"/>
    <w:rsid w:val="00582646"/>
    <w:rsid w:val="00583855"/>
    <w:rsid w:val="00585DFD"/>
    <w:rsid w:val="00587A5D"/>
    <w:rsid w:val="00593E79"/>
    <w:rsid w:val="005953E7"/>
    <w:rsid w:val="00596DBB"/>
    <w:rsid w:val="00597247"/>
    <w:rsid w:val="005A10EA"/>
    <w:rsid w:val="005A2922"/>
    <w:rsid w:val="005A36E9"/>
    <w:rsid w:val="005A70F8"/>
    <w:rsid w:val="005B0F19"/>
    <w:rsid w:val="005B1958"/>
    <w:rsid w:val="005B2A18"/>
    <w:rsid w:val="005B2C0F"/>
    <w:rsid w:val="005B3110"/>
    <w:rsid w:val="005B41F8"/>
    <w:rsid w:val="005B435E"/>
    <w:rsid w:val="005B5ED5"/>
    <w:rsid w:val="005B663F"/>
    <w:rsid w:val="005B6F63"/>
    <w:rsid w:val="005B7909"/>
    <w:rsid w:val="005C0DB9"/>
    <w:rsid w:val="005C1D19"/>
    <w:rsid w:val="005C4070"/>
    <w:rsid w:val="005C7DAE"/>
    <w:rsid w:val="005D0BE8"/>
    <w:rsid w:val="005D1C4A"/>
    <w:rsid w:val="005D44C3"/>
    <w:rsid w:val="005D4701"/>
    <w:rsid w:val="005D64D9"/>
    <w:rsid w:val="005D7758"/>
    <w:rsid w:val="005E22ED"/>
    <w:rsid w:val="005E3C62"/>
    <w:rsid w:val="005E3E58"/>
    <w:rsid w:val="005E43C8"/>
    <w:rsid w:val="005E5008"/>
    <w:rsid w:val="005E6EC6"/>
    <w:rsid w:val="005E7715"/>
    <w:rsid w:val="005F0237"/>
    <w:rsid w:val="005F1F35"/>
    <w:rsid w:val="005F38E5"/>
    <w:rsid w:val="005F752A"/>
    <w:rsid w:val="005F77BF"/>
    <w:rsid w:val="005F7898"/>
    <w:rsid w:val="005F7FEF"/>
    <w:rsid w:val="006012B7"/>
    <w:rsid w:val="00601351"/>
    <w:rsid w:val="006020FB"/>
    <w:rsid w:val="006039EB"/>
    <w:rsid w:val="00603A08"/>
    <w:rsid w:val="006047F6"/>
    <w:rsid w:val="00606ADD"/>
    <w:rsid w:val="006131FB"/>
    <w:rsid w:val="00613A20"/>
    <w:rsid w:val="0061464C"/>
    <w:rsid w:val="00614803"/>
    <w:rsid w:val="00615AEB"/>
    <w:rsid w:val="00616A44"/>
    <w:rsid w:val="00617C2B"/>
    <w:rsid w:val="00620265"/>
    <w:rsid w:val="00621E48"/>
    <w:rsid w:val="00622597"/>
    <w:rsid w:val="00622DDA"/>
    <w:rsid w:val="00623684"/>
    <w:rsid w:val="00625598"/>
    <w:rsid w:val="0062579E"/>
    <w:rsid w:val="00625A60"/>
    <w:rsid w:val="00625AFC"/>
    <w:rsid w:val="00625F0D"/>
    <w:rsid w:val="00626784"/>
    <w:rsid w:val="006312C6"/>
    <w:rsid w:val="0063469C"/>
    <w:rsid w:val="00634A14"/>
    <w:rsid w:val="00637EBB"/>
    <w:rsid w:val="006402A8"/>
    <w:rsid w:val="006410B9"/>
    <w:rsid w:val="00641893"/>
    <w:rsid w:val="0064354B"/>
    <w:rsid w:val="006442F5"/>
    <w:rsid w:val="006462EA"/>
    <w:rsid w:val="00650678"/>
    <w:rsid w:val="00650C9E"/>
    <w:rsid w:val="00653382"/>
    <w:rsid w:val="00654B79"/>
    <w:rsid w:val="0065584B"/>
    <w:rsid w:val="006559BD"/>
    <w:rsid w:val="00656AF2"/>
    <w:rsid w:val="00657556"/>
    <w:rsid w:val="006623C9"/>
    <w:rsid w:val="00664803"/>
    <w:rsid w:val="006648A3"/>
    <w:rsid w:val="00665237"/>
    <w:rsid w:val="006663AF"/>
    <w:rsid w:val="00667F35"/>
    <w:rsid w:val="006718F3"/>
    <w:rsid w:val="00673FE6"/>
    <w:rsid w:val="00674FB5"/>
    <w:rsid w:val="00675426"/>
    <w:rsid w:val="00675A13"/>
    <w:rsid w:val="006766CF"/>
    <w:rsid w:val="006776DC"/>
    <w:rsid w:val="00680644"/>
    <w:rsid w:val="00681396"/>
    <w:rsid w:val="0068338F"/>
    <w:rsid w:val="00684810"/>
    <w:rsid w:val="006848FF"/>
    <w:rsid w:val="00684BA4"/>
    <w:rsid w:val="006851CD"/>
    <w:rsid w:val="00685968"/>
    <w:rsid w:val="0069044B"/>
    <w:rsid w:val="00690DA0"/>
    <w:rsid w:val="00691B6F"/>
    <w:rsid w:val="006A0A86"/>
    <w:rsid w:val="006A21B3"/>
    <w:rsid w:val="006A6AA5"/>
    <w:rsid w:val="006B14FF"/>
    <w:rsid w:val="006B330F"/>
    <w:rsid w:val="006B3C8B"/>
    <w:rsid w:val="006B661A"/>
    <w:rsid w:val="006B668E"/>
    <w:rsid w:val="006B6D72"/>
    <w:rsid w:val="006B7214"/>
    <w:rsid w:val="006B7390"/>
    <w:rsid w:val="006B7532"/>
    <w:rsid w:val="006B7FBE"/>
    <w:rsid w:val="006C07BB"/>
    <w:rsid w:val="006C10B1"/>
    <w:rsid w:val="006C5A05"/>
    <w:rsid w:val="006C5BB1"/>
    <w:rsid w:val="006C7F0D"/>
    <w:rsid w:val="006D2906"/>
    <w:rsid w:val="006D2E30"/>
    <w:rsid w:val="006D3855"/>
    <w:rsid w:val="006D3ED3"/>
    <w:rsid w:val="006D6396"/>
    <w:rsid w:val="006D67E1"/>
    <w:rsid w:val="006E0778"/>
    <w:rsid w:val="006E45B2"/>
    <w:rsid w:val="006E7121"/>
    <w:rsid w:val="006F0535"/>
    <w:rsid w:val="006F2218"/>
    <w:rsid w:val="006F35FD"/>
    <w:rsid w:val="006F43FD"/>
    <w:rsid w:val="006F520F"/>
    <w:rsid w:val="00700B5D"/>
    <w:rsid w:val="00701082"/>
    <w:rsid w:val="00702477"/>
    <w:rsid w:val="00704552"/>
    <w:rsid w:val="00704F52"/>
    <w:rsid w:val="0070755D"/>
    <w:rsid w:val="00707AD5"/>
    <w:rsid w:val="007108D5"/>
    <w:rsid w:val="00710916"/>
    <w:rsid w:val="00711F85"/>
    <w:rsid w:val="00712A60"/>
    <w:rsid w:val="0071360E"/>
    <w:rsid w:val="00713A8E"/>
    <w:rsid w:val="00713F92"/>
    <w:rsid w:val="00715119"/>
    <w:rsid w:val="00715C8B"/>
    <w:rsid w:val="00716F16"/>
    <w:rsid w:val="00717DDD"/>
    <w:rsid w:val="00722741"/>
    <w:rsid w:val="00724569"/>
    <w:rsid w:val="00724E8E"/>
    <w:rsid w:val="007268FF"/>
    <w:rsid w:val="00727E94"/>
    <w:rsid w:val="00731EA1"/>
    <w:rsid w:val="00733590"/>
    <w:rsid w:val="0073434A"/>
    <w:rsid w:val="00735399"/>
    <w:rsid w:val="00735728"/>
    <w:rsid w:val="00736565"/>
    <w:rsid w:val="007403FC"/>
    <w:rsid w:val="00741056"/>
    <w:rsid w:val="0074189D"/>
    <w:rsid w:val="00741D1E"/>
    <w:rsid w:val="00742A65"/>
    <w:rsid w:val="00742DBC"/>
    <w:rsid w:val="007511D7"/>
    <w:rsid w:val="00751A38"/>
    <w:rsid w:val="00752BB3"/>
    <w:rsid w:val="00755074"/>
    <w:rsid w:val="00757042"/>
    <w:rsid w:val="007604C4"/>
    <w:rsid w:val="00760ABF"/>
    <w:rsid w:val="00763B32"/>
    <w:rsid w:val="00764D4E"/>
    <w:rsid w:val="0076545F"/>
    <w:rsid w:val="00770FBD"/>
    <w:rsid w:val="00771D62"/>
    <w:rsid w:val="00773F3F"/>
    <w:rsid w:val="00776761"/>
    <w:rsid w:val="00780C7D"/>
    <w:rsid w:val="0078207F"/>
    <w:rsid w:val="00782566"/>
    <w:rsid w:val="00783AA0"/>
    <w:rsid w:val="00783E5F"/>
    <w:rsid w:val="00784BED"/>
    <w:rsid w:val="0078557A"/>
    <w:rsid w:val="007860E0"/>
    <w:rsid w:val="00786509"/>
    <w:rsid w:val="00791FC3"/>
    <w:rsid w:val="00794A1A"/>
    <w:rsid w:val="00794EB4"/>
    <w:rsid w:val="00796AC4"/>
    <w:rsid w:val="00797D40"/>
    <w:rsid w:val="007A02C8"/>
    <w:rsid w:val="007A43DC"/>
    <w:rsid w:val="007A5280"/>
    <w:rsid w:val="007A59FF"/>
    <w:rsid w:val="007A643A"/>
    <w:rsid w:val="007A75DA"/>
    <w:rsid w:val="007A78DE"/>
    <w:rsid w:val="007B0CC4"/>
    <w:rsid w:val="007B1821"/>
    <w:rsid w:val="007B2050"/>
    <w:rsid w:val="007B21B1"/>
    <w:rsid w:val="007B318D"/>
    <w:rsid w:val="007B446C"/>
    <w:rsid w:val="007B4787"/>
    <w:rsid w:val="007B47A9"/>
    <w:rsid w:val="007B5A74"/>
    <w:rsid w:val="007B5E4A"/>
    <w:rsid w:val="007C1544"/>
    <w:rsid w:val="007C43E8"/>
    <w:rsid w:val="007C4E85"/>
    <w:rsid w:val="007C6603"/>
    <w:rsid w:val="007C6D2C"/>
    <w:rsid w:val="007C7894"/>
    <w:rsid w:val="007D0E46"/>
    <w:rsid w:val="007D28D2"/>
    <w:rsid w:val="007D2B88"/>
    <w:rsid w:val="007D31B3"/>
    <w:rsid w:val="007D3C2E"/>
    <w:rsid w:val="007D5701"/>
    <w:rsid w:val="007D6DF3"/>
    <w:rsid w:val="007D7070"/>
    <w:rsid w:val="007D70E9"/>
    <w:rsid w:val="007E1FB8"/>
    <w:rsid w:val="007E30AC"/>
    <w:rsid w:val="007E3F29"/>
    <w:rsid w:val="007E7E80"/>
    <w:rsid w:val="007F0C03"/>
    <w:rsid w:val="007F0C1B"/>
    <w:rsid w:val="007F2378"/>
    <w:rsid w:val="007F2598"/>
    <w:rsid w:val="007F380F"/>
    <w:rsid w:val="007F4A55"/>
    <w:rsid w:val="007F6BD7"/>
    <w:rsid w:val="007F6F0E"/>
    <w:rsid w:val="0080112F"/>
    <w:rsid w:val="008012B4"/>
    <w:rsid w:val="008048A2"/>
    <w:rsid w:val="00805C60"/>
    <w:rsid w:val="00805DC3"/>
    <w:rsid w:val="008100D7"/>
    <w:rsid w:val="008149C7"/>
    <w:rsid w:val="00815E1F"/>
    <w:rsid w:val="00816A75"/>
    <w:rsid w:val="0081791C"/>
    <w:rsid w:val="00825651"/>
    <w:rsid w:val="00826A4E"/>
    <w:rsid w:val="00827113"/>
    <w:rsid w:val="008272D4"/>
    <w:rsid w:val="00830B53"/>
    <w:rsid w:val="00830F66"/>
    <w:rsid w:val="00831103"/>
    <w:rsid w:val="00832F3C"/>
    <w:rsid w:val="00833125"/>
    <w:rsid w:val="00835564"/>
    <w:rsid w:val="0083728B"/>
    <w:rsid w:val="00840087"/>
    <w:rsid w:val="008404C3"/>
    <w:rsid w:val="00843D24"/>
    <w:rsid w:val="008452FB"/>
    <w:rsid w:val="00845540"/>
    <w:rsid w:val="0084707C"/>
    <w:rsid w:val="00850885"/>
    <w:rsid w:val="0085124D"/>
    <w:rsid w:val="0085158E"/>
    <w:rsid w:val="00851D28"/>
    <w:rsid w:val="00852A5D"/>
    <w:rsid w:val="00853759"/>
    <w:rsid w:val="00854B0F"/>
    <w:rsid w:val="00856BCD"/>
    <w:rsid w:val="00857167"/>
    <w:rsid w:val="008571D4"/>
    <w:rsid w:val="008627BC"/>
    <w:rsid w:val="0086400B"/>
    <w:rsid w:val="008730FB"/>
    <w:rsid w:val="00874735"/>
    <w:rsid w:val="008749E3"/>
    <w:rsid w:val="008765A1"/>
    <w:rsid w:val="00877A19"/>
    <w:rsid w:val="00877FCC"/>
    <w:rsid w:val="0088029F"/>
    <w:rsid w:val="00882C97"/>
    <w:rsid w:val="008846E8"/>
    <w:rsid w:val="0088534E"/>
    <w:rsid w:val="008869BE"/>
    <w:rsid w:val="008871BA"/>
    <w:rsid w:val="00887867"/>
    <w:rsid w:val="008904B9"/>
    <w:rsid w:val="00890677"/>
    <w:rsid w:val="00890E61"/>
    <w:rsid w:val="00890E68"/>
    <w:rsid w:val="0089132B"/>
    <w:rsid w:val="008915D2"/>
    <w:rsid w:val="00891A85"/>
    <w:rsid w:val="00891D16"/>
    <w:rsid w:val="00892E32"/>
    <w:rsid w:val="00893C22"/>
    <w:rsid w:val="00896B41"/>
    <w:rsid w:val="008A02D4"/>
    <w:rsid w:val="008A0AA9"/>
    <w:rsid w:val="008A201C"/>
    <w:rsid w:val="008A3D48"/>
    <w:rsid w:val="008A536B"/>
    <w:rsid w:val="008A5D6A"/>
    <w:rsid w:val="008A6AD1"/>
    <w:rsid w:val="008B0FDA"/>
    <w:rsid w:val="008B110A"/>
    <w:rsid w:val="008B2360"/>
    <w:rsid w:val="008B23A5"/>
    <w:rsid w:val="008B2AC0"/>
    <w:rsid w:val="008B5B1C"/>
    <w:rsid w:val="008B7998"/>
    <w:rsid w:val="008C0DA4"/>
    <w:rsid w:val="008C1172"/>
    <w:rsid w:val="008C7B7E"/>
    <w:rsid w:val="008D03B2"/>
    <w:rsid w:val="008D2762"/>
    <w:rsid w:val="008D2F3E"/>
    <w:rsid w:val="008D41A4"/>
    <w:rsid w:val="008D5B84"/>
    <w:rsid w:val="008D64AD"/>
    <w:rsid w:val="008D73C2"/>
    <w:rsid w:val="008E155C"/>
    <w:rsid w:val="008E4134"/>
    <w:rsid w:val="008E42F9"/>
    <w:rsid w:val="008E52CF"/>
    <w:rsid w:val="008E6241"/>
    <w:rsid w:val="008E7DBA"/>
    <w:rsid w:val="008F04ED"/>
    <w:rsid w:val="008F0EE4"/>
    <w:rsid w:val="008F3806"/>
    <w:rsid w:val="008F6C33"/>
    <w:rsid w:val="00901BD2"/>
    <w:rsid w:val="009022F5"/>
    <w:rsid w:val="00902A19"/>
    <w:rsid w:val="0090418B"/>
    <w:rsid w:val="009053D5"/>
    <w:rsid w:val="00905F9C"/>
    <w:rsid w:val="00906841"/>
    <w:rsid w:val="00906F8C"/>
    <w:rsid w:val="009102DB"/>
    <w:rsid w:val="0091131E"/>
    <w:rsid w:val="00911B4E"/>
    <w:rsid w:val="00911C58"/>
    <w:rsid w:val="009129DA"/>
    <w:rsid w:val="00914753"/>
    <w:rsid w:val="00916C82"/>
    <w:rsid w:val="0092086D"/>
    <w:rsid w:val="009244CE"/>
    <w:rsid w:val="00924D24"/>
    <w:rsid w:val="009262C9"/>
    <w:rsid w:val="00926D54"/>
    <w:rsid w:val="00926F37"/>
    <w:rsid w:val="009276DC"/>
    <w:rsid w:val="00930F14"/>
    <w:rsid w:val="00931722"/>
    <w:rsid w:val="00931732"/>
    <w:rsid w:val="009317C9"/>
    <w:rsid w:val="00932B8C"/>
    <w:rsid w:val="0093321A"/>
    <w:rsid w:val="0093499A"/>
    <w:rsid w:val="009350E1"/>
    <w:rsid w:val="0094244A"/>
    <w:rsid w:val="00943FAC"/>
    <w:rsid w:val="009448FA"/>
    <w:rsid w:val="009455A6"/>
    <w:rsid w:val="009459FD"/>
    <w:rsid w:val="00945B5E"/>
    <w:rsid w:val="00946086"/>
    <w:rsid w:val="00946527"/>
    <w:rsid w:val="00946BBE"/>
    <w:rsid w:val="009475C8"/>
    <w:rsid w:val="00951289"/>
    <w:rsid w:val="0095491E"/>
    <w:rsid w:val="00955BD9"/>
    <w:rsid w:val="009570E8"/>
    <w:rsid w:val="00961D15"/>
    <w:rsid w:val="00963576"/>
    <w:rsid w:val="009638ED"/>
    <w:rsid w:val="009664D9"/>
    <w:rsid w:val="009677E6"/>
    <w:rsid w:val="0097184B"/>
    <w:rsid w:val="00972F18"/>
    <w:rsid w:val="00975FFF"/>
    <w:rsid w:val="009819E0"/>
    <w:rsid w:val="009837DA"/>
    <w:rsid w:val="00984452"/>
    <w:rsid w:val="00985820"/>
    <w:rsid w:val="00985FB4"/>
    <w:rsid w:val="009876B2"/>
    <w:rsid w:val="009913B2"/>
    <w:rsid w:val="00991C19"/>
    <w:rsid w:val="00992092"/>
    <w:rsid w:val="0099295B"/>
    <w:rsid w:val="0099435C"/>
    <w:rsid w:val="00994448"/>
    <w:rsid w:val="00995D39"/>
    <w:rsid w:val="0099640D"/>
    <w:rsid w:val="0099670F"/>
    <w:rsid w:val="0099706C"/>
    <w:rsid w:val="009A05B7"/>
    <w:rsid w:val="009A48F3"/>
    <w:rsid w:val="009A66BD"/>
    <w:rsid w:val="009A6E9A"/>
    <w:rsid w:val="009A7B95"/>
    <w:rsid w:val="009B0DFB"/>
    <w:rsid w:val="009B3F8A"/>
    <w:rsid w:val="009B57AF"/>
    <w:rsid w:val="009C086B"/>
    <w:rsid w:val="009C1538"/>
    <w:rsid w:val="009C18E5"/>
    <w:rsid w:val="009C20FD"/>
    <w:rsid w:val="009C2EFD"/>
    <w:rsid w:val="009C3225"/>
    <w:rsid w:val="009C3FBB"/>
    <w:rsid w:val="009C57A2"/>
    <w:rsid w:val="009C5E19"/>
    <w:rsid w:val="009C702E"/>
    <w:rsid w:val="009D3896"/>
    <w:rsid w:val="009D6D15"/>
    <w:rsid w:val="009D7FFD"/>
    <w:rsid w:val="009E12F0"/>
    <w:rsid w:val="009E3214"/>
    <w:rsid w:val="009E51FD"/>
    <w:rsid w:val="009E67D5"/>
    <w:rsid w:val="009E68FC"/>
    <w:rsid w:val="009E7B66"/>
    <w:rsid w:val="009F1476"/>
    <w:rsid w:val="009F1939"/>
    <w:rsid w:val="009F358C"/>
    <w:rsid w:val="009F45D8"/>
    <w:rsid w:val="009F4D14"/>
    <w:rsid w:val="009F557B"/>
    <w:rsid w:val="009F5A7B"/>
    <w:rsid w:val="009F5E34"/>
    <w:rsid w:val="009F6740"/>
    <w:rsid w:val="00A00FA9"/>
    <w:rsid w:val="00A01FB1"/>
    <w:rsid w:val="00A023E5"/>
    <w:rsid w:val="00A02ADA"/>
    <w:rsid w:val="00A034C0"/>
    <w:rsid w:val="00A03E11"/>
    <w:rsid w:val="00A047A7"/>
    <w:rsid w:val="00A047DC"/>
    <w:rsid w:val="00A07389"/>
    <w:rsid w:val="00A10922"/>
    <w:rsid w:val="00A12F3A"/>
    <w:rsid w:val="00A13A7F"/>
    <w:rsid w:val="00A13F30"/>
    <w:rsid w:val="00A16301"/>
    <w:rsid w:val="00A166D8"/>
    <w:rsid w:val="00A16B42"/>
    <w:rsid w:val="00A16C1C"/>
    <w:rsid w:val="00A20BAA"/>
    <w:rsid w:val="00A22CD2"/>
    <w:rsid w:val="00A24FFF"/>
    <w:rsid w:val="00A25498"/>
    <w:rsid w:val="00A276FB"/>
    <w:rsid w:val="00A31227"/>
    <w:rsid w:val="00A314DC"/>
    <w:rsid w:val="00A3369A"/>
    <w:rsid w:val="00A33895"/>
    <w:rsid w:val="00A403EF"/>
    <w:rsid w:val="00A44D41"/>
    <w:rsid w:val="00A45E8C"/>
    <w:rsid w:val="00A46AB4"/>
    <w:rsid w:val="00A46F08"/>
    <w:rsid w:val="00A533FB"/>
    <w:rsid w:val="00A53CBD"/>
    <w:rsid w:val="00A54CCB"/>
    <w:rsid w:val="00A54E0C"/>
    <w:rsid w:val="00A60AAA"/>
    <w:rsid w:val="00A61E8F"/>
    <w:rsid w:val="00A65087"/>
    <w:rsid w:val="00A65DE1"/>
    <w:rsid w:val="00A718DE"/>
    <w:rsid w:val="00A74092"/>
    <w:rsid w:val="00A74A78"/>
    <w:rsid w:val="00A76998"/>
    <w:rsid w:val="00A76E66"/>
    <w:rsid w:val="00A77069"/>
    <w:rsid w:val="00A8078F"/>
    <w:rsid w:val="00A817CA"/>
    <w:rsid w:val="00A818A1"/>
    <w:rsid w:val="00A81FD6"/>
    <w:rsid w:val="00A83CF1"/>
    <w:rsid w:val="00A85640"/>
    <w:rsid w:val="00A865A5"/>
    <w:rsid w:val="00A919A4"/>
    <w:rsid w:val="00A93E91"/>
    <w:rsid w:val="00A949BC"/>
    <w:rsid w:val="00A97289"/>
    <w:rsid w:val="00A9746C"/>
    <w:rsid w:val="00A979A5"/>
    <w:rsid w:val="00AA26F5"/>
    <w:rsid w:val="00AA34E4"/>
    <w:rsid w:val="00AB128E"/>
    <w:rsid w:val="00AB2BF0"/>
    <w:rsid w:val="00AB4348"/>
    <w:rsid w:val="00AB5645"/>
    <w:rsid w:val="00AB622E"/>
    <w:rsid w:val="00AB6907"/>
    <w:rsid w:val="00AC0657"/>
    <w:rsid w:val="00AC1463"/>
    <w:rsid w:val="00AC16F4"/>
    <w:rsid w:val="00AC2E3E"/>
    <w:rsid w:val="00AC4B76"/>
    <w:rsid w:val="00AC5310"/>
    <w:rsid w:val="00AD0D24"/>
    <w:rsid w:val="00AD0DBC"/>
    <w:rsid w:val="00AD0ECD"/>
    <w:rsid w:val="00AD18C8"/>
    <w:rsid w:val="00AD21BC"/>
    <w:rsid w:val="00AD500E"/>
    <w:rsid w:val="00AD5568"/>
    <w:rsid w:val="00AD70C8"/>
    <w:rsid w:val="00AE0F26"/>
    <w:rsid w:val="00AE1067"/>
    <w:rsid w:val="00AE2F2B"/>
    <w:rsid w:val="00AE4653"/>
    <w:rsid w:val="00AE62B4"/>
    <w:rsid w:val="00AF0710"/>
    <w:rsid w:val="00AF0DBE"/>
    <w:rsid w:val="00AF1CD6"/>
    <w:rsid w:val="00AF2B20"/>
    <w:rsid w:val="00AF59E3"/>
    <w:rsid w:val="00AF6C7F"/>
    <w:rsid w:val="00AF6E33"/>
    <w:rsid w:val="00B008B2"/>
    <w:rsid w:val="00B00D1A"/>
    <w:rsid w:val="00B00DAF"/>
    <w:rsid w:val="00B04D07"/>
    <w:rsid w:val="00B105F4"/>
    <w:rsid w:val="00B1439B"/>
    <w:rsid w:val="00B15411"/>
    <w:rsid w:val="00B1588E"/>
    <w:rsid w:val="00B15DF2"/>
    <w:rsid w:val="00B20F9E"/>
    <w:rsid w:val="00B221D2"/>
    <w:rsid w:val="00B22B96"/>
    <w:rsid w:val="00B23C25"/>
    <w:rsid w:val="00B25AEA"/>
    <w:rsid w:val="00B27220"/>
    <w:rsid w:val="00B30A8A"/>
    <w:rsid w:val="00B30B09"/>
    <w:rsid w:val="00B32814"/>
    <w:rsid w:val="00B33404"/>
    <w:rsid w:val="00B34783"/>
    <w:rsid w:val="00B34C51"/>
    <w:rsid w:val="00B35B2C"/>
    <w:rsid w:val="00B46439"/>
    <w:rsid w:val="00B46E5A"/>
    <w:rsid w:val="00B46FF7"/>
    <w:rsid w:val="00B542C7"/>
    <w:rsid w:val="00B55E21"/>
    <w:rsid w:val="00B57764"/>
    <w:rsid w:val="00B60308"/>
    <w:rsid w:val="00B635D1"/>
    <w:rsid w:val="00B63799"/>
    <w:rsid w:val="00B641E3"/>
    <w:rsid w:val="00B6423A"/>
    <w:rsid w:val="00B653B5"/>
    <w:rsid w:val="00B679ED"/>
    <w:rsid w:val="00B67A64"/>
    <w:rsid w:val="00B7332E"/>
    <w:rsid w:val="00B7386A"/>
    <w:rsid w:val="00B74155"/>
    <w:rsid w:val="00B753AC"/>
    <w:rsid w:val="00B753B5"/>
    <w:rsid w:val="00B760D5"/>
    <w:rsid w:val="00B80712"/>
    <w:rsid w:val="00B807C5"/>
    <w:rsid w:val="00B81D1A"/>
    <w:rsid w:val="00B82965"/>
    <w:rsid w:val="00B82C9C"/>
    <w:rsid w:val="00B90C8F"/>
    <w:rsid w:val="00B96C35"/>
    <w:rsid w:val="00BA04BE"/>
    <w:rsid w:val="00BA183B"/>
    <w:rsid w:val="00BA2339"/>
    <w:rsid w:val="00BA419B"/>
    <w:rsid w:val="00BA4AB7"/>
    <w:rsid w:val="00BA6CEB"/>
    <w:rsid w:val="00BA7412"/>
    <w:rsid w:val="00BB09D0"/>
    <w:rsid w:val="00BB0AEA"/>
    <w:rsid w:val="00BB24E2"/>
    <w:rsid w:val="00BB4BA5"/>
    <w:rsid w:val="00BC0370"/>
    <w:rsid w:val="00BC043E"/>
    <w:rsid w:val="00BC2079"/>
    <w:rsid w:val="00BC3475"/>
    <w:rsid w:val="00BC3B49"/>
    <w:rsid w:val="00BC4668"/>
    <w:rsid w:val="00BC58C9"/>
    <w:rsid w:val="00BC602B"/>
    <w:rsid w:val="00BC67D6"/>
    <w:rsid w:val="00BD1AB9"/>
    <w:rsid w:val="00BD21AA"/>
    <w:rsid w:val="00BD2B1A"/>
    <w:rsid w:val="00BD46F3"/>
    <w:rsid w:val="00BD4EE7"/>
    <w:rsid w:val="00BD57A0"/>
    <w:rsid w:val="00BD6B5C"/>
    <w:rsid w:val="00BD70D2"/>
    <w:rsid w:val="00BE0929"/>
    <w:rsid w:val="00BE1033"/>
    <w:rsid w:val="00BE2699"/>
    <w:rsid w:val="00BE6156"/>
    <w:rsid w:val="00BF189F"/>
    <w:rsid w:val="00BF1D52"/>
    <w:rsid w:val="00BF5F37"/>
    <w:rsid w:val="00BF6721"/>
    <w:rsid w:val="00BF6902"/>
    <w:rsid w:val="00BF7307"/>
    <w:rsid w:val="00BF74E6"/>
    <w:rsid w:val="00C000BB"/>
    <w:rsid w:val="00C00D7E"/>
    <w:rsid w:val="00C02520"/>
    <w:rsid w:val="00C05452"/>
    <w:rsid w:val="00C0568B"/>
    <w:rsid w:val="00C07F83"/>
    <w:rsid w:val="00C101F0"/>
    <w:rsid w:val="00C11953"/>
    <w:rsid w:val="00C12ACA"/>
    <w:rsid w:val="00C12FE9"/>
    <w:rsid w:val="00C1324D"/>
    <w:rsid w:val="00C139D0"/>
    <w:rsid w:val="00C1439B"/>
    <w:rsid w:val="00C15C08"/>
    <w:rsid w:val="00C17638"/>
    <w:rsid w:val="00C2008C"/>
    <w:rsid w:val="00C2191B"/>
    <w:rsid w:val="00C26BBA"/>
    <w:rsid w:val="00C3402D"/>
    <w:rsid w:val="00C349D8"/>
    <w:rsid w:val="00C36221"/>
    <w:rsid w:val="00C364A7"/>
    <w:rsid w:val="00C36919"/>
    <w:rsid w:val="00C36F2C"/>
    <w:rsid w:val="00C405FE"/>
    <w:rsid w:val="00C41494"/>
    <w:rsid w:val="00C42D1E"/>
    <w:rsid w:val="00C44301"/>
    <w:rsid w:val="00C44427"/>
    <w:rsid w:val="00C474AE"/>
    <w:rsid w:val="00C500E1"/>
    <w:rsid w:val="00C50A3B"/>
    <w:rsid w:val="00C51330"/>
    <w:rsid w:val="00C51390"/>
    <w:rsid w:val="00C525EE"/>
    <w:rsid w:val="00C5371B"/>
    <w:rsid w:val="00C554AB"/>
    <w:rsid w:val="00C61242"/>
    <w:rsid w:val="00C62520"/>
    <w:rsid w:val="00C6312B"/>
    <w:rsid w:val="00C641B1"/>
    <w:rsid w:val="00C6628D"/>
    <w:rsid w:val="00C66534"/>
    <w:rsid w:val="00C677DD"/>
    <w:rsid w:val="00C71C1B"/>
    <w:rsid w:val="00C72855"/>
    <w:rsid w:val="00C7369A"/>
    <w:rsid w:val="00C7666B"/>
    <w:rsid w:val="00C77771"/>
    <w:rsid w:val="00C77DA1"/>
    <w:rsid w:val="00C77DAE"/>
    <w:rsid w:val="00C80934"/>
    <w:rsid w:val="00C818E7"/>
    <w:rsid w:val="00C8308F"/>
    <w:rsid w:val="00C83522"/>
    <w:rsid w:val="00C84555"/>
    <w:rsid w:val="00C8489E"/>
    <w:rsid w:val="00C85E3C"/>
    <w:rsid w:val="00C86B49"/>
    <w:rsid w:val="00C90075"/>
    <w:rsid w:val="00C9051B"/>
    <w:rsid w:val="00C92E6E"/>
    <w:rsid w:val="00C94266"/>
    <w:rsid w:val="00C94776"/>
    <w:rsid w:val="00C95B2E"/>
    <w:rsid w:val="00C961B1"/>
    <w:rsid w:val="00C96470"/>
    <w:rsid w:val="00C96A5A"/>
    <w:rsid w:val="00C97011"/>
    <w:rsid w:val="00C97CBD"/>
    <w:rsid w:val="00CA0787"/>
    <w:rsid w:val="00CA1DA7"/>
    <w:rsid w:val="00CA2936"/>
    <w:rsid w:val="00CA4758"/>
    <w:rsid w:val="00CA4C4D"/>
    <w:rsid w:val="00CA4CA1"/>
    <w:rsid w:val="00CA5ED4"/>
    <w:rsid w:val="00CA69A6"/>
    <w:rsid w:val="00CA7FDE"/>
    <w:rsid w:val="00CB33BB"/>
    <w:rsid w:val="00CB363D"/>
    <w:rsid w:val="00CB49F9"/>
    <w:rsid w:val="00CB53E0"/>
    <w:rsid w:val="00CB5464"/>
    <w:rsid w:val="00CB6380"/>
    <w:rsid w:val="00CC045D"/>
    <w:rsid w:val="00CC2811"/>
    <w:rsid w:val="00CC5CB4"/>
    <w:rsid w:val="00CC5F5C"/>
    <w:rsid w:val="00CD093F"/>
    <w:rsid w:val="00CD2600"/>
    <w:rsid w:val="00CD5410"/>
    <w:rsid w:val="00CD649B"/>
    <w:rsid w:val="00CD6B1D"/>
    <w:rsid w:val="00CE2D69"/>
    <w:rsid w:val="00CE361C"/>
    <w:rsid w:val="00CE4BEE"/>
    <w:rsid w:val="00CE5259"/>
    <w:rsid w:val="00CE6851"/>
    <w:rsid w:val="00CF00F4"/>
    <w:rsid w:val="00CF1FED"/>
    <w:rsid w:val="00CF201A"/>
    <w:rsid w:val="00CF2C85"/>
    <w:rsid w:val="00CF5813"/>
    <w:rsid w:val="00D0081C"/>
    <w:rsid w:val="00D01137"/>
    <w:rsid w:val="00D017A9"/>
    <w:rsid w:val="00D03BC8"/>
    <w:rsid w:val="00D0409B"/>
    <w:rsid w:val="00D049D1"/>
    <w:rsid w:val="00D0623B"/>
    <w:rsid w:val="00D06381"/>
    <w:rsid w:val="00D072CB"/>
    <w:rsid w:val="00D11C1D"/>
    <w:rsid w:val="00D15274"/>
    <w:rsid w:val="00D15FA8"/>
    <w:rsid w:val="00D17C4F"/>
    <w:rsid w:val="00D20316"/>
    <w:rsid w:val="00D210F4"/>
    <w:rsid w:val="00D2470F"/>
    <w:rsid w:val="00D249C6"/>
    <w:rsid w:val="00D24CB3"/>
    <w:rsid w:val="00D27F6E"/>
    <w:rsid w:val="00D30E00"/>
    <w:rsid w:val="00D33EA2"/>
    <w:rsid w:val="00D341E3"/>
    <w:rsid w:val="00D34DDB"/>
    <w:rsid w:val="00D35FCE"/>
    <w:rsid w:val="00D408F4"/>
    <w:rsid w:val="00D41396"/>
    <w:rsid w:val="00D41ECC"/>
    <w:rsid w:val="00D424CE"/>
    <w:rsid w:val="00D4261A"/>
    <w:rsid w:val="00D42D4D"/>
    <w:rsid w:val="00D4431A"/>
    <w:rsid w:val="00D46449"/>
    <w:rsid w:val="00D46CF3"/>
    <w:rsid w:val="00D46DE6"/>
    <w:rsid w:val="00D47655"/>
    <w:rsid w:val="00D50B6A"/>
    <w:rsid w:val="00D524AC"/>
    <w:rsid w:val="00D5474E"/>
    <w:rsid w:val="00D61ACA"/>
    <w:rsid w:val="00D66C3D"/>
    <w:rsid w:val="00D70107"/>
    <w:rsid w:val="00D71684"/>
    <w:rsid w:val="00D7681B"/>
    <w:rsid w:val="00D7724E"/>
    <w:rsid w:val="00D8086A"/>
    <w:rsid w:val="00D80F42"/>
    <w:rsid w:val="00D81045"/>
    <w:rsid w:val="00D811C8"/>
    <w:rsid w:val="00D81B7A"/>
    <w:rsid w:val="00D8201E"/>
    <w:rsid w:val="00D8227D"/>
    <w:rsid w:val="00D8655B"/>
    <w:rsid w:val="00D90962"/>
    <w:rsid w:val="00D91C38"/>
    <w:rsid w:val="00D92B4B"/>
    <w:rsid w:val="00D93FD6"/>
    <w:rsid w:val="00D9747F"/>
    <w:rsid w:val="00DA3012"/>
    <w:rsid w:val="00DA3DF6"/>
    <w:rsid w:val="00DA47F1"/>
    <w:rsid w:val="00DA4AD1"/>
    <w:rsid w:val="00DA68C1"/>
    <w:rsid w:val="00DB1543"/>
    <w:rsid w:val="00DB2B34"/>
    <w:rsid w:val="00DB335D"/>
    <w:rsid w:val="00DB3552"/>
    <w:rsid w:val="00DB3956"/>
    <w:rsid w:val="00DB4249"/>
    <w:rsid w:val="00DB6DCB"/>
    <w:rsid w:val="00DC27D9"/>
    <w:rsid w:val="00DC33D4"/>
    <w:rsid w:val="00DC512F"/>
    <w:rsid w:val="00DD0457"/>
    <w:rsid w:val="00DD108A"/>
    <w:rsid w:val="00DD1E4C"/>
    <w:rsid w:val="00DD1E74"/>
    <w:rsid w:val="00DD2D1D"/>
    <w:rsid w:val="00DD2D55"/>
    <w:rsid w:val="00DD3489"/>
    <w:rsid w:val="00DD361D"/>
    <w:rsid w:val="00DD6306"/>
    <w:rsid w:val="00DE205B"/>
    <w:rsid w:val="00DE253A"/>
    <w:rsid w:val="00DE336A"/>
    <w:rsid w:val="00DE36B4"/>
    <w:rsid w:val="00DE537A"/>
    <w:rsid w:val="00DE5F86"/>
    <w:rsid w:val="00DE7E7F"/>
    <w:rsid w:val="00DF075F"/>
    <w:rsid w:val="00DF60BD"/>
    <w:rsid w:val="00DF7FD0"/>
    <w:rsid w:val="00E00A3F"/>
    <w:rsid w:val="00E01F0E"/>
    <w:rsid w:val="00E10DCF"/>
    <w:rsid w:val="00E11E3F"/>
    <w:rsid w:val="00E1200C"/>
    <w:rsid w:val="00E133A3"/>
    <w:rsid w:val="00E1345F"/>
    <w:rsid w:val="00E14105"/>
    <w:rsid w:val="00E158A3"/>
    <w:rsid w:val="00E16576"/>
    <w:rsid w:val="00E167A5"/>
    <w:rsid w:val="00E20657"/>
    <w:rsid w:val="00E217DB"/>
    <w:rsid w:val="00E226C9"/>
    <w:rsid w:val="00E234B1"/>
    <w:rsid w:val="00E24E20"/>
    <w:rsid w:val="00E25E1E"/>
    <w:rsid w:val="00E2613D"/>
    <w:rsid w:val="00E26B0D"/>
    <w:rsid w:val="00E27129"/>
    <w:rsid w:val="00E3048B"/>
    <w:rsid w:val="00E31253"/>
    <w:rsid w:val="00E31B18"/>
    <w:rsid w:val="00E32432"/>
    <w:rsid w:val="00E32E71"/>
    <w:rsid w:val="00E330B6"/>
    <w:rsid w:val="00E33A98"/>
    <w:rsid w:val="00E3504B"/>
    <w:rsid w:val="00E3516B"/>
    <w:rsid w:val="00E37E79"/>
    <w:rsid w:val="00E402CB"/>
    <w:rsid w:val="00E403C2"/>
    <w:rsid w:val="00E44A3B"/>
    <w:rsid w:val="00E45B35"/>
    <w:rsid w:val="00E466ED"/>
    <w:rsid w:val="00E468B3"/>
    <w:rsid w:val="00E47D9C"/>
    <w:rsid w:val="00E50BED"/>
    <w:rsid w:val="00E50F74"/>
    <w:rsid w:val="00E52E52"/>
    <w:rsid w:val="00E53910"/>
    <w:rsid w:val="00E5498A"/>
    <w:rsid w:val="00E54B98"/>
    <w:rsid w:val="00E6074C"/>
    <w:rsid w:val="00E60EE4"/>
    <w:rsid w:val="00E6253D"/>
    <w:rsid w:val="00E626FC"/>
    <w:rsid w:val="00E632B9"/>
    <w:rsid w:val="00E63581"/>
    <w:rsid w:val="00E63825"/>
    <w:rsid w:val="00E667E5"/>
    <w:rsid w:val="00E66FC2"/>
    <w:rsid w:val="00E66FC7"/>
    <w:rsid w:val="00E70461"/>
    <w:rsid w:val="00E70B84"/>
    <w:rsid w:val="00E70E60"/>
    <w:rsid w:val="00E72387"/>
    <w:rsid w:val="00E74ED4"/>
    <w:rsid w:val="00E778BF"/>
    <w:rsid w:val="00E77905"/>
    <w:rsid w:val="00E779BD"/>
    <w:rsid w:val="00E81D4B"/>
    <w:rsid w:val="00E82D48"/>
    <w:rsid w:val="00E82D50"/>
    <w:rsid w:val="00E85685"/>
    <w:rsid w:val="00E85B83"/>
    <w:rsid w:val="00E86985"/>
    <w:rsid w:val="00E87779"/>
    <w:rsid w:val="00E94330"/>
    <w:rsid w:val="00E95C35"/>
    <w:rsid w:val="00E96390"/>
    <w:rsid w:val="00EA07FB"/>
    <w:rsid w:val="00EA2BD6"/>
    <w:rsid w:val="00EA361F"/>
    <w:rsid w:val="00EA4A44"/>
    <w:rsid w:val="00EA4A6A"/>
    <w:rsid w:val="00EA6D7F"/>
    <w:rsid w:val="00EB1E2C"/>
    <w:rsid w:val="00EB209B"/>
    <w:rsid w:val="00EB24C5"/>
    <w:rsid w:val="00EB3E88"/>
    <w:rsid w:val="00EB528C"/>
    <w:rsid w:val="00EB6C66"/>
    <w:rsid w:val="00EC17E6"/>
    <w:rsid w:val="00EC3A6C"/>
    <w:rsid w:val="00EC3F8B"/>
    <w:rsid w:val="00EC4300"/>
    <w:rsid w:val="00EC4444"/>
    <w:rsid w:val="00EC48B0"/>
    <w:rsid w:val="00EC4915"/>
    <w:rsid w:val="00EC681B"/>
    <w:rsid w:val="00EC6A34"/>
    <w:rsid w:val="00ED246D"/>
    <w:rsid w:val="00ED2709"/>
    <w:rsid w:val="00ED3237"/>
    <w:rsid w:val="00ED470D"/>
    <w:rsid w:val="00ED7862"/>
    <w:rsid w:val="00EE10E1"/>
    <w:rsid w:val="00EE136A"/>
    <w:rsid w:val="00EE2441"/>
    <w:rsid w:val="00EE37AE"/>
    <w:rsid w:val="00EE5E33"/>
    <w:rsid w:val="00EE760C"/>
    <w:rsid w:val="00EE7A46"/>
    <w:rsid w:val="00EF0231"/>
    <w:rsid w:val="00EF0A19"/>
    <w:rsid w:val="00EF21E1"/>
    <w:rsid w:val="00EF30E1"/>
    <w:rsid w:val="00EF4D64"/>
    <w:rsid w:val="00EF51A4"/>
    <w:rsid w:val="00EF7DA1"/>
    <w:rsid w:val="00F0166C"/>
    <w:rsid w:val="00F01F56"/>
    <w:rsid w:val="00F048D9"/>
    <w:rsid w:val="00F06391"/>
    <w:rsid w:val="00F06C00"/>
    <w:rsid w:val="00F06C26"/>
    <w:rsid w:val="00F06D0B"/>
    <w:rsid w:val="00F0741D"/>
    <w:rsid w:val="00F101B2"/>
    <w:rsid w:val="00F1154C"/>
    <w:rsid w:val="00F14C45"/>
    <w:rsid w:val="00F151E4"/>
    <w:rsid w:val="00F15556"/>
    <w:rsid w:val="00F1577F"/>
    <w:rsid w:val="00F20A56"/>
    <w:rsid w:val="00F21998"/>
    <w:rsid w:val="00F23379"/>
    <w:rsid w:val="00F24800"/>
    <w:rsid w:val="00F25C70"/>
    <w:rsid w:val="00F26D2A"/>
    <w:rsid w:val="00F333A7"/>
    <w:rsid w:val="00F37351"/>
    <w:rsid w:val="00F40F7C"/>
    <w:rsid w:val="00F419CC"/>
    <w:rsid w:val="00F42244"/>
    <w:rsid w:val="00F4250C"/>
    <w:rsid w:val="00F4342C"/>
    <w:rsid w:val="00F43780"/>
    <w:rsid w:val="00F44CCA"/>
    <w:rsid w:val="00F44D0B"/>
    <w:rsid w:val="00F44D7A"/>
    <w:rsid w:val="00F460DF"/>
    <w:rsid w:val="00F46166"/>
    <w:rsid w:val="00F46CEB"/>
    <w:rsid w:val="00F470FE"/>
    <w:rsid w:val="00F57320"/>
    <w:rsid w:val="00F575C8"/>
    <w:rsid w:val="00F6034A"/>
    <w:rsid w:val="00F63126"/>
    <w:rsid w:val="00F63869"/>
    <w:rsid w:val="00F64ED5"/>
    <w:rsid w:val="00F679B4"/>
    <w:rsid w:val="00F7359C"/>
    <w:rsid w:val="00F77A8B"/>
    <w:rsid w:val="00F77EF2"/>
    <w:rsid w:val="00F80C71"/>
    <w:rsid w:val="00F82044"/>
    <w:rsid w:val="00F823AB"/>
    <w:rsid w:val="00F829EE"/>
    <w:rsid w:val="00F82B73"/>
    <w:rsid w:val="00F84676"/>
    <w:rsid w:val="00F846F6"/>
    <w:rsid w:val="00F849AC"/>
    <w:rsid w:val="00F9072B"/>
    <w:rsid w:val="00F9479F"/>
    <w:rsid w:val="00F94FF0"/>
    <w:rsid w:val="00F956DF"/>
    <w:rsid w:val="00F96E59"/>
    <w:rsid w:val="00FA6515"/>
    <w:rsid w:val="00FA7919"/>
    <w:rsid w:val="00FB0B20"/>
    <w:rsid w:val="00FB22ED"/>
    <w:rsid w:val="00FB2388"/>
    <w:rsid w:val="00FB34DB"/>
    <w:rsid w:val="00FB3D70"/>
    <w:rsid w:val="00FC131E"/>
    <w:rsid w:val="00FC2765"/>
    <w:rsid w:val="00FC29D9"/>
    <w:rsid w:val="00FC3398"/>
    <w:rsid w:val="00FC33E5"/>
    <w:rsid w:val="00FC4233"/>
    <w:rsid w:val="00FC4C4A"/>
    <w:rsid w:val="00FC52B3"/>
    <w:rsid w:val="00FC5CD9"/>
    <w:rsid w:val="00FC7153"/>
    <w:rsid w:val="00FD03D4"/>
    <w:rsid w:val="00FD0CDB"/>
    <w:rsid w:val="00FD12D2"/>
    <w:rsid w:val="00FD2331"/>
    <w:rsid w:val="00FD5C4C"/>
    <w:rsid w:val="00FD7FE1"/>
    <w:rsid w:val="00FE0FAD"/>
    <w:rsid w:val="00FE1EC0"/>
    <w:rsid w:val="00FE393C"/>
    <w:rsid w:val="00FE4862"/>
    <w:rsid w:val="00FE49A6"/>
    <w:rsid w:val="00FE4ABF"/>
    <w:rsid w:val="00FE5339"/>
    <w:rsid w:val="00FE5AB1"/>
    <w:rsid w:val="00FE6C32"/>
    <w:rsid w:val="00FE6C44"/>
    <w:rsid w:val="00FE77C2"/>
    <w:rsid w:val="00FF096F"/>
    <w:rsid w:val="00FF0EC5"/>
    <w:rsid w:val="00FF48B7"/>
    <w:rsid w:val="00FF7C6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A08"/>
    <w:pPr>
      <w:spacing w:after="0"/>
    </w:pPr>
    <w:rPr>
      <w:rFonts w:ascii="Arial" w:hAnsi="Arial"/>
      <w:sz w:val="24"/>
    </w:rPr>
  </w:style>
  <w:style w:type="paragraph" w:styleId="Naslov1">
    <w:name w:val="heading 1"/>
    <w:basedOn w:val="Normal"/>
    <w:next w:val="Normal"/>
    <w:link w:val="Naslov1Char"/>
    <w:uiPriority w:val="99"/>
    <w:qFormat/>
    <w:rsid w:val="003C097E"/>
    <w:pPr>
      <w:keepNext/>
      <w:keepLines/>
      <w:spacing w:before="480"/>
      <w:outlineLvl w:val="0"/>
    </w:pPr>
    <w:rPr>
      <w:rFonts w:asciiTheme="majorHAnsi" w:eastAsiaTheme="majorEastAsia" w:hAnsiTheme="majorHAnsi" w:cstheme="majorBidi"/>
      <w:b/>
      <w:bCs/>
      <w:color w:val="892D4D" w:themeColor="accent1" w:themeShade="BF"/>
      <w:sz w:val="28"/>
      <w:szCs w:val="28"/>
    </w:rPr>
  </w:style>
  <w:style w:type="paragraph" w:styleId="Naslov2">
    <w:name w:val="heading 2"/>
    <w:basedOn w:val="Normal"/>
    <w:next w:val="Normal"/>
    <w:link w:val="Naslov2Char"/>
    <w:uiPriority w:val="9"/>
    <w:semiHidden/>
    <w:unhideWhenUsed/>
    <w:qFormat/>
    <w:rsid w:val="006766CF"/>
    <w:pPr>
      <w:keepNext/>
      <w:keepLines/>
      <w:spacing w:before="200"/>
      <w:outlineLvl w:val="1"/>
    </w:pPr>
    <w:rPr>
      <w:rFonts w:asciiTheme="majorHAnsi" w:eastAsiaTheme="majorEastAsia" w:hAnsiTheme="majorHAnsi" w:cstheme="majorBidi"/>
      <w:b/>
      <w:bCs/>
      <w:color w:val="B83D68" w:themeColor="accent1"/>
      <w:sz w:val="26"/>
      <w:szCs w:val="26"/>
    </w:rPr>
  </w:style>
  <w:style w:type="paragraph" w:styleId="Naslov3">
    <w:name w:val="heading 3"/>
    <w:basedOn w:val="Normal"/>
    <w:next w:val="Normal"/>
    <w:link w:val="Naslov3Char"/>
    <w:uiPriority w:val="9"/>
    <w:semiHidden/>
    <w:unhideWhenUsed/>
    <w:qFormat/>
    <w:rsid w:val="009C20FD"/>
    <w:pPr>
      <w:keepNext/>
      <w:keepLines/>
      <w:spacing w:before="200"/>
      <w:outlineLvl w:val="2"/>
    </w:pPr>
    <w:rPr>
      <w:rFonts w:asciiTheme="majorHAnsi" w:eastAsiaTheme="majorEastAsia" w:hAnsiTheme="majorHAnsi" w:cstheme="majorBidi"/>
      <w:b/>
      <w:bCs/>
      <w:color w:val="B83D68" w:themeColor="accent1"/>
    </w:rPr>
  </w:style>
  <w:style w:type="paragraph" w:styleId="Naslov4">
    <w:name w:val="heading 4"/>
    <w:basedOn w:val="Normal"/>
    <w:next w:val="Normal"/>
    <w:link w:val="Naslov4Char"/>
    <w:uiPriority w:val="9"/>
    <w:unhideWhenUsed/>
    <w:qFormat/>
    <w:rsid w:val="00F44D7A"/>
    <w:pPr>
      <w:keepNext/>
      <w:keepLines/>
      <w:spacing w:before="200"/>
      <w:outlineLvl w:val="3"/>
    </w:pPr>
    <w:rPr>
      <w:rFonts w:asciiTheme="majorHAnsi" w:eastAsiaTheme="majorEastAsia" w:hAnsiTheme="majorHAnsi" w:cstheme="majorBidi"/>
      <w:b/>
      <w:bCs/>
      <w:i/>
      <w:iCs/>
      <w:color w:val="B83D68" w:themeColor="accent1"/>
    </w:rPr>
  </w:style>
  <w:style w:type="paragraph" w:styleId="Naslov5">
    <w:name w:val="heading 5"/>
    <w:basedOn w:val="Normal"/>
    <w:next w:val="Normal"/>
    <w:link w:val="Naslov5Char"/>
    <w:uiPriority w:val="9"/>
    <w:unhideWhenUsed/>
    <w:qFormat/>
    <w:rsid w:val="008D73C2"/>
    <w:pPr>
      <w:keepNext/>
      <w:keepLines/>
      <w:spacing w:before="200"/>
      <w:outlineLvl w:val="4"/>
    </w:pPr>
    <w:rPr>
      <w:rFonts w:asciiTheme="majorHAnsi" w:eastAsiaTheme="majorEastAsia" w:hAnsiTheme="majorHAnsi" w:cstheme="majorBidi"/>
      <w:color w:val="5B1E3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3C097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3C097E"/>
    <w:rPr>
      <w:rFonts w:eastAsiaTheme="minorEastAsia"/>
      <w:lang w:eastAsia="hr-HR"/>
    </w:rPr>
  </w:style>
  <w:style w:type="paragraph" w:styleId="Tekstbalonia">
    <w:name w:val="Balloon Text"/>
    <w:basedOn w:val="Normal"/>
    <w:link w:val="TekstbaloniaChar"/>
    <w:uiPriority w:val="99"/>
    <w:semiHidden/>
    <w:unhideWhenUsed/>
    <w:rsid w:val="003C097E"/>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097E"/>
    <w:rPr>
      <w:rFonts w:ascii="Tahoma" w:hAnsi="Tahoma" w:cs="Tahoma"/>
      <w:sz w:val="16"/>
      <w:szCs w:val="16"/>
    </w:rPr>
  </w:style>
  <w:style w:type="character" w:customStyle="1" w:styleId="Naslov1Char">
    <w:name w:val="Naslov 1 Char"/>
    <w:basedOn w:val="Zadanifontodlomka"/>
    <w:link w:val="Naslov1"/>
    <w:uiPriority w:val="9"/>
    <w:rsid w:val="003C097E"/>
    <w:rPr>
      <w:rFonts w:asciiTheme="majorHAnsi" w:eastAsiaTheme="majorEastAsia" w:hAnsiTheme="majorHAnsi" w:cstheme="majorBidi"/>
      <w:b/>
      <w:bCs/>
      <w:color w:val="892D4D" w:themeColor="accent1" w:themeShade="BF"/>
      <w:sz w:val="28"/>
      <w:szCs w:val="28"/>
    </w:rPr>
  </w:style>
  <w:style w:type="paragraph" w:styleId="TOCNaslov">
    <w:name w:val="TOC Heading"/>
    <w:basedOn w:val="Naslov1"/>
    <w:next w:val="Normal"/>
    <w:uiPriority w:val="39"/>
    <w:semiHidden/>
    <w:unhideWhenUsed/>
    <w:qFormat/>
    <w:rsid w:val="003C097E"/>
    <w:pPr>
      <w:outlineLvl w:val="9"/>
    </w:pPr>
    <w:rPr>
      <w:lang w:eastAsia="hr-HR"/>
    </w:rPr>
  </w:style>
  <w:style w:type="paragraph" w:styleId="Zaglavlje">
    <w:name w:val="header"/>
    <w:basedOn w:val="Normal"/>
    <w:link w:val="ZaglavljeChar"/>
    <w:uiPriority w:val="99"/>
    <w:unhideWhenUsed/>
    <w:rsid w:val="003C097E"/>
    <w:pPr>
      <w:tabs>
        <w:tab w:val="center" w:pos="4536"/>
        <w:tab w:val="right" w:pos="9072"/>
      </w:tabs>
      <w:spacing w:line="240" w:lineRule="auto"/>
    </w:pPr>
  </w:style>
  <w:style w:type="character" w:customStyle="1" w:styleId="ZaglavljeChar">
    <w:name w:val="Zaglavlje Char"/>
    <w:basedOn w:val="Zadanifontodlomka"/>
    <w:link w:val="Zaglavlje"/>
    <w:uiPriority w:val="99"/>
    <w:rsid w:val="003C097E"/>
  </w:style>
  <w:style w:type="paragraph" w:styleId="Podnoje">
    <w:name w:val="footer"/>
    <w:basedOn w:val="Normal"/>
    <w:link w:val="PodnojeChar"/>
    <w:uiPriority w:val="99"/>
    <w:unhideWhenUsed/>
    <w:rsid w:val="003C097E"/>
    <w:pPr>
      <w:tabs>
        <w:tab w:val="center" w:pos="4536"/>
        <w:tab w:val="right" w:pos="9072"/>
      </w:tabs>
      <w:spacing w:line="240" w:lineRule="auto"/>
    </w:pPr>
  </w:style>
  <w:style w:type="character" w:customStyle="1" w:styleId="PodnojeChar">
    <w:name w:val="Podnožje Char"/>
    <w:basedOn w:val="Zadanifontodlomka"/>
    <w:link w:val="Podnoje"/>
    <w:uiPriority w:val="99"/>
    <w:rsid w:val="003C097E"/>
  </w:style>
  <w:style w:type="paragraph" w:styleId="Odlomakpopisa">
    <w:name w:val="List Paragraph"/>
    <w:basedOn w:val="Normal"/>
    <w:link w:val="OdlomakpopisaChar"/>
    <w:uiPriority w:val="99"/>
    <w:qFormat/>
    <w:rsid w:val="000E6F77"/>
    <w:pPr>
      <w:ind w:left="720"/>
      <w:contextualSpacing/>
    </w:pPr>
  </w:style>
  <w:style w:type="paragraph" w:customStyle="1" w:styleId="Stil1">
    <w:name w:val="Stil1"/>
    <w:basedOn w:val="Naslov1"/>
    <w:link w:val="Stil1Char"/>
    <w:qFormat/>
    <w:rsid w:val="00717DDD"/>
    <w:pPr>
      <w:numPr>
        <w:numId w:val="1"/>
      </w:numPr>
      <w:pBdr>
        <w:top w:val="threeDEngrave" w:sz="24" w:space="1" w:color="5C1E34" w:themeColor="accent1" w:themeShade="80"/>
        <w:bottom w:val="threeDEngrave" w:sz="24" w:space="1" w:color="5C1E34" w:themeColor="accent1" w:themeShade="80"/>
      </w:pBdr>
      <w:shd w:val="clear" w:color="auto" w:fill="F1D7E0" w:themeFill="accent1" w:themeFillTint="33"/>
      <w:spacing w:before="0"/>
      <w:ind w:left="360"/>
      <w:jc w:val="center"/>
    </w:pPr>
    <w:rPr>
      <w:rFonts w:ascii="Arial" w:eastAsia="Times New Roman" w:hAnsi="Arial" w:cs="Arial"/>
      <w:color w:val="0D0D0D" w:themeColor="text1" w:themeTint="F2"/>
      <w:sz w:val="24"/>
      <w:szCs w:val="24"/>
    </w:rPr>
  </w:style>
  <w:style w:type="paragraph" w:styleId="Sadraj1">
    <w:name w:val="toc 1"/>
    <w:basedOn w:val="Normal"/>
    <w:next w:val="Normal"/>
    <w:autoRedefine/>
    <w:uiPriority w:val="39"/>
    <w:unhideWhenUsed/>
    <w:rsid w:val="00190C4C"/>
    <w:pPr>
      <w:tabs>
        <w:tab w:val="left" w:pos="440"/>
        <w:tab w:val="right" w:leader="dot" w:pos="9062"/>
      </w:tabs>
      <w:spacing w:after="100"/>
    </w:pPr>
    <w:rPr>
      <w:noProof/>
      <w:shd w:val="clear" w:color="auto" w:fill="F9EDF1"/>
    </w:rPr>
  </w:style>
  <w:style w:type="character" w:customStyle="1" w:styleId="Stil1Char">
    <w:name w:val="Stil1 Char"/>
    <w:basedOn w:val="Naslov1Char"/>
    <w:link w:val="Stil1"/>
    <w:rsid w:val="00717DDD"/>
    <w:rPr>
      <w:rFonts w:ascii="Arial" w:eastAsia="Times New Roman" w:hAnsi="Arial" w:cs="Arial"/>
      <w:b/>
      <w:bCs/>
      <w:color w:val="0D0D0D" w:themeColor="text1" w:themeTint="F2"/>
      <w:sz w:val="24"/>
      <w:szCs w:val="24"/>
      <w:shd w:val="clear" w:color="auto" w:fill="F1D7E0" w:themeFill="accent1" w:themeFillTint="33"/>
    </w:rPr>
  </w:style>
  <w:style w:type="character" w:styleId="Hiperveza">
    <w:name w:val="Hyperlink"/>
    <w:basedOn w:val="Zadanifontodlomka"/>
    <w:uiPriority w:val="99"/>
    <w:unhideWhenUsed/>
    <w:rsid w:val="000E6F77"/>
    <w:rPr>
      <w:color w:val="FFDE66" w:themeColor="hyperlink"/>
      <w:u w:val="single"/>
    </w:rPr>
  </w:style>
  <w:style w:type="table" w:customStyle="1" w:styleId="Srednjesjenanje2-Isticanje21">
    <w:name w:val="Srednje sjenčanje 2 - Isticanje 21"/>
    <w:basedOn w:val="Obinatablica"/>
    <w:next w:val="Srednjesjenanje2-Isticanje2"/>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66B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66BB" w:themeFill="accent2"/>
      </w:tcPr>
    </w:tblStylePr>
    <w:tblStylePr w:type="lastCol">
      <w:rPr>
        <w:b/>
        <w:bCs/>
        <w:color w:val="FFFFFF" w:themeColor="background1"/>
      </w:rPr>
      <w:tblPr/>
      <w:tcPr>
        <w:tcBorders>
          <w:left w:val="nil"/>
          <w:right w:val="nil"/>
          <w:insideH w:val="nil"/>
          <w:insideV w:val="nil"/>
        </w:tcBorders>
        <w:shd w:val="clear" w:color="auto" w:fill="AC66B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Obinatablica"/>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slov2Char">
    <w:name w:val="Naslov 2 Char"/>
    <w:basedOn w:val="Zadanifontodlomka"/>
    <w:link w:val="Naslov2"/>
    <w:uiPriority w:val="9"/>
    <w:rsid w:val="006766CF"/>
    <w:rPr>
      <w:rFonts w:asciiTheme="majorHAnsi" w:eastAsiaTheme="majorEastAsia" w:hAnsiTheme="majorHAnsi" w:cstheme="majorBidi"/>
      <w:b/>
      <w:bCs/>
      <w:color w:val="B83D68" w:themeColor="accent1"/>
      <w:sz w:val="26"/>
      <w:szCs w:val="26"/>
    </w:rPr>
  </w:style>
  <w:style w:type="paragraph" w:customStyle="1" w:styleId="Stil2">
    <w:name w:val="Stil2"/>
    <w:basedOn w:val="Normal"/>
    <w:link w:val="Stil2Char"/>
    <w:qFormat/>
    <w:rsid w:val="00717DDD"/>
    <w:pPr>
      <w:keepNext/>
      <w:keepLines/>
      <w:numPr>
        <w:ilvl w:val="1"/>
        <w:numId w:val="1"/>
      </w:numPr>
      <w:pBdr>
        <w:bottom w:val="threeDEngrave" w:sz="18" w:space="1" w:color="5C1E34" w:themeColor="accent1" w:themeShade="80"/>
      </w:pBdr>
      <w:shd w:val="clear" w:color="auto" w:fill="FDF0D7" w:themeFill="accent4" w:themeFillTint="33"/>
      <w:ind w:left="720"/>
      <w:outlineLvl w:val="1"/>
    </w:pPr>
    <w:rPr>
      <w:rFonts w:eastAsia="Calibri" w:cs="Times New Roman"/>
      <w:b/>
      <w:bCs/>
      <w:i/>
      <w:szCs w:val="26"/>
    </w:rPr>
  </w:style>
  <w:style w:type="table" w:customStyle="1" w:styleId="Srednjesjenanje2-Isticanje22">
    <w:name w:val="Srednje sjenčanje 2 - Isticanje 22"/>
    <w:basedOn w:val="Obinatablica"/>
    <w:next w:val="Srednjesjenanje2-Isticanje2"/>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 Char"/>
    <w:basedOn w:val="Zadanifontodlomka"/>
    <w:link w:val="Stil2"/>
    <w:rsid w:val="00717DDD"/>
    <w:rPr>
      <w:rFonts w:ascii="Arial" w:eastAsia="Calibri" w:hAnsi="Arial" w:cs="Times New Roman"/>
      <w:b/>
      <w:bCs/>
      <w:i/>
      <w:sz w:val="24"/>
      <w:szCs w:val="26"/>
      <w:shd w:val="clear" w:color="auto" w:fill="FDF0D7" w:themeFill="accent4" w:themeFillTint="33"/>
    </w:rPr>
  </w:style>
  <w:style w:type="character" w:customStyle="1" w:styleId="Naslov3Char">
    <w:name w:val="Naslov 3 Char"/>
    <w:basedOn w:val="Zadanifontodlomka"/>
    <w:link w:val="Naslov3"/>
    <w:uiPriority w:val="9"/>
    <w:semiHidden/>
    <w:rsid w:val="009C20FD"/>
    <w:rPr>
      <w:rFonts w:asciiTheme="majorHAnsi" w:eastAsiaTheme="majorEastAsia" w:hAnsiTheme="majorHAnsi" w:cstheme="majorBidi"/>
      <w:b/>
      <w:bCs/>
      <w:color w:val="B83D68" w:themeColor="accent1"/>
    </w:rPr>
  </w:style>
  <w:style w:type="paragraph" w:customStyle="1" w:styleId="Stil3">
    <w:name w:val="Stil3"/>
    <w:basedOn w:val="Normal"/>
    <w:link w:val="Stil3Char"/>
    <w:qFormat/>
    <w:rsid w:val="00717DDD"/>
    <w:pPr>
      <w:keepNext/>
      <w:keepLines/>
      <w:numPr>
        <w:numId w:val="65"/>
      </w:numPr>
      <w:shd w:val="clear" w:color="auto" w:fill="F8E1D6" w:themeFill="accent3" w:themeFillTint="33"/>
      <w:ind w:left="357" w:hanging="357"/>
      <w:outlineLvl w:val="2"/>
    </w:pPr>
    <w:rPr>
      <w:rFonts w:eastAsia="Times New Roman" w:cs="Times New Roman"/>
      <w:b/>
      <w:bCs/>
      <w:i/>
      <w:color w:val="000000" w:themeColor="text1"/>
    </w:rPr>
  </w:style>
  <w:style w:type="paragraph" w:styleId="Sadraj2">
    <w:name w:val="toc 2"/>
    <w:basedOn w:val="Normal"/>
    <w:next w:val="Normal"/>
    <w:autoRedefine/>
    <w:uiPriority w:val="39"/>
    <w:unhideWhenUsed/>
    <w:rsid w:val="009C20FD"/>
    <w:pPr>
      <w:spacing w:after="100"/>
      <w:ind w:left="220"/>
    </w:pPr>
  </w:style>
  <w:style w:type="character" w:customStyle="1" w:styleId="Stil3Char">
    <w:name w:val="Stil3 Char"/>
    <w:basedOn w:val="Zadanifontodlomka"/>
    <w:link w:val="Stil3"/>
    <w:rsid w:val="00717DDD"/>
    <w:rPr>
      <w:rFonts w:ascii="Arial" w:eastAsia="Times New Roman" w:hAnsi="Arial" w:cs="Times New Roman"/>
      <w:b/>
      <w:bCs/>
      <w:i/>
      <w:color w:val="000000" w:themeColor="text1"/>
      <w:sz w:val="24"/>
      <w:shd w:val="clear" w:color="auto" w:fill="F8E1D6" w:themeFill="accent3" w:themeFillTint="33"/>
    </w:rPr>
  </w:style>
  <w:style w:type="paragraph" w:styleId="Sadraj3">
    <w:name w:val="toc 3"/>
    <w:basedOn w:val="Normal"/>
    <w:next w:val="Normal"/>
    <w:autoRedefine/>
    <w:uiPriority w:val="39"/>
    <w:unhideWhenUsed/>
    <w:rsid w:val="009C20FD"/>
    <w:pPr>
      <w:spacing w:after="100"/>
      <w:ind w:left="440"/>
    </w:pPr>
  </w:style>
  <w:style w:type="paragraph" w:customStyle="1" w:styleId="Stil4">
    <w:name w:val="Stil4"/>
    <w:basedOn w:val="Naslov1"/>
    <w:link w:val="Stil4Char"/>
    <w:qFormat/>
    <w:rsid w:val="0099435C"/>
    <w:pPr>
      <w:numPr>
        <w:numId w:val="4"/>
      </w:numPr>
      <w:pBdr>
        <w:bottom w:val="threeDEngrave" w:sz="24" w:space="1" w:color="auto"/>
      </w:pBdr>
      <w:shd w:val="clear" w:color="auto" w:fill="F9B639" w:themeFill="accent4"/>
      <w:spacing w:before="0"/>
      <w:ind w:left="357" w:hanging="357"/>
      <w:contextualSpacing/>
      <w:jc w:val="center"/>
    </w:pPr>
    <w:rPr>
      <w:rFonts w:ascii="Arial" w:eastAsia="Calibri" w:hAnsi="Arial" w:cs="Arial"/>
      <w:i/>
      <w:color w:val="auto"/>
      <w:sz w:val="24"/>
      <w:szCs w:val="24"/>
    </w:rPr>
  </w:style>
  <w:style w:type="paragraph" w:customStyle="1" w:styleId="Stil5">
    <w:name w:val="Stil5"/>
    <w:basedOn w:val="Normal"/>
    <w:link w:val="Stil5Char"/>
    <w:qFormat/>
    <w:rsid w:val="00616A44"/>
    <w:pPr>
      <w:numPr>
        <w:numId w:val="5"/>
      </w:numPr>
      <w:pBdr>
        <w:bottom w:val="double" w:sz="4" w:space="1" w:color="5C1E34" w:themeColor="accent1" w:themeShade="80"/>
      </w:pBdr>
      <w:shd w:val="clear" w:color="auto" w:fill="D9D9D9"/>
      <w:contextualSpacing/>
    </w:pPr>
    <w:rPr>
      <w:rFonts w:eastAsia="Calibri" w:cs="Arial"/>
      <w:b/>
      <w:i/>
      <w:color w:val="5C1E34" w:themeColor="accent1" w:themeShade="80"/>
      <w:szCs w:val="24"/>
    </w:rPr>
  </w:style>
  <w:style w:type="character" w:customStyle="1" w:styleId="Stil4Char">
    <w:name w:val="Stil4 Char"/>
    <w:basedOn w:val="Zadanifontodlomka"/>
    <w:link w:val="Stil4"/>
    <w:rsid w:val="0099435C"/>
    <w:rPr>
      <w:rFonts w:ascii="Arial" w:eastAsia="Calibri" w:hAnsi="Arial" w:cs="Arial"/>
      <w:b/>
      <w:bCs/>
      <w:i/>
      <w:sz w:val="24"/>
      <w:szCs w:val="24"/>
      <w:shd w:val="clear" w:color="auto" w:fill="F9B639" w:themeFill="accent4"/>
    </w:rPr>
  </w:style>
  <w:style w:type="table" w:customStyle="1" w:styleId="Svijetlipopis-Isticanje21">
    <w:name w:val="Svijetli popis - Isticanje 21"/>
    <w:basedOn w:val="Obinatablica"/>
    <w:next w:val="Svijetlipopis-Isticanje2"/>
    <w:uiPriority w:val="61"/>
    <w:rsid w:val="0009129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til5Char">
    <w:name w:val="Stil5 Char"/>
    <w:basedOn w:val="Zadanifontodlomka"/>
    <w:link w:val="Stil5"/>
    <w:rsid w:val="00616A44"/>
    <w:rPr>
      <w:rFonts w:ascii="Arial" w:eastAsia="Calibri" w:hAnsi="Arial" w:cs="Arial"/>
      <w:b/>
      <w:i/>
      <w:color w:val="5C1E34" w:themeColor="accent1" w:themeShade="80"/>
      <w:sz w:val="24"/>
      <w:szCs w:val="24"/>
      <w:shd w:val="clear" w:color="auto" w:fill="D9D9D9"/>
    </w:rPr>
  </w:style>
  <w:style w:type="table" w:styleId="Svijetlipopis-Isticanje2">
    <w:name w:val="Light List Accent 2"/>
    <w:basedOn w:val="Obinatablica"/>
    <w:uiPriority w:val="61"/>
    <w:rsid w:val="00091295"/>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MediumShading1-Accent11">
    <w:name w:val="Medium Shading 1 - Accent 11"/>
    <w:basedOn w:val="Obinatablica"/>
    <w:uiPriority w:val="63"/>
    <w:rsid w:val="00091295"/>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customStyle="1" w:styleId="Obojanoreetka-Isticanje21">
    <w:name w:val="Obojano rešetka - Isticanje 21"/>
    <w:basedOn w:val="Obinatablica"/>
    <w:next w:val="Obojanoreetka-Isticanje2"/>
    <w:uiPriority w:val="73"/>
    <w:rsid w:val="004D347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bojanoreetka-Isticanje2">
    <w:name w:val="Colorful Grid Accent 2"/>
    <w:basedOn w:val="Obinatablica"/>
    <w:uiPriority w:val="73"/>
    <w:rsid w:val="004D347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rPr>
      <w:tblPr/>
      <w:tcPr>
        <w:shd w:val="clear" w:color="auto" w:fill="DDC1E3" w:themeFill="accent2" w:themeFillTint="66"/>
      </w:tcPr>
    </w:tblStylePr>
    <w:tblStylePr w:type="lastRow">
      <w:rPr>
        <w:b/>
        <w:bCs/>
        <w:color w:val="000000" w:themeColor="text1"/>
      </w:rPr>
      <w:tblPr/>
      <w:tcPr>
        <w:shd w:val="clear" w:color="auto" w:fill="DDC1E3" w:themeFill="accent2" w:themeFillTint="66"/>
      </w:tcPr>
    </w:tblStylePr>
    <w:tblStylePr w:type="firstCol">
      <w:rPr>
        <w:color w:val="FFFFFF" w:themeColor="background1"/>
      </w:rPr>
      <w:tblPr/>
      <w:tcPr>
        <w:shd w:val="clear" w:color="auto" w:fill="874295" w:themeFill="accent2" w:themeFillShade="BF"/>
      </w:tcPr>
    </w:tblStylePr>
    <w:tblStylePr w:type="lastCol">
      <w:rPr>
        <w:color w:val="FFFFFF" w:themeColor="background1"/>
      </w:rPr>
      <w:tblPr/>
      <w:tcPr>
        <w:shd w:val="clear" w:color="auto" w:fill="874295" w:themeFill="accent2" w:themeFillShade="BF"/>
      </w:tc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customStyle="1" w:styleId="Srednjesjenanje2-Isticanje23">
    <w:name w:val="Srednje sjenčanje 2 - Isticanje 23"/>
    <w:basedOn w:val="Obinatablica"/>
    <w:next w:val="Srednjesjenanje2-Isticanje2"/>
    <w:uiPriority w:val="64"/>
    <w:rsid w:val="00F679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1">
    <w:name w:val="Srednje sjenčanje 1 - Isticanje 21"/>
    <w:basedOn w:val="Obinatablica"/>
    <w:next w:val="Srednjesjenanje1-Isticanje2"/>
    <w:uiPriority w:val="63"/>
    <w:rsid w:val="00F679B4"/>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rednjesjenanje1-Isticanje2">
    <w:name w:val="Medium Shading 1 Accent 2"/>
    <w:basedOn w:val="Obinatablica"/>
    <w:uiPriority w:val="63"/>
    <w:rsid w:val="00F679B4"/>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Srednjesjenanje2-Isticanje24">
    <w:name w:val="Srednje sjenčanje 2 - Isticanje 24"/>
    <w:basedOn w:val="Obinatablica"/>
    <w:next w:val="Srednjesjenanje2-Isticanje2"/>
    <w:uiPriority w:val="64"/>
    <w:rsid w:val="00D524A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
    <w:basedOn w:val="Normal"/>
    <w:link w:val="TekstfusnoteChar"/>
    <w:uiPriority w:val="99"/>
    <w:unhideWhenUsed/>
    <w:rsid w:val="00D524AC"/>
    <w:pPr>
      <w:spacing w:line="240" w:lineRule="auto"/>
    </w:pPr>
    <w:rPr>
      <w:sz w:val="20"/>
      <w:szCs w:val="20"/>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uiPriority w:val="99"/>
    <w:rsid w:val="00D524AC"/>
    <w:rPr>
      <w:sz w:val="20"/>
      <w:szCs w:val="20"/>
    </w:rPr>
  </w:style>
  <w:style w:type="character" w:styleId="Referencafusnote">
    <w:name w:val="footnote reference"/>
    <w:basedOn w:val="Zadanifontodlomka"/>
    <w:uiPriority w:val="99"/>
    <w:semiHidden/>
    <w:unhideWhenUsed/>
    <w:rsid w:val="00D524AC"/>
    <w:rPr>
      <w:vertAlign w:val="superscript"/>
    </w:rPr>
  </w:style>
  <w:style w:type="table" w:customStyle="1" w:styleId="Srednjareetka3-Isticanje21">
    <w:name w:val="Srednja rešetka 3 - Isticanje 21"/>
    <w:basedOn w:val="Obinatablica"/>
    <w:next w:val="Srednjareetka3-Isticanje2"/>
    <w:uiPriority w:val="69"/>
    <w:rsid w:val="0062678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rednjareetka3-Isticanje2">
    <w:name w:val="Medium Grid 3 Accent 2"/>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styleId="Srednjareetka3-Isticanje1">
    <w:name w:val="Medium Grid 3 Accent 1"/>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C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customStyle="1" w:styleId="Srednjareetka3-Isticanje51">
    <w:name w:val="Srednja rešetka 3 - Isticanje 51"/>
    <w:basedOn w:val="Obinatablica"/>
    <w:next w:val="Srednjareetka3-Isticanje5"/>
    <w:uiPriority w:val="69"/>
    <w:rsid w:val="0062678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reetka3-Isticanje5">
    <w:name w:val="Medium Grid 3 Accent 5"/>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DA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DA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DA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6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6D1" w:themeFill="accent5" w:themeFillTint="7F"/>
      </w:tcPr>
    </w:tblStylePr>
  </w:style>
  <w:style w:type="table" w:customStyle="1" w:styleId="Srednjesjenanje2-Isticanje25">
    <w:name w:val="Srednje sjenčanje 2 - Isticanje 25"/>
    <w:basedOn w:val="Obinatablica"/>
    <w:next w:val="Srednjesjenanje2-Isticanje2"/>
    <w:uiPriority w:val="64"/>
    <w:rsid w:val="00ED47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2">
    <w:name w:val="Srednje sjenčanje 1 - Isticanje 22"/>
    <w:basedOn w:val="Obinatablica"/>
    <w:next w:val="Srednjesjenanje1-Isticanje2"/>
    <w:uiPriority w:val="63"/>
    <w:rsid w:val="005D64D9"/>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bojanopopis-Isticanje21">
    <w:name w:val="Obojano popis - Isticanje 21"/>
    <w:basedOn w:val="Obinatablica"/>
    <w:next w:val="Obojanopopis-Isticanje2"/>
    <w:uiPriority w:val="72"/>
    <w:rsid w:val="005D64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bojanopopis-Isticanje2">
    <w:name w:val="Colorful List Accent 2"/>
    <w:basedOn w:val="Obinatablica"/>
    <w:uiPriority w:val="72"/>
    <w:rsid w:val="005D64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0F8" w:themeFill="accent2" w:themeFillTint="19"/>
    </w:tcPr>
    <w:tblStylePr w:type="firstRow">
      <w:rPr>
        <w:b/>
        <w:bCs/>
        <w:color w:val="FFFFFF" w:themeColor="background1"/>
      </w:rPr>
      <w:tblPr/>
      <w:tcPr>
        <w:tcBorders>
          <w:bottom w:val="single" w:sz="12" w:space="0" w:color="FFFFFF" w:themeColor="background1"/>
        </w:tcBorders>
        <w:shd w:val="clear" w:color="auto" w:fill="90479F" w:themeFill="accent2" w:themeFillShade="CC"/>
      </w:tcPr>
    </w:tblStylePr>
    <w:tblStylePr w:type="lastRow">
      <w:rPr>
        <w:b/>
        <w:bCs/>
        <w:color w:val="9047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9EE" w:themeFill="accent2" w:themeFillTint="3F"/>
      </w:tcPr>
    </w:tblStylePr>
    <w:tblStylePr w:type="band1Horz">
      <w:tblPr/>
      <w:tcPr>
        <w:shd w:val="clear" w:color="auto" w:fill="EEE0F1" w:themeFill="accent2" w:themeFillTint="33"/>
      </w:tcPr>
    </w:tblStylePr>
  </w:style>
  <w:style w:type="table" w:styleId="Srednjesjenanje1-Isticanje5">
    <w:name w:val="Medium Shading 1 Accent 5"/>
    <w:basedOn w:val="Obinatablica"/>
    <w:uiPriority w:val="63"/>
    <w:rsid w:val="005D64D9"/>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table" w:customStyle="1" w:styleId="Srednjareetka3-Isticanje22">
    <w:name w:val="Srednja rešetka 3 - Isticanje 22"/>
    <w:basedOn w:val="Obinatablica"/>
    <w:next w:val="Srednjareetka3-Isticanje2"/>
    <w:uiPriority w:val="69"/>
    <w:rsid w:val="0010281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6">
    <w:name w:val="Srednje sjenčanje 2 - Isticanje 26"/>
    <w:basedOn w:val="Obinatablica"/>
    <w:next w:val="Srednjesjenanje2-Isticanje2"/>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DA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DA4" w:themeFill="accent5"/>
      </w:tcPr>
    </w:tblStylePr>
    <w:tblStylePr w:type="lastCol">
      <w:rPr>
        <w:b/>
        <w:bCs/>
        <w:color w:val="FFFFFF" w:themeColor="background1"/>
      </w:rPr>
      <w:tblPr/>
      <w:tcPr>
        <w:tcBorders>
          <w:left w:val="nil"/>
          <w:right w:val="nil"/>
          <w:insideH w:val="nil"/>
          <w:insideV w:val="nil"/>
        </w:tcBorders>
        <w:shd w:val="clear" w:color="auto" w:fill="CF6DA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7">
    <w:name w:val="Srednje sjenčanje 2 - Isticanje 27"/>
    <w:basedOn w:val="Obinatablica"/>
    <w:next w:val="Srednjesjenanje2-Isticanje2"/>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reetka3-Isticanje23">
    <w:name w:val="Srednja rešetka 3 - Isticanje 23"/>
    <w:basedOn w:val="Obinatablica"/>
    <w:next w:val="Srednjareetka3-Isticanje2"/>
    <w:uiPriority w:val="69"/>
    <w:rsid w:val="00E5391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8">
    <w:name w:val="Srednje sjenčanje 2 - Isticanje 28"/>
    <w:basedOn w:val="Obinatablica"/>
    <w:next w:val="Srednjesjenanje2-Isticanje2"/>
    <w:uiPriority w:val="64"/>
    <w:rsid w:val="00AE2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9">
    <w:name w:val="Srednje sjenčanje 2 - Isticanje 29"/>
    <w:basedOn w:val="Obinatablica"/>
    <w:next w:val="Srednjesjenanje2-Isticanje2"/>
    <w:uiPriority w:val="64"/>
    <w:rsid w:val="00AE2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bojanopopis-Isticanje22">
    <w:name w:val="Obojano popis - Isticanje 22"/>
    <w:basedOn w:val="Obinatablica"/>
    <w:next w:val="Obojanopopis-Isticanje2"/>
    <w:uiPriority w:val="72"/>
    <w:rsid w:val="00332D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Obojanopopis-Isticanje23">
    <w:name w:val="Obojano popis - Isticanje 23"/>
    <w:basedOn w:val="Obinatablica"/>
    <w:next w:val="Obojanopopis-Isticanje2"/>
    <w:uiPriority w:val="72"/>
    <w:rsid w:val="00332D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Srednjareetka3-Isticanje24">
    <w:name w:val="Srednja rešetka 3 - Isticanje 24"/>
    <w:basedOn w:val="Obinatablica"/>
    <w:next w:val="Srednjareetka3-Isticanje2"/>
    <w:uiPriority w:val="69"/>
    <w:rsid w:val="00854B0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Grid-Accent11">
    <w:name w:val="Light Grid - Accent 11"/>
    <w:basedOn w:val="Obinatablica"/>
    <w:uiPriority w:val="62"/>
    <w:rsid w:val="00854B0F"/>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customStyle="1" w:styleId="Srednjesjenanje2-Isticanje210">
    <w:name w:val="Srednje sjenčanje 2 - Isticanje 210"/>
    <w:basedOn w:val="Obinatablica"/>
    <w:next w:val="Srednjesjenanje2-Isticanje2"/>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61">
    <w:name w:val="Srednje sjenčanje 2 - Isticanje 61"/>
    <w:basedOn w:val="Obinatablica"/>
    <w:next w:val="Srednjesjenanje2-Isticanje6"/>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31">
    <w:name w:val="Srednje sjenčanje 2 - Isticanje 31"/>
    <w:basedOn w:val="Obinatablica"/>
    <w:next w:val="Srednjesjenanje2-Isticanje3"/>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51">
    <w:name w:val="Srednje sjenčanje 2 - Isticanje 51"/>
    <w:basedOn w:val="Obinatablica"/>
    <w:next w:val="Srednjesjenanje2-Isticanje5"/>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etkatablice">
    <w:name w:val="Table Grid"/>
    <w:basedOn w:val="Obinatablica"/>
    <w:uiPriority w:val="59"/>
    <w:rsid w:val="00E94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bojanosjenanje-Isticanje1">
    <w:name w:val="Colorful Shading Accent 1"/>
    <w:basedOn w:val="Obinatablica"/>
    <w:uiPriority w:val="71"/>
    <w:rsid w:val="00E94330"/>
    <w:pPr>
      <w:spacing w:after="0" w:line="240" w:lineRule="auto"/>
    </w:pPr>
    <w:rPr>
      <w:color w:val="000000" w:themeColor="text1"/>
    </w:rPr>
    <w:tblPr>
      <w:tblStyleRowBandSize w:val="1"/>
      <w:tblStyleColBandSize w:val="1"/>
      <w:tblInd w:w="0" w:type="dxa"/>
      <w:tblBorders>
        <w:top w:val="single" w:sz="24" w:space="0" w:color="AC66BB" w:themeColor="accent2"/>
        <w:left w:val="single" w:sz="4" w:space="0" w:color="B83D68" w:themeColor="accent1"/>
        <w:bottom w:val="single" w:sz="4" w:space="0" w:color="B83D68" w:themeColor="accent1"/>
        <w:right w:val="single" w:sz="4" w:space="0" w:color="B83D6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BEF" w:themeFill="accent1" w:themeFillTint="19"/>
    </w:tcPr>
    <w:tblStylePr w:type="firstRow">
      <w:rPr>
        <w:b/>
        <w:bCs/>
      </w:rPr>
      <w:tblPr/>
      <w:tcPr>
        <w:tcBorders>
          <w:top w:val="nil"/>
          <w:left w:val="nil"/>
          <w:bottom w:val="single" w:sz="24" w:space="0" w:color="AC66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243E" w:themeFill="accent1" w:themeFillShade="99"/>
      </w:tcPr>
    </w:tblStylePr>
    <w:tblStylePr w:type="firstCol">
      <w:rPr>
        <w:color w:val="FFFFFF" w:themeColor="background1"/>
      </w:rPr>
      <w:tblPr/>
      <w:tcPr>
        <w:tcBorders>
          <w:top w:val="nil"/>
          <w:left w:val="nil"/>
          <w:bottom w:val="nil"/>
          <w:right w:val="nil"/>
          <w:insideH w:val="single" w:sz="4" w:space="0" w:color="6E243E" w:themeColor="accent1" w:themeShade="99"/>
          <w:insideV w:val="nil"/>
        </w:tcBorders>
        <w:shd w:val="clear" w:color="auto" w:fill="6E24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E243E" w:themeFill="accent1" w:themeFillShade="99"/>
      </w:tcPr>
    </w:tblStylePr>
    <w:tblStylePr w:type="band1Vert">
      <w:tblPr/>
      <w:tcPr>
        <w:shd w:val="clear" w:color="auto" w:fill="E4AFC1" w:themeFill="accent1" w:themeFillTint="66"/>
      </w:tcPr>
    </w:tblStylePr>
    <w:tblStylePr w:type="band1Horz">
      <w:tblPr/>
      <w:tcPr>
        <w:shd w:val="clear" w:color="auto" w:fill="DE9BB2" w:themeFill="accent1" w:themeFillTint="7F"/>
      </w:tcPr>
    </w:tblStylePr>
    <w:tblStylePr w:type="neCell">
      <w:rPr>
        <w:color w:val="000000" w:themeColor="text1"/>
      </w:rPr>
    </w:tblStylePr>
    <w:tblStylePr w:type="nwCell">
      <w:rPr>
        <w:color w:val="000000" w:themeColor="text1"/>
      </w:rPr>
    </w:tblStylePr>
  </w:style>
  <w:style w:type="table" w:styleId="Obojanareetka-Isticanje5">
    <w:name w:val="Colorful Grid Accent 5"/>
    <w:basedOn w:val="Obinatablica"/>
    <w:uiPriority w:val="73"/>
    <w:rsid w:val="00E9433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rPr>
      <w:tblPr/>
      <w:tcPr>
        <w:shd w:val="clear" w:color="auto" w:fill="EBC4DA" w:themeFill="accent5" w:themeFillTint="66"/>
      </w:tcPr>
    </w:tblStylePr>
    <w:tblStylePr w:type="lastRow">
      <w:rPr>
        <w:b/>
        <w:bCs/>
        <w:color w:val="000000" w:themeColor="text1"/>
      </w:rPr>
      <w:tblPr/>
      <w:tcPr>
        <w:shd w:val="clear" w:color="auto" w:fill="EBC4DA" w:themeFill="accent5" w:themeFillTint="66"/>
      </w:tcPr>
    </w:tblStylePr>
    <w:tblStylePr w:type="firstCol">
      <w:rPr>
        <w:color w:val="FFFFFF" w:themeColor="background1"/>
      </w:rPr>
      <w:tblPr/>
      <w:tcPr>
        <w:shd w:val="clear" w:color="auto" w:fill="B23A7D" w:themeFill="accent5" w:themeFillShade="BF"/>
      </w:tcPr>
    </w:tblStylePr>
    <w:tblStylePr w:type="lastCol">
      <w:rPr>
        <w:color w:val="FFFFFF" w:themeColor="background1"/>
      </w:rPr>
      <w:tblPr/>
      <w:tcPr>
        <w:shd w:val="clear" w:color="auto" w:fill="B23A7D" w:themeFill="accent5" w:themeFillShade="BF"/>
      </w:tc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paragraph" w:styleId="Naslov">
    <w:name w:val="Title"/>
    <w:basedOn w:val="Normal"/>
    <w:next w:val="Normal"/>
    <w:link w:val="NaslovChar"/>
    <w:uiPriority w:val="10"/>
    <w:qFormat/>
    <w:rsid w:val="00114375"/>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lang w:eastAsia="hr-HR"/>
    </w:rPr>
  </w:style>
  <w:style w:type="character" w:customStyle="1" w:styleId="NaslovChar">
    <w:name w:val="Naslov Char"/>
    <w:basedOn w:val="Zadanifontodlomka"/>
    <w:link w:val="Naslov"/>
    <w:uiPriority w:val="10"/>
    <w:rsid w:val="00114375"/>
    <w:rPr>
      <w:rFonts w:asciiTheme="majorHAnsi" w:eastAsiaTheme="majorEastAsia" w:hAnsiTheme="majorHAnsi" w:cstheme="majorBidi"/>
      <w:color w:val="842F73" w:themeColor="text2" w:themeShade="BF"/>
      <w:spacing w:val="5"/>
      <w:kern w:val="28"/>
      <w:sz w:val="52"/>
      <w:szCs w:val="52"/>
      <w:lang w:eastAsia="hr-HR"/>
    </w:rPr>
  </w:style>
  <w:style w:type="paragraph" w:styleId="Podnaslov">
    <w:name w:val="Subtitle"/>
    <w:basedOn w:val="Normal"/>
    <w:next w:val="Normal"/>
    <w:link w:val="PodnaslovChar"/>
    <w:uiPriority w:val="11"/>
    <w:qFormat/>
    <w:rsid w:val="00114375"/>
    <w:pPr>
      <w:numPr>
        <w:ilvl w:val="1"/>
      </w:numPr>
    </w:pPr>
    <w:rPr>
      <w:rFonts w:asciiTheme="majorHAnsi" w:eastAsiaTheme="majorEastAsia" w:hAnsiTheme="majorHAnsi" w:cstheme="majorBidi"/>
      <w:i/>
      <w:iCs/>
      <w:color w:val="B83D68" w:themeColor="accent1"/>
      <w:spacing w:val="15"/>
      <w:szCs w:val="24"/>
      <w:lang w:eastAsia="hr-HR"/>
    </w:rPr>
  </w:style>
  <w:style w:type="character" w:customStyle="1" w:styleId="PodnaslovChar">
    <w:name w:val="Podnaslov Char"/>
    <w:basedOn w:val="Zadanifontodlomka"/>
    <w:link w:val="Podnaslov"/>
    <w:uiPriority w:val="11"/>
    <w:rsid w:val="00114375"/>
    <w:rPr>
      <w:rFonts w:asciiTheme="majorHAnsi" w:eastAsiaTheme="majorEastAsia" w:hAnsiTheme="majorHAnsi" w:cstheme="majorBidi"/>
      <w:i/>
      <w:iCs/>
      <w:color w:val="B83D68" w:themeColor="accent1"/>
      <w:spacing w:val="15"/>
      <w:sz w:val="24"/>
      <w:szCs w:val="24"/>
      <w:lang w:eastAsia="hr-HR"/>
    </w:rPr>
  </w:style>
  <w:style w:type="table" w:styleId="Srednjareetka1-Isticanje1">
    <w:name w:val="Medium Grid 1 Accent 1"/>
    <w:basedOn w:val="Obinatablica"/>
    <w:uiPriority w:val="67"/>
    <w:rsid w:val="00690DA0"/>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character" w:styleId="SlijeenaHiperveza">
    <w:name w:val="FollowedHyperlink"/>
    <w:basedOn w:val="Zadanifontodlomka"/>
    <w:uiPriority w:val="99"/>
    <w:semiHidden/>
    <w:unhideWhenUsed/>
    <w:rsid w:val="00773F3F"/>
    <w:rPr>
      <w:color w:val="D490C5" w:themeColor="followedHyperlink"/>
      <w:u w:val="single"/>
    </w:rPr>
  </w:style>
  <w:style w:type="paragraph" w:styleId="Opisslike">
    <w:name w:val="caption"/>
    <w:basedOn w:val="Normal"/>
    <w:next w:val="Normal"/>
    <w:uiPriority w:val="99"/>
    <w:unhideWhenUsed/>
    <w:qFormat/>
    <w:rsid w:val="00EC6A34"/>
    <w:pPr>
      <w:spacing w:after="200" w:line="240" w:lineRule="auto"/>
    </w:pPr>
    <w:rPr>
      <w:b/>
      <w:bCs/>
      <w:color w:val="B83D68" w:themeColor="accent1"/>
      <w:sz w:val="18"/>
      <w:szCs w:val="18"/>
    </w:rPr>
  </w:style>
  <w:style w:type="paragraph" w:styleId="Tablicaslika">
    <w:name w:val="table of figures"/>
    <w:basedOn w:val="Normal"/>
    <w:next w:val="Normal"/>
    <w:uiPriority w:val="99"/>
    <w:unhideWhenUsed/>
    <w:rsid w:val="00187D5B"/>
  </w:style>
  <w:style w:type="paragraph" w:customStyle="1" w:styleId="Default">
    <w:name w:val="Default"/>
    <w:rsid w:val="000029A4"/>
    <w:pPr>
      <w:autoSpaceDE w:val="0"/>
      <w:autoSpaceDN w:val="0"/>
      <w:adjustRightInd w:val="0"/>
      <w:spacing w:after="0" w:line="240" w:lineRule="auto"/>
    </w:pPr>
    <w:rPr>
      <w:rFonts w:ascii="Times New Roman" w:eastAsia="Gill Sans MT" w:hAnsi="Times New Roman" w:cs="Times New Roman"/>
      <w:color w:val="000000"/>
      <w:sz w:val="24"/>
      <w:szCs w:val="24"/>
    </w:rPr>
  </w:style>
  <w:style w:type="table" w:styleId="Svijetlosjenanje-Isticanje5">
    <w:name w:val="Light Shading Accent 5"/>
    <w:basedOn w:val="Obinatablica"/>
    <w:uiPriority w:val="60"/>
    <w:rsid w:val="00DB4249"/>
    <w:pPr>
      <w:spacing w:after="0" w:line="240" w:lineRule="auto"/>
    </w:pPr>
    <w:rPr>
      <w:rFonts w:ascii="Arial" w:eastAsia="Gill Sans MT" w:hAnsi="Arial" w:cs="Arial"/>
      <w:color w:val="B23A7D" w:themeColor="accent5" w:themeShade="BF"/>
      <w:sz w:val="20"/>
      <w:szCs w:val="20"/>
      <w:lang w:eastAsia="hr-HR"/>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character" w:styleId="Naglaeno">
    <w:name w:val="Strong"/>
    <w:uiPriority w:val="22"/>
    <w:qFormat/>
    <w:rsid w:val="005B1958"/>
    <w:rPr>
      <w:b/>
      <w:bCs/>
    </w:rPr>
  </w:style>
  <w:style w:type="table" w:styleId="Svijetlosjenanje-Isticanje6">
    <w:name w:val="Light Shading Accent 6"/>
    <w:basedOn w:val="Obinatablica"/>
    <w:uiPriority w:val="60"/>
    <w:rsid w:val="005B1958"/>
    <w:pPr>
      <w:spacing w:after="0" w:line="240" w:lineRule="auto"/>
    </w:pPr>
    <w:rPr>
      <w:rFonts w:ascii="Arial" w:eastAsia="Gill Sans MT" w:hAnsi="Arial" w:cs="Arial"/>
      <w:color w:val="E26206" w:themeColor="accent6" w:themeShade="BF"/>
      <w:sz w:val="20"/>
      <w:szCs w:val="20"/>
      <w:lang w:eastAsia="hr-H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la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E" w:themeFill="accent6" w:themeFillTint="3F"/>
      </w:tcPr>
    </w:tblStylePr>
    <w:tblStylePr w:type="band1Horz">
      <w:tblPr/>
      <w:tcPr>
        <w:tcBorders>
          <w:left w:val="nil"/>
          <w:right w:val="nil"/>
          <w:insideH w:val="nil"/>
          <w:insideV w:val="nil"/>
        </w:tcBorders>
        <w:shd w:val="clear" w:color="auto" w:fill="FDE2CE" w:themeFill="accent6" w:themeFillTint="3F"/>
      </w:tcPr>
    </w:tblStylePr>
  </w:style>
  <w:style w:type="table" w:styleId="Srednjipopis1-Isticanje5">
    <w:name w:val="Medium List 1 Accent 5"/>
    <w:basedOn w:val="Obinatablica"/>
    <w:uiPriority w:val="65"/>
    <w:rsid w:val="005B1958"/>
    <w:pPr>
      <w:spacing w:after="0" w:line="240" w:lineRule="auto"/>
    </w:pPr>
    <w:rPr>
      <w:color w:val="000000" w:themeColor="text1"/>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F6DA4" w:themeColor="accent5"/>
        </w:tcBorders>
      </w:tcPr>
    </w:tblStylePr>
    <w:tblStylePr w:type="lastRow">
      <w:rPr>
        <w:b/>
        <w:bCs/>
        <w:color w:val="B13F9A" w:themeColor="text2"/>
      </w:rPr>
      <w:tblPr/>
      <w:tcPr>
        <w:tcBorders>
          <w:top w:val="single" w:sz="8" w:space="0" w:color="CF6DA4" w:themeColor="accent5"/>
          <w:bottom w:val="single" w:sz="8" w:space="0" w:color="CF6DA4" w:themeColor="accent5"/>
        </w:tcBorders>
      </w:tcPr>
    </w:tblStylePr>
    <w:tblStylePr w:type="firstCol">
      <w:rPr>
        <w:b/>
        <w:bCs/>
      </w:rPr>
    </w:tblStylePr>
    <w:tblStylePr w:type="lastCol">
      <w:rPr>
        <w:b/>
        <w:bCs/>
      </w:rPr>
      <w:tblPr/>
      <w:tcPr>
        <w:tcBorders>
          <w:top w:val="single" w:sz="8" w:space="0" w:color="CF6DA4" w:themeColor="accent5"/>
          <w:bottom w:val="single" w:sz="8" w:space="0" w:color="CF6DA4" w:themeColor="accent5"/>
        </w:tcBorders>
      </w:tcPr>
    </w:tblStylePr>
    <w:tblStylePr w:type="band1Vert">
      <w:tblPr/>
      <w:tcPr>
        <w:shd w:val="clear" w:color="auto" w:fill="F3DAE8" w:themeFill="accent5" w:themeFillTint="3F"/>
      </w:tcPr>
    </w:tblStylePr>
    <w:tblStylePr w:type="band1Horz">
      <w:tblPr/>
      <w:tcPr>
        <w:shd w:val="clear" w:color="auto" w:fill="F3DAE8" w:themeFill="accent5" w:themeFillTint="3F"/>
      </w:tcPr>
    </w:tblStylePr>
  </w:style>
  <w:style w:type="character" w:customStyle="1" w:styleId="Naslov10">
    <w:name w:val="Naslov1"/>
    <w:basedOn w:val="Zadanifontodlomka"/>
    <w:rsid w:val="005B1958"/>
  </w:style>
  <w:style w:type="character" w:customStyle="1" w:styleId="adress">
    <w:name w:val="adress"/>
    <w:basedOn w:val="Zadanifontodlomka"/>
    <w:rsid w:val="005B1958"/>
  </w:style>
  <w:style w:type="table" w:customStyle="1" w:styleId="MediumList1-Accent11">
    <w:name w:val="Medium List 1 - Accent 11"/>
    <w:basedOn w:val="Obinatablica"/>
    <w:uiPriority w:val="65"/>
    <w:rsid w:val="006F35FD"/>
    <w:pPr>
      <w:spacing w:after="0" w:line="240" w:lineRule="auto"/>
    </w:pPr>
    <w:rPr>
      <w:color w:val="000000" w:themeColor="text1"/>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83D68" w:themeColor="accent1"/>
        </w:tcBorders>
      </w:tcPr>
    </w:tblStylePr>
    <w:tblStylePr w:type="lastRow">
      <w:rPr>
        <w:b/>
        <w:bCs/>
        <w:color w:val="B13F9A" w:themeColor="text2"/>
      </w:rPr>
      <w:tblPr/>
      <w:tcPr>
        <w:tcBorders>
          <w:top w:val="single" w:sz="8" w:space="0" w:color="B83D68" w:themeColor="accent1"/>
          <w:bottom w:val="single" w:sz="8" w:space="0" w:color="B83D68" w:themeColor="accent1"/>
        </w:tcBorders>
      </w:tcPr>
    </w:tblStylePr>
    <w:tblStylePr w:type="firstCol">
      <w:rPr>
        <w:b/>
        <w:bCs/>
      </w:rPr>
    </w:tblStylePr>
    <w:tblStylePr w:type="lastCol">
      <w:rPr>
        <w:b/>
        <w:bCs/>
      </w:rPr>
      <w:tblPr/>
      <w:tcPr>
        <w:tcBorders>
          <w:top w:val="single" w:sz="8" w:space="0" w:color="B83D68" w:themeColor="accent1"/>
          <w:bottom w:val="single" w:sz="8" w:space="0" w:color="B83D68" w:themeColor="accent1"/>
        </w:tcBorders>
      </w:tcPr>
    </w:tblStylePr>
    <w:tblStylePr w:type="band1Vert">
      <w:tblPr/>
      <w:tcPr>
        <w:shd w:val="clear" w:color="auto" w:fill="EECDD9" w:themeFill="accent1" w:themeFillTint="3F"/>
      </w:tcPr>
    </w:tblStylePr>
    <w:tblStylePr w:type="band1Horz">
      <w:tblPr/>
      <w:tcPr>
        <w:shd w:val="clear" w:color="auto" w:fill="EECDD9" w:themeFill="accent1" w:themeFillTint="3F"/>
      </w:tcPr>
    </w:tblStylePr>
  </w:style>
  <w:style w:type="table" w:customStyle="1" w:styleId="LightShading-Accent11">
    <w:name w:val="Light Shading - Accent 11"/>
    <w:basedOn w:val="Obinatablica"/>
    <w:uiPriority w:val="60"/>
    <w:rsid w:val="006F35FD"/>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Svijetlosjenanje-Isticanje2">
    <w:name w:val="Light Shading Accent 2"/>
    <w:basedOn w:val="Obinatablica"/>
    <w:uiPriority w:val="60"/>
    <w:rsid w:val="00E403C2"/>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character" w:styleId="Referencakomentara">
    <w:name w:val="annotation reference"/>
    <w:uiPriority w:val="99"/>
    <w:semiHidden/>
    <w:unhideWhenUsed/>
    <w:rsid w:val="0068338F"/>
    <w:rPr>
      <w:sz w:val="16"/>
      <w:szCs w:val="16"/>
    </w:rPr>
  </w:style>
  <w:style w:type="paragraph" w:styleId="Tekstkomentara">
    <w:name w:val="annotation text"/>
    <w:basedOn w:val="Normal"/>
    <w:link w:val="TekstkomentaraChar"/>
    <w:uiPriority w:val="99"/>
    <w:unhideWhenUsed/>
    <w:rsid w:val="0068338F"/>
    <w:pPr>
      <w:shd w:val="clear" w:color="auto" w:fill="FFFFFF"/>
      <w:spacing w:line="240" w:lineRule="auto"/>
      <w:jc w:val="both"/>
    </w:pPr>
    <w:rPr>
      <w:rFonts w:eastAsia="Gill Sans MT" w:cs="Arial"/>
      <w:sz w:val="20"/>
      <w:szCs w:val="20"/>
    </w:rPr>
  </w:style>
  <w:style w:type="character" w:customStyle="1" w:styleId="TekstkomentaraChar">
    <w:name w:val="Tekst komentara Char"/>
    <w:basedOn w:val="Zadanifontodlomka"/>
    <w:link w:val="Tekstkomentara"/>
    <w:uiPriority w:val="99"/>
    <w:rsid w:val="0068338F"/>
    <w:rPr>
      <w:rFonts w:ascii="Arial" w:eastAsia="Gill Sans MT" w:hAnsi="Arial" w:cs="Arial"/>
      <w:sz w:val="20"/>
      <w:szCs w:val="20"/>
      <w:shd w:val="clear" w:color="auto" w:fill="FFFFFF"/>
    </w:rPr>
  </w:style>
  <w:style w:type="table" w:styleId="Srednjareetka1-Isticanje2">
    <w:name w:val="Medium Grid 1 Accent 2"/>
    <w:basedOn w:val="Obinatablica"/>
    <w:uiPriority w:val="67"/>
    <w:rsid w:val="00543904"/>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character" w:customStyle="1" w:styleId="OdlomakpopisaChar">
    <w:name w:val="Odlomak popisa Char"/>
    <w:link w:val="Odlomakpopisa"/>
    <w:uiPriority w:val="99"/>
    <w:locked/>
    <w:rsid w:val="00543904"/>
    <w:rPr>
      <w:rFonts w:ascii="Arial" w:hAnsi="Arial"/>
      <w:sz w:val="24"/>
    </w:rPr>
  </w:style>
  <w:style w:type="table" w:customStyle="1" w:styleId="MediumShading1-Accent12">
    <w:name w:val="Medium Shading 1 - Accent 12"/>
    <w:basedOn w:val="Obinatablica"/>
    <w:uiPriority w:val="63"/>
    <w:rsid w:val="000F5C34"/>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character" w:customStyle="1" w:styleId="Naslov5Char">
    <w:name w:val="Naslov 5 Char"/>
    <w:basedOn w:val="Zadanifontodlomka"/>
    <w:link w:val="Naslov5"/>
    <w:uiPriority w:val="9"/>
    <w:rsid w:val="008D73C2"/>
    <w:rPr>
      <w:rFonts w:asciiTheme="majorHAnsi" w:eastAsiaTheme="majorEastAsia" w:hAnsiTheme="majorHAnsi" w:cstheme="majorBidi"/>
      <w:color w:val="5B1E33" w:themeColor="accent1" w:themeShade="7F"/>
      <w:sz w:val="24"/>
    </w:rPr>
  </w:style>
  <w:style w:type="table" w:customStyle="1" w:styleId="TableGrid2">
    <w:name w:val="Table Grid2"/>
    <w:basedOn w:val="Obinatablica"/>
    <w:next w:val="Reetkatablice"/>
    <w:uiPriority w:val="59"/>
    <w:rsid w:val="007C6D2C"/>
    <w:pPr>
      <w:spacing w:after="0" w:line="240" w:lineRule="auto"/>
      <w:jc w:val="center"/>
    </w:pPr>
    <w:rPr>
      <w:rFonts w:ascii="Calibri" w:eastAsia="Calibri" w:hAnsi="Calibri" w:cs="Times New Roman"/>
      <w:u w:color="F2F2F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Default"/>
    <w:next w:val="Default"/>
    <w:uiPriority w:val="99"/>
    <w:rsid w:val="001A55C9"/>
    <w:rPr>
      <w:rFonts w:ascii="Arial" w:eastAsiaTheme="minorHAnsi" w:hAnsi="Arial" w:cs="Arial"/>
      <w:color w:val="auto"/>
      <w:u w:color="F2F2F2" w:themeColor="background1" w:themeShade="F2"/>
    </w:rPr>
  </w:style>
  <w:style w:type="table" w:styleId="Srednjareetka3-Isticanje4">
    <w:name w:val="Medium Grid 3 Accent 4"/>
    <w:basedOn w:val="Obinatablica"/>
    <w:uiPriority w:val="69"/>
    <w:rsid w:val="00D24C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C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B6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B6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A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A9C" w:themeFill="accent4" w:themeFillTint="7F"/>
      </w:tcPr>
    </w:tblStylePr>
  </w:style>
  <w:style w:type="table" w:customStyle="1" w:styleId="LightList-Accent21">
    <w:name w:val="Light List - Accent 21"/>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2">
    <w:name w:val="Light List - Accent 22"/>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3">
    <w:name w:val="Light List - Accent 23"/>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4">
    <w:name w:val="Light List - Accent 24"/>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5">
    <w:name w:val="Light List - Accent 25"/>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paragraph" w:customStyle="1" w:styleId="t-9-8">
    <w:name w:val="t-9-8"/>
    <w:basedOn w:val="Normal"/>
    <w:rsid w:val="00D81B7A"/>
    <w:pPr>
      <w:spacing w:before="100" w:beforeAutospacing="1" w:after="100" w:afterAutospacing="1" w:line="240" w:lineRule="auto"/>
    </w:pPr>
    <w:rPr>
      <w:rFonts w:ascii="Times New Roman" w:eastAsia="Times New Roman" w:hAnsi="Times New Roman" w:cs="Times New Roman"/>
      <w:szCs w:val="24"/>
      <w:lang w:eastAsia="hr-HR"/>
    </w:rPr>
  </w:style>
  <w:style w:type="paragraph" w:styleId="StandardWeb">
    <w:name w:val="Normal (Web)"/>
    <w:basedOn w:val="Normal"/>
    <w:uiPriority w:val="99"/>
    <w:unhideWhenUsed/>
    <w:rsid w:val="00673FE6"/>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article-text">
    <w:name w:val="article-text"/>
    <w:basedOn w:val="Zadanifontodlomka"/>
    <w:rsid w:val="004418C1"/>
  </w:style>
  <w:style w:type="paragraph" w:styleId="Predmetkomentara">
    <w:name w:val="annotation subject"/>
    <w:basedOn w:val="Tekstkomentara"/>
    <w:next w:val="Tekstkomentara"/>
    <w:link w:val="PredmetkomentaraChar"/>
    <w:uiPriority w:val="99"/>
    <w:semiHidden/>
    <w:unhideWhenUsed/>
    <w:rsid w:val="003D2C6C"/>
    <w:pPr>
      <w:shd w:val="clear" w:color="auto" w:fill="auto"/>
      <w:jc w:val="left"/>
    </w:pPr>
    <w:rPr>
      <w:rFonts w:eastAsiaTheme="minorHAnsi" w:cstheme="minorBidi"/>
      <w:b/>
      <w:bCs/>
    </w:rPr>
  </w:style>
  <w:style w:type="character" w:customStyle="1" w:styleId="PredmetkomentaraChar">
    <w:name w:val="Predmet komentara Char"/>
    <w:basedOn w:val="TekstkomentaraChar"/>
    <w:link w:val="Predmetkomentara"/>
    <w:uiPriority w:val="99"/>
    <w:semiHidden/>
    <w:rsid w:val="003D2C6C"/>
    <w:rPr>
      <w:rFonts w:ascii="Arial" w:eastAsia="Gill Sans MT" w:hAnsi="Arial" w:cs="Arial"/>
      <w:b/>
      <w:bCs/>
      <w:sz w:val="20"/>
      <w:szCs w:val="20"/>
      <w:shd w:val="clear" w:color="auto" w:fill="FFFFFF"/>
    </w:rPr>
  </w:style>
  <w:style w:type="character" w:customStyle="1" w:styleId="Naslov4Char">
    <w:name w:val="Naslov 4 Char"/>
    <w:basedOn w:val="Zadanifontodlomka"/>
    <w:link w:val="Naslov4"/>
    <w:uiPriority w:val="9"/>
    <w:rsid w:val="00F44D7A"/>
    <w:rPr>
      <w:rFonts w:asciiTheme="majorHAnsi" w:eastAsiaTheme="majorEastAsia" w:hAnsiTheme="majorHAnsi" w:cstheme="majorBidi"/>
      <w:b/>
      <w:bCs/>
      <w:i/>
      <w:iCs/>
      <w:color w:val="B83D68" w:themeColor="accent1"/>
      <w:sz w:val="24"/>
    </w:rPr>
  </w:style>
  <w:style w:type="paragraph" w:styleId="Sadraj4">
    <w:name w:val="toc 4"/>
    <w:basedOn w:val="Normal"/>
    <w:next w:val="Normal"/>
    <w:autoRedefine/>
    <w:uiPriority w:val="39"/>
    <w:unhideWhenUsed/>
    <w:rsid w:val="00AA26F5"/>
    <w:pPr>
      <w:spacing w:after="100"/>
      <w:ind w:left="660"/>
    </w:pPr>
    <w:rPr>
      <w:rFonts w:asciiTheme="minorHAnsi" w:eastAsiaTheme="minorEastAsia" w:hAnsiTheme="minorHAnsi"/>
      <w:sz w:val="22"/>
      <w:lang w:eastAsia="hr-HR"/>
    </w:rPr>
  </w:style>
  <w:style w:type="paragraph" w:styleId="Sadraj5">
    <w:name w:val="toc 5"/>
    <w:basedOn w:val="Normal"/>
    <w:next w:val="Normal"/>
    <w:autoRedefine/>
    <w:uiPriority w:val="39"/>
    <w:unhideWhenUsed/>
    <w:rsid w:val="00AA26F5"/>
    <w:pPr>
      <w:spacing w:after="100"/>
      <w:ind w:left="880"/>
    </w:pPr>
    <w:rPr>
      <w:rFonts w:asciiTheme="minorHAnsi" w:eastAsiaTheme="minorEastAsia" w:hAnsiTheme="minorHAnsi"/>
      <w:sz w:val="22"/>
      <w:lang w:eastAsia="hr-HR"/>
    </w:rPr>
  </w:style>
  <w:style w:type="paragraph" w:styleId="Sadraj6">
    <w:name w:val="toc 6"/>
    <w:basedOn w:val="Normal"/>
    <w:next w:val="Normal"/>
    <w:autoRedefine/>
    <w:uiPriority w:val="39"/>
    <w:unhideWhenUsed/>
    <w:rsid w:val="00AA26F5"/>
    <w:pPr>
      <w:spacing w:after="100"/>
      <w:ind w:left="1100"/>
    </w:pPr>
    <w:rPr>
      <w:rFonts w:asciiTheme="minorHAnsi" w:eastAsiaTheme="minorEastAsia" w:hAnsiTheme="minorHAnsi"/>
      <w:sz w:val="22"/>
      <w:lang w:eastAsia="hr-HR"/>
    </w:rPr>
  </w:style>
  <w:style w:type="paragraph" w:styleId="Sadraj7">
    <w:name w:val="toc 7"/>
    <w:basedOn w:val="Normal"/>
    <w:next w:val="Normal"/>
    <w:autoRedefine/>
    <w:uiPriority w:val="39"/>
    <w:unhideWhenUsed/>
    <w:rsid w:val="00AA26F5"/>
    <w:pPr>
      <w:spacing w:after="100"/>
      <w:ind w:left="1320"/>
    </w:pPr>
    <w:rPr>
      <w:rFonts w:asciiTheme="minorHAnsi" w:eastAsiaTheme="minorEastAsia" w:hAnsiTheme="minorHAnsi"/>
      <w:sz w:val="22"/>
      <w:lang w:eastAsia="hr-HR"/>
    </w:rPr>
  </w:style>
  <w:style w:type="paragraph" w:styleId="Sadraj8">
    <w:name w:val="toc 8"/>
    <w:basedOn w:val="Normal"/>
    <w:next w:val="Normal"/>
    <w:autoRedefine/>
    <w:uiPriority w:val="39"/>
    <w:unhideWhenUsed/>
    <w:rsid w:val="00AA26F5"/>
    <w:pPr>
      <w:spacing w:after="100"/>
      <w:ind w:left="1540"/>
    </w:pPr>
    <w:rPr>
      <w:rFonts w:asciiTheme="minorHAnsi" w:eastAsiaTheme="minorEastAsia" w:hAnsiTheme="minorHAnsi"/>
      <w:sz w:val="22"/>
      <w:lang w:eastAsia="hr-HR"/>
    </w:rPr>
  </w:style>
  <w:style w:type="paragraph" w:styleId="Sadraj9">
    <w:name w:val="toc 9"/>
    <w:basedOn w:val="Normal"/>
    <w:next w:val="Normal"/>
    <w:autoRedefine/>
    <w:uiPriority w:val="39"/>
    <w:unhideWhenUsed/>
    <w:rsid w:val="00AA26F5"/>
    <w:pPr>
      <w:spacing w:after="100"/>
      <w:ind w:left="1760"/>
    </w:pPr>
    <w:rPr>
      <w:rFonts w:asciiTheme="minorHAnsi" w:eastAsiaTheme="minorEastAsia" w:hAnsiTheme="minorHAnsi"/>
      <w:sz w:val="22"/>
      <w:lang w:eastAsia="hr-HR"/>
    </w:rPr>
  </w:style>
  <w:style w:type="table" w:customStyle="1" w:styleId="MediumShading2-Accent211">
    <w:name w:val="Medium Shading 2 - Accent 211"/>
    <w:basedOn w:val="Obinatablica"/>
    <w:next w:val="Srednjesjenanje2-Isticanje2"/>
    <w:uiPriority w:val="64"/>
    <w:rsid w:val="009677E6"/>
    <w:pPr>
      <w:spacing w:after="0" w:line="240" w:lineRule="auto"/>
    </w:pPr>
    <w:rPr>
      <w:rFonts w:ascii="Constantia" w:eastAsia="Constantia" w:hAnsi="Constant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4D73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4D73F"/>
      </w:tcPr>
    </w:tblStylePr>
    <w:tblStylePr w:type="lastCol">
      <w:rPr>
        <w:b/>
        <w:bCs/>
        <w:color w:val="FFFFFF"/>
      </w:rPr>
      <w:tblPr/>
      <w:tcPr>
        <w:tcBorders>
          <w:left w:val="nil"/>
          <w:right w:val="nil"/>
          <w:insideH w:val="nil"/>
          <w:insideV w:val="nil"/>
        </w:tcBorders>
        <w:shd w:val="clear" w:color="auto" w:fill="C4D73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urter-Kornati1">
    <w:name w:val="Murter-Kornati1"/>
    <w:basedOn w:val="Obinatablica"/>
    <w:uiPriority w:val="99"/>
    <w:rsid w:val="009677E6"/>
    <w:pPr>
      <w:spacing w:after="0" w:line="240" w:lineRule="auto"/>
    </w:pPr>
    <w:rPr>
      <w:rFonts w:ascii="Constantia" w:eastAsia="Constantia" w:hAnsi="Constantia" w:cs="Times New Roman"/>
    </w:rPr>
    <w:tblPr>
      <w:tblInd w:w="0" w:type="dxa"/>
      <w:tblBorders>
        <w:top w:val="thickThinLargeGap" w:sz="24" w:space="0" w:color="089BA2"/>
        <w:bottom w:val="thickThinLargeGap" w:sz="24" w:space="0" w:color="089BA2"/>
        <w:insideH w:val="thickThinLargeGap" w:sz="24" w:space="0" w:color="089BA2"/>
      </w:tblBorders>
      <w:tblCellMar>
        <w:top w:w="0" w:type="dxa"/>
        <w:left w:w="108" w:type="dxa"/>
        <w:bottom w:w="0" w:type="dxa"/>
        <w:right w:w="108" w:type="dxa"/>
      </w:tblCellMar>
    </w:tblPr>
  </w:style>
  <w:style w:type="table" w:customStyle="1" w:styleId="TableGrid1">
    <w:name w:val="Table Grid1"/>
    <w:basedOn w:val="Obinatablica"/>
    <w:next w:val="Reetkatablice"/>
    <w:uiPriority w:val="59"/>
    <w:rsid w:val="000D7CD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Accent212">
    <w:name w:val="Medium Shading 2 - Accent 212"/>
    <w:basedOn w:val="Obinatablica"/>
    <w:next w:val="Srednjesjenanje2-Isticanje2"/>
    <w:uiPriority w:val="64"/>
    <w:rsid w:val="00712A60"/>
    <w:pPr>
      <w:spacing w:after="0" w:line="240" w:lineRule="auto"/>
    </w:pPr>
    <w:rPr>
      <w:rFonts w:ascii="Constantia" w:eastAsia="Constantia" w:hAnsi="Constant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4D73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4D73F"/>
      </w:tcPr>
    </w:tblStylePr>
    <w:tblStylePr w:type="lastCol">
      <w:rPr>
        <w:b/>
        <w:bCs/>
        <w:color w:val="FFFFFF"/>
      </w:rPr>
      <w:tblPr/>
      <w:tcPr>
        <w:tcBorders>
          <w:left w:val="nil"/>
          <w:right w:val="nil"/>
          <w:insideH w:val="nil"/>
          <w:insideV w:val="nil"/>
        </w:tcBorders>
        <w:shd w:val="clear" w:color="auto" w:fill="C4D73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A08"/>
    <w:pPr>
      <w:spacing w:after="0"/>
    </w:pPr>
    <w:rPr>
      <w:rFonts w:ascii="Arial" w:hAnsi="Arial"/>
      <w:sz w:val="24"/>
    </w:rPr>
  </w:style>
  <w:style w:type="paragraph" w:styleId="Naslov1">
    <w:name w:val="heading 1"/>
    <w:basedOn w:val="Normal"/>
    <w:next w:val="Normal"/>
    <w:link w:val="Naslov1Char"/>
    <w:uiPriority w:val="99"/>
    <w:qFormat/>
    <w:rsid w:val="003C097E"/>
    <w:pPr>
      <w:keepNext/>
      <w:keepLines/>
      <w:spacing w:before="480"/>
      <w:outlineLvl w:val="0"/>
    </w:pPr>
    <w:rPr>
      <w:rFonts w:asciiTheme="majorHAnsi" w:eastAsiaTheme="majorEastAsia" w:hAnsiTheme="majorHAnsi" w:cstheme="majorBidi"/>
      <w:b/>
      <w:bCs/>
      <w:color w:val="892D4D" w:themeColor="accent1" w:themeShade="BF"/>
      <w:sz w:val="28"/>
      <w:szCs w:val="28"/>
    </w:rPr>
  </w:style>
  <w:style w:type="paragraph" w:styleId="Naslov2">
    <w:name w:val="heading 2"/>
    <w:basedOn w:val="Normal"/>
    <w:next w:val="Normal"/>
    <w:link w:val="Naslov2Char"/>
    <w:uiPriority w:val="9"/>
    <w:semiHidden/>
    <w:unhideWhenUsed/>
    <w:qFormat/>
    <w:rsid w:val="006766CF"/>
    <w:pPr>
      <w:keepNext/>
      <w:keepLines/>
      <w:spacing w:before="200"/>
      <w:outlineLvl w:val="1"/>
    </w:pPr>
    <w:rPr>
      <w:rFonts w:asciiTheme="majorHAnsi" w:eastAsiaTheme="majorEastAsia" w:hAnsiTheme="majorHAnsi" w:cstheme="majorBidi"/>
      <w:b/>
      <w:bCs/>
      <w:color w:val="B83D68" w:themeColor="accent1"/>
      <w:sz w:val="26"/>
      <w:szCs w:val="26"/>
    </w:rPr>
  </w:style>
  <w:style w:type="paragraph" w:styleId="Naslov3">
    <w:name w:val="heading 3"/>
    <w:basedOn w:val="Normal"/>
    <w:next w:val="Normal"/>
    <w:link w:val="Naslov3Char"/>
    <w:uiPriority w:val="9"/>
    <w:semiHidden/>
    <w:unhideWhenUsed/>
    <w:qFormat/>
    <w:rsid w:val="009C20FD"/>
    <w:pPr>
      <w:keepNext/>
      <w:keepLines/>
      <w:spacing w:before="200"/>
      <w:outlineLvl w:val="2"/>
    </w:pPr>
    <w:rPr>
      <w:rFonts w:asciiTheme="majorHAnsi" w:eastAsiaTheme="majorEastAsia" w:hAnsiTheme="majorHAnsi" w:cstheme="majorBidi"/>
      <w:b/>
      <w:bCs/>
      <w:color w:val="B83D68" w:themeColor="accent1"/>
    </w:rPr>
  </w:style>
  <w:style w:type="paragraph" w:styleId="Naslov4">
    <w:name w:val="heading 4"/>
    <w:basedOn w:val="Normal"/>
    <w:next w:val="Normal"/>
    <w:link w:val="Naslov4Char"/>
    <w:uiPriority w:val="9"/>
    <w:unhideWhenUsed/>
    <w:qFormat/>
    <w:rsid w:val="00F44D7A"/>
    <w:pPr>
      <w:keepNext/>
      <w:keepLines/>
      <w:spacing w:before="200"/>
      <w:outlineLvl w:val="3"/>
    </w:pPr>
    <w:rPr>
      <w:rFonts w:asciiTheme="majorHAnsi" w:eastAsiaTheme="majorEastAsia" w:hAnsiTheme="majorHAnsi" w:cstheme="majorBidi"/>
      <w:b/>
      <w:bCs/>
      <w:i/>
      <w:iCs/>
      <w:color w:val="B83D68" w:themeColor="accent1"/>
    </w:rPr>
  </w:style>
  <w:style w:type="paragraph" w:styleId="Naslov5">
    <w:name w:val="heading 5"/>
    <w:basedOn w:val="Normal"/>
    <w:next w:val="Normal"/>
    <w:link w:val="Naslov5Char"/>
    <w:uiPriority w:val="9"/>
    <w:unhideWhenUsed/>
    <w:qFormat/>
    <w:rsid w:val="008D73C2"/>
    <w:pPr>
      <w:keepNext/>
      <w:keepLines/>
      <w:spacing w:before="200"/>
      <w:outlineLvl w:val="4"/>
    </w:pPr>
    <w:rPr>
      <w:rFonts w:asciiTheme="majorHAnsi" w:eastAsiaTheme="majorEastAsia" w:hAnsiTheme="majorHAnsi" w:cstheme="majorBidi"/>
      <w:color w:val="5B1E33"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3C097E"/>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3C097E"/>
    <w:rPr>
      <w:rFonts w:eastAsiaTheme="minorEastAsia"/>
      <w:lang w:eastAsia="hr-HR"/>
    </w:rPr>
  </w:style>
  <w:style w:type="paragraph" w:styleId="Tekstbalonia">
    <w:name w:val="Balloon Text"/>
    <w:basedOn w:val="Normal"/>
    <w:link w:val="TekstbaloniaChar"/>
    <w:uiPriority w:val="99"/>
    <w:semiHidden/>
    <w:unhideWhenUsed/>
    <w:rsid w:val="003C097E"/>
    <w:pPr>
      <w:spacing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3C097E"/>
    <w:rPr>
      <w:rFonts w:ascii="Tahoma" w:hAnsi="Tahoma" w:cs="Tahoma"/>
      <w:sz w:val="16"/>
      <w:szCs w:val="16"/>
    </w:rPr>
  </w:style>
  <w:style w:type="character" w:customStyle="1" w:styleId="Naslov1Char">
    <w:name w:val="Naslov 1 Char"/>
    <w:basedOn w:val="Zadanifontodlomka"/>
    <w:link w:val="Naslov1"/>
    <w:uiPriority w:val="9"/>
    <w:rsid w:val="003C097E"/>
    <w:rPr>
      <w:rFonts w:asciiTheme="majorHAnsi" w:eastAsiaTheme="majorEastAsia" w:hAnsiTheme="majorHAnsi" w:cstheme="majorBidi"/>
      <w:b/>
      <w:bCs/>
      <w:color w:val="892D4D" w:themeColor="accent1" w:themeShade="BF"/>
      <w:sz w:val="28"/>
      <w:szCs w:val="28"/>
    </w:rPr>
  </w:style>
  <w:style w:type="paragraph" w:styleId="TOCNaslov">
    <w:name w:val="TOC Heading"/>
    <w:basedOn w:val="Naslov1"/>
    <w:next w:val="Normal"/>
    <w:uiPriority w:val="39"/>
    <w:semiHidden/>
    <w:unhideWhenUsed/>
    <w:qFormat/>
    <w:rsid w:val="003C097E"/>
    <w:pPr>
      <w:outlineLvl w:val="9"/>
    </w:pPr>
    <w:rPr>
      <w:lang w:eastAsia="hr-HR"/>
    </w:rPr>
  </w:style>
  <w:style w:type="paragraph" w:styleId="Zaglavlje">
    <w:name w:val="header"/>
    <w:basedOn w:val="Normal"/>
    <w:link w:val="ZaglavljeChar"/>
    <w:uiPriority w:val="99"/>
    <w:unhideWhenUsed/>
    <w:rsid w:val="003C097E"/>
    <w:pPr>
      <w:tabs>
        <w:tab w:val="center" w:pos="4536"/>
        <w:tab w:val="right" w:pos="9072"/>
      </w:tabs>
      <w:spacing w:line="240" w:lineRule="auto"/>
    </w:pPr>
  </w:style>
  <w:style w:type="character" w:customStyle="1" w:styleId="ZaglavljeChar">
    <w:name w:val="Zaglavlje Char"/>
    <w:basedOn w:val="Zadanifontodlomka"/>
    <w:link w:val="Zaglavlje"/>
    <w:uiPriority w:val="99"/>
    <w:rsid w:val="003C097E"/>
  </w:style>
  <w:style w:type="paragraph" w:styleId="Podnoje">
    <w:name w:val="footer"/>
    <w:basedOn w:val="Normal"/>
    <w:link w:val="PodnojeChar"/>
    <w:uiPriority w:val="99"/>
    <w:unhideWhenUsed/>
    <w:rsid w:val="003C097E"/>
    <w:pPr>
      <w:tabs>
        <w:tab w:val="center" w:pos="4536"/>
        <w:tab w:val="right" w:pos="9072"/>
      </w:tabs>
      <w:spacing w:line="240" w:lineRule="auto"/>
    </w:pPr>
  </w:style>
  <w:style w:type="character" w:customStyle="1" w:styleId="PodnojeChar">
    <w:name w:val="Podnožje Char"/>
    <w:basedOn w:val="Zadanifontodlomka"/>
    <w:link w:val="Podnoje"/>
    <w:uiPriority w:val="99"/>
    <w:rsid w:val="003C097E"/>
  </w:style>
  <w:style w:type="paragraph" w:styleId="Odlomakpopisa">
    <w:name w:val="List Paragraph"/>
    <w:basedOn w:val="Normal"/>
    <w:link w:val="OdlomakpopisaChar"/>
    <w:uiPriority w:val="99"/>
    <w:qFormat/>
    <w:rsid w:val="000E6F77"/>
    <w:pPr>
      <w:ind w:left="720"/>
      <w:contextualSpacing/>
    </w:pPr>
  </w:style>
  <w:style w:type="paragraph" w:customStyle="1" w:styleId="Stil1">
    <w:name w:val="Stil1"/>
    <w:basedOn w:val="Naslov1"/>
    <w:link w:val="Stil1Char"/>
    <w:qFormat/>
    <w:rsid w:val="00717DDD"/>
    <w:pPr>
      <w:numPr>
        <w:numId w:val="1"/>
      </w:numPr>
      <w:pBdr>
        <w:top w:val="threeDEngrave" w:sz="24" w:space="1" w:color="5C1E34" w:themeColor="accent1" w:themeShade="80"/>
        <w:bottom w:val="threeDEngrave" w:sz="24" w:space="1" w:color="5C1E34" w:themeColor="accent1" w:themeShade="80"/>
      </w:pBdr>
      <w:shd w:val="clear" w:color="auto" w:fill="F1D7E0" w:themeFill="accent1" w:themeFillTint="33"/>
      <w:spacing w:before="0"/>
      <w:ind w:left="360"/>
      <w:jc w:val="center"/>
    </w:pPr>
    <w:rPr>
      <w:rFonts w:ascii="Arial" w:eastAsia="Times New Roman" w:hAnsi="Arial" w:cs="Arial"/>
      <w:color w:val="0D0D0D" w:themeColor="text1" w:themeTint="F2"/>
      <w:sz w:val="24"/>
      <w:szCs w:val="24"/>
    </w:rPr>
  </w:style>
  <w:style w:type="paragraph" w:styleId="Sadraj1">
    <w:name w:val="toc 1"/>
    <w:basedOn w:val="Normal"/>
    <w:next w:val="Normal"/>
    <w:autoRedefine/>
    <w:uiPriority w:val="39"/>
    <w:unhideWhenUsed/>
    <w:rsid w:val="00190C4C"/>
    <w:pPr>
      <w:tabs>
        <w:tab w:val="left" w:pos="440"/>
        <w:tab w:val="right" w:leader="dot" w:pos="9062"/>
      </w:tabs>
      <w:spacing w:after="100"/>
    </w:pPr>
    <w:rPr>
      <w:noProof/>
      <w:shd w:val="clear" w:color="auto" w:fill="F9EDF1"/>
    </w:rPr>
  </w:style>
  <w:style w:type="character" w:customStyle="1" w:styleId="Stil1Char">
    <w:name w:val="Stil1 Char"/>
    <w:basedOn w:val="Naslov1Char"/>
    <w:link w:val="Stil1"/>
    <w:rsid w:val="00717DDD"/>
    <w:rPr>
      <w:rFonts w:ascii="Arial" w:eastAsia="Times New Roman" w:hAnsi="Arial" w:cs="Arial"/>
      <w:b/>
      <w:bCs/>
      <w:color w:val="0D0D0D" w:themeColor="text1" w:themeTint="F2"/>
      <w:sz w:val="24"/>
      <w:szCs w:val="24"/>
      <w:shd w:val="clear" w:color="auto" w:fill="F1D7E0" w:themeFill="accent1" w:themeFillTint="33"/>
    </w:rPr>
  </w:style>
  <w:style w:type="character" w:styleId="Hiperveza">
    <w:name w:val="Hyperlink"/>
    <w:basedOn w:val="Zadanifontodlomka"/>
    <w:uiPriority w:val="99"/>
    <w:unhideWhenUsed/>
    <w:rsid w:val="000E6F77"/>
    <w:rPr>
      <w:color w:val="FFDE66" w:themeColor="hyperlink"/>
      <w:u w:val="single"/>
    </w:rPr>
  </w:style>
  <w:style w:type="table" w:customStyle="1" w:styleId="Srednjesjenanje2-Isticanje21">
    <w:name w:val="Srednje sjenčanje 2 - Isticanje 21"/>
    <w:basedOn w:val="Obinatablica"/>
    <w:next w:val="Srednjesjenanje2-Isticanje2"/>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66B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66BB" w:themeFill="accent2"/>
      </w:tcPr>
    </w:tblStylePr>
    <w:tblStylePr w:type="lastCol">
      <w:rPr>
        <w:b/>
        <w:bCs/>
        <w:color w:val="FFFFFF" w:themeColor="background1"/>
      </w:rPr>
      <w:tblPr/>
      <w:tcPr>
        <w:tcBorders>
          <w:left w:val="nil"/>
          <w:right w:val="nil"/>
          <w:insideH w:val="nil"/>
          <w:insideV w:val="nil"/>
        </w:tcBorders>
        <w:shd w:val="clear" w:color="auto" w:fill="AC66B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Obinatablica"/>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aslov2Char">
    <w:name w:val="Naslov 2 Char"/>
    <w:basedOn w:val="Zadanifontodlomka"/>
    <w:link w:val="Naslov2"/>
    <w:uiPriority w:val="9"/>
    <w:rsid w:val="006766CF"/>
    <w:rPr>
      <w:rFonts w:asciiTheme="majorHAnsi" w:eastAsiaTheme="majorEastAsia" w:hAnsiTheme="majorHAnsi" w:cstheme="majorBidi"/>
      <w:b/>
      <w:bCs/>
      <w:color w:val="B83D68" w:themeColor="accent1"/>
      <w:sz w:val="26"/>
      <w:szCs w:val="26"/>
    </w:rPr>
  </w:style>
  <w:style w:type="paragraph" w:customStyle="1" w:styleId="Stil2">
    <w:name w:val="Stil2"/>
    <w:basedOn w:val="Normal"/>
    <w:link w:val="Stil2Char"/>
    <w:qFormat/>
    <w:rsid w:val="00717DDD"/>
    <w:pPr>
      <w:keepNext/>
      <w:keepLines/>
      <w:numPr>
        <w:ilvl w:val="1"/>
        <w:numId w:val="1"/>
      </w:numPr>
      <w:pBdr>
        <w:bottom w:val="threeDEngrave" w:sz="18" w:space="1" w:color="5C1E34" w:themeColor="accent1" w:themeShade="80"/>
      </w:pBdr>
      <w:shd w:val="clear" w:color="auto" w:fill="FDF0D7" w:themeFill="accent4" w:themeFillTint="33"/>
      <w:ind w:left="720"/>
      <w:outlineLvl w:val="1"/>
    </w:pPr>
    <w:rPr>
      <w:rFonts w:eastAsia="Calibri" w:cs="Times New Roman"/>
      <w:b/>
      <w:bCs/>
      <w:i/>
      <w:szCs w:val="26"/>
    </w:rPr>
  </w:style>
  <w:style w:type="table" w:customStyle="1" w:styleId="Srednjesjenanje2-Isticanje22">
    <w:name w:val="Srednje sjenčanje 2 - Isticanje 22"/>
    <w:basedOn w:val="Obinatablica"/>
    <w:next w:val="Srednjesjenanje2-Isticanje2"/>
    <w:uiPriority w:val="64"/>
    <w:rsid w:val="006766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il2Char">
    <w:name w:val="Stil2 Char"/>
    <w:basedOn w:val="Zadanifontodlomka"/>
    <w:link w:val="Stil2"/>
    <w:rsid w:val="00717DDD"/>
    <w:rPr>
      <w:rFonts w:ascii="Arial" w:eastAsia="Calibri" w:hAnsi="Arial" w:cs="Times New Roman"/>
      <w:b/>
      <w:bCs/>
      <w:i/>
      <w:sz w:val="24"/>
      <w:szCs w:val="26"/>
      <w:shd w:val="clear" w:color="auto" w:fill="FDF0D7" w:themeFill="accent4" w:themeFillTint="33"/>
    </w:rPr>
  </w:style>
  <w:style w:type="character" w:customStyle="1" w:styleId="Naslov3Char">
    <w:name w:val="Naslov 3 Char"/>
    <w:basedOn w:val="Zadanifontodlomka"/>
    <w:link w:val="Naslov3"/>
    <w:uiPriority w:val="9"/>
    <w:semiHidden/>
    <w:rsid w:val="009C20FD"/>
    <w:rPr>
      <w:rFonts w:asciiTheme="majorHAnsi" w:eastAsiaTheme="majorEastAsia" w:hAnsiTheme="majorHAnsi" w:cstheme="majorBidi"/>
      <w:b/>
      <w:bCs/>
      <w:color w:val="B83D68" w:themeColor="accent1"/>
    </w:rPr>
  </w:style>
  <w:style w:type="paragraph" w:customStyle="1" w:styleId="Stil3">
    <w:name w:val="Stil3"/>
    <w:basedOn w:val="Normal"/>
    <w:link w:val="Stil3Char"/>
    <w:qFormat/>
    <w:rsid w:val="00717DDD"/>
    <w:pPr>
      <w:keepNext/>
      <w:keepLines/>
      <w:numPr>
        <w:numId w:val="65"/>
      </w:numPr>
      <w:shd w:val="clear" w:color="auto" w:fill="F8E1D6" w:themeFill="accent3" w:themeFillTint="33"/>
      <w:ind w:left="357" w:hanging="357"/>
      <w:outlineLvl w:val="2"/>
    </w:pPr>
    <w:rPr>
      <w:rFonts w:eastAsia="Times New Roman" w:cs="Times New Roman"/>
      <w:b/>
      <w:bCs/>
      <w:i/>
      <w:color w:val="000000" w:themeColor="text1"/>
    </w:rPr>
  </w:style>
  <w:style w:type="paragraph" w:styleId="Sadraj2">
    <w:name w:val="toc 2"/>
    <w:basedOn w:val="Normal"/>
    <w:next w:val="Normal"/>
    <w:autoRedefine/>
    <w:uiPriority w:val="39"/>
    <w:unhideWhenUsed/>
    <w:rsid w:val="009C20FD"/>
    <w:pPr>
      <w:spacing w:after="100"/>
      <w:ind w:left="220"/>
    </w:pPr>
  </w:style>
  <w:style w:type="character" w:customStyle="1" w:styleId="Stil3Char">
    <w:name w:val="Stil3 Char"/>
    <w:basedOn w:val="Zadanifontodlomka"/>
    <w:link w:val="Stil3"/>
    <w:rsid w:val="00717DDD"/>
    <w:rPr>
      <w:rFonts w:ascii="Arial" w:eastAsia="Times New Roman" w:hAnsi="Arial" w:cs="Times New Roman"/>
      <w:b/>
      <w:bCs/>
      <w:i/>
      <w:color w:val="000000" w:themeColor="text1"/>
      <w:sz w:val="24"/>
      <w:shd w:val="clear" w:color="auto" w:fill="F8E1D6" w:themeFill="accent3" w:themeFillTint="33"/>
    </w:rPr>
  </w:style>
  <w:style w:type="paragraph" w:styleId="Sadraj3">
    <w:name w:val="toc 3"/>
    <w:basedOn w:val="Normal"/>
    <w:next w:val="Normal"/>
    <w:autoRedefine/>
    <w:uiPriority w:val="39"/>
    <w:unhideWhenUsed/>
    <w:rsid w:val="009C20FD"/>
    <w:pPr>
      <w:spacing w:after="100"/>
      <w:ind w:left="440"/>
    </w:pPr>
  </w:style>
  <w:style w:type="paragraph" w:customStyle="1" w:styleId="Stil4">
    <w:name w:val="Stil4"/>
    <w:basedOn w:val="Naslov1"/>
    <w:link w:val="Stil4Char"/>
    <w:qFormat/>
    <w:rsid w:val="0099435C"/>
    <w:pPr>
      <w:numPr>
        <w:numId w:val="4"/>
      </w:numPr>
      <w:pBdr>
        <w:bottom w:val="threeDEngrave" w:sz="24" w:space="1" w:color="auto"/>
      </w:pBdr>
      <w:shd w:val="clear" w:color="auto" w:fill="F9B639" w:themeFill="accent4"/>
      <w:spacing w:before="0"/>
      <w:ind w:left="357" w:hanging="357"/>
      <w:contextualSpacing/>
      <w:jc w:val="center"/>
    </w:pPr>
    <w:rPr>
      <w:rFonts w:ascii="Arial" w:eastAsia="Calibri" w:hAnsi="Arial" w:cs="Arial"/>
      <w:i/>
      <w:color w:val="auto"/>
      <w:sz w:val="24"/>
      <w:szCs w:val="24"/>
    </w:rPr>
  </w:style>
  <w:style w:type="paragraph" w:customStyle="1" w:styleId="Stil5">
    <w:name w:val="Stil5"/>
    <w:basedOn w:val="Normal"/>
    <w:link w:val="Stil5Char"/>
    <w:qFormat/>
    <w:rsid w:val="00616A44"/>
    <w:pPr>
      <w:numPr>
        <w:numId w:val="5"/>
      </w:numPr>
      <w:pBdr>
        <w:bottom w:val="double" w:sz="4" w:space="1" w:color="5C1E34" w:themeColor="accent1" w:themeShade="80"/>
      </w:pBdr>
      <w:shd w:val="clear" w:color="auto" w:fill="D9D9D9"/>
      <w:contextualSpacing/>
    </w:pPr>
    <w:rPr>
      <w:rFonts w:eastAsia="Calibri" w:cs="Arial"/>
      <w:b/>
      <w:i/>
      <w:color w:val="5C1E34" w:themeColor="accent1" w:themeShade="80"/>
      <w:szCs w:val="24"/>
    </w:rPr>
  </w:style>
  <w:style w:type="character" w:customStyle="1" w:styleId="Stil4Char">
    <w:name w:val="Stil4 Char"/>
    <w:basedOn w:val="Zadanifontodlomka"/>
    <w:link w:val="Stil4"/>
    <w:rsid w:val="0099435C"/>
    <w:rPr>
      <w:rFonts w:ascii="Arial" w:eastAsia="Calibri" w:hAnsi="Arial" w:cs="Arial"/>
      <w:b/>
      <w:bCs/>
      <w:i/>
      <w:sz w:val="24"/>
      <w:szCs w:val="24"/>
      <w:shd w:val="clear" w:color="auto" w:fill="F9B639" w:themeFill="accent4"/>
    </w:rPr>
  </w:style>
  <w:style w:type="table" w:customStyle="1" w:styleId="Svijetlipopis-Isticanje21">
    <w:name w:val="Svijetli popis - Isticanje 21"/>
    <w:basedOn w:val="Obinatablica"/>
    <w:next w:val="Svijetlipopis-Isticanje2"/>
    <w:uiPriority w:val="61"/>
    <w:rsid w:val="00091295"/>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Stil5Char">
    <w:name w:val="Stil5 Char"/>
    <w:basedOn w:val="Zadanifontodlomka"/>
    <w:link w:val="Stil5"/>
    <w:rsid w:val="00616A44"/>
    <w:rPr>
      <w:rFonts w:ascii="Arial" w:eastAsia="Calibri" w:hAnsi="Arial" w:cs="Arial"/>
      <w:b/>
      <w:i/>
      <w:color w:val="5C1E34" w:themeColor="accent1" w:themeShade="80"/>
      <w:sz w:val="24"/>
      <w:szCs w:val="24"/>
      <w:shd w:val="clear" w:color="auto" w:fill="D9D9D9"/>
    </w:rPr>
  </w:style>
  <w:style w:type="table" w:styleId="Svijetlipopis-Isticanje2">
    <w:name w:val="Light List Accent 2"/>
    <w:basedOn w:val="Obinatablica"/>
    <w:uiPriority w:val="61"/>
    <w:rsid w:val="00091295"/>
    <w:pPr>
      <w:spacing w:after="0" w:line="240" w:lineRule="auto"/>
    </w:pPr>
    <w:tblPr>
      <w:tblStyleRowBandSize w:val="1"/>
      <w:tblStyleColBandSize w:val="1"/>
      <w:tblInd w:w="0" w:type="dxa"/>
      <w:tblBorders>
        <w:top w:val="single" w:sz="8" w:space="0" w:color="AC66BB" w:themeColor="accent2"/>
        <w:left w:val="single" w:sz="8" w:space="0" w:color="AC66BB" w:themeColor="accent2"/>
        <w:bottom w:val="single" w:sz="8" w:space="0" w:color="AC66BB" w:themeColor="accent2"/>
        <w:right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MediumShading1-Accent11">
    <w:name w:val="Medium Shading 1 - Accent 11"/>
    <w:basedOn w:val="Obinatablica"/>
    <w:uiPriority w:val="63"/>
    <w:rsid w:val="00091295"/>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customStyle="1" w:styleId="Obojanoreetka-Isticanje21">
    <w:name w:val="Obojano rešetka - Isticanje 21"/>
    <w:basedOn w:val="Obinatablica"/>
    <w:next w:val="Obojanoreetka-Isticanje2"/>
    <w:uiPriority w:val="73"/>
    <w:rsid w:val="004D3474"/>
    <w:pPr>
      <w:spacing w:after="0" w:line="240" w:lineRule="auto"/>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Obojanoreetka-Isticanje2">
    <w:name w:val="Colorful Grid Accent 2"/>
    <w:basedOn w:val="Obinatablica"/>
    <w:uiPriority w:val="73"/>
    <w:rsid w:val="004D347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E0F1" w:themeFill="accent2" w:themeFillTint="33"/>
    </w:tcPr>
    <w:tblStylePr w:type="firstRow">
      <w:rPr>
        <w:b/>
        <w:bCs/>
      </w:rPr>
      <w:tblPr/>
      <w:tcPr>
        <w:shd w:val="clear" w:color="auto" w:fill="DDC1E3" w:themeFill="accent2" w:themeFillTint="66"/>
      </w:tcPr>
    </w:tblStylePr>
    <w:tblStylePr w:type="lastRow">
      <w:rPr>
        <w:b/>
        <w:bCs/>
        <w:color w:val="000000" w:themeColor="text1"/>
      </w:rPr>
      <w:tblPr/>
      <w:tcPr>
        <w:shd w:val="clear" w:color="auto" w:fill="DDC1E3" w:themeFill="accent2" w:themeFillTint="66"/>
      </w:tcPr>
    </w:tblStylePr>
    <w:tblStylePr w:type="firstCol">
      <w:rPr>
        <w:color w:val="FFFFFF" w:themeColor="background1"/>
      </w:rPr>
      <w:tblPr/>
      <w:tcPr>
        <w:shd w:val="clear" w:color="auto" w:fill="874295" w:themeFill="accent2" w:themeFillShade="BF"/>
      </w:tcPr>
    </w:tblStylePr>
    <w:tblStylePr w:type="lastCol">
      <w:rPr>
        <w:color w:val="FFFFFF" w:themeColor="background1"/>
      </w:rPr>
      <w:tblPr/>
      <w:tcPr>
        <w:shd w:val="clear" w:color="auto" w:fill="874295" w:themeFill="accent2" w:themeFillShade="BF"/>
      </w:tc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customStyle="1" w:styleId="Srednjesjenanje2-Isticanje23">
    <w:name w:val="Srednje sjenčanje 2 - Isticanje 23"/>
    <w:basedOn w:val="Obinatablica"/>
    <w:next w:val="Srednjesjenanje2-Isticanje2"/>
    <w:uiPriority w:val="64"/>
    <w:rsid w:val="00F679B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1">
    <w:name w:val="Srednje sjenčanje 1 - Isticanje 21"/>
    <w:basedOn w:val="Obinatablica"/>
    <w:next w:val="Srednjesjenanje1-Isticanje2"/>
    <w:uiPriority w:val="63"/>
    <w:rsid w:val="00F679B4"/>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rednjesjenanje1-Isticanje2">
    <w:name w:val="Medium Shading 1 Accent 2"/>
    <w:basedOn w:val="Obinatablica"/>
    <w:uiPriority w:val="63"/>
    <w:rsid w:val="00F679B4"/>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Srednjesjenanje2-Isticanje24">
    <w:name w:val="Srednje sjenčanje 2 - Isticanje 24"/>
    <w:basedOn w:val="Obinatablica"/>
    <w:next w:val="Srednjesjenanje2-Isticanje2"/>
    <w:uiPriority w:val="64"/>
    <w:rsid w:val="00D524A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fusnote">
    <w:name w:val="footnote text"/>
    <w:aliases w:val="stile 1,Footnote,Footnote1,Footnote2,Footnote3,Footnote4,Footnote5,Footnote6,Footnote7,Footnote8,Footnote9,Footnote10,Footnote11,Footnote21,Footnote31,Footnote41,Footnote51,Footnote61,Footnote71,Footnote81,Footnote91"/>
    <w:basedOn w:val="Normal"/>
    <w:link w:val="TekstfusnoteChar"/>
    <w:uiPriority w:val="99"/>
    <w:unhideWhenUsed/>
    <w:rsid w:val="00D524AC"/>
    <w:pPr>
      <w:spacing w:line="240" w:lineRule="auto"/>
    </w:pPr>
    <w:rPr>
      <w:sz w:val="20"/>
      <w:szCs w:val="20"/>
    </w:rPr>
  </w:style>
  <w:style w:type="character" w:customStyle="1" w:styleId="TekstfusnoteChar">
    <w:name w:val="Tekst fusnote Char"/>
    <w:aliases w:val="stile 1 Char,Footnote Char,Footnote1 Char,Footnote2 Char,Footnote3 Char,Footnote4 Char,Footnote5 Char,Footnote6 Char,Footnote7 Char,Footnote8 Char,Footnote9 Char,Footnote10 Char,Footnote11 Char,Footnote21 Char,Footnote31 Char"/>
    <w:basedOn w:val="Zadanifontodlomka"/>
    <w:link w:val="Tekstfusnote"/>
    <w:uiPriority w:val="99"/>
    <w:rsid w:val="00D524AC"/>
    <w:rPr>
      <w:sz w:val="20"/>
      <w:szCs w:val="20"/>
    </w:rPr>
  </w:style>
  <w:style w:type="character" w:styleId="Referencafusnote">
    <w:name w:val="footnote reference"/>
    <w:basedOn w:val="Zadanifontodlomka"/>
    <w:uiPriority w:val="99"/>
    <w:semiHidden/>
    <w:unhideWhenUsed/>
    <w:rsid w:val="00D524AC"/>
    <w:rPr>
      <w:vertAlign w:val="superscript"/>
    </w:rPr>
  </w:style>
  <w:style w:type="table" w:customStyle="1" w:styleId="Srednjareetka3-Isticanje21">
    <w:name w:val="Srednja rešetka 3 - Isticanje 21"/>
    <w:basedOn w:val="Obinatablica"/>
    <w:next w:val="Srednjareetka3-Isticanje2"/>
    <w:uiPriority w:val="69"/>
    <w:rsid w:val="0062678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Srednjareetka3-Isticanje2">
    <w:name w:val="Medium Grid 3 Accent 2"/>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AD9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66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66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66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B2D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B2DD" w:themeFill="accent2" w:themeFillTint="7F"/>
      </w:tcPr>
    </w:tblStylePr>
  </w:style>
  <w:style w:type="table" w:styleId="Srednjareetka3-Isticanje1">
    <w:name w:val="Medium Grid 3 Accent 1"/>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ECD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3D6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3D6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3D6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9B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9BB2" w:themeFill="accent1" w:themeFillTint="7F"/>
      </w:tcPr>
    </w:tblStylePr>
  </w:style>
  <w:style w:type="table" w:customStyle="1" w:styleId="Srednjareetka3-Isticanje51">
    <w:name w:val="Srednja rešetka 3 - Isticanje 51"/>
    <w:basedOn w:val="Obinatablica"/>
    <w:next w:val="Srednjareetka3-Isticanje5"/>
    <w:uiPriority w:val="69"/>
    <w:rsid w:val="0062678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Srednjareetka3-Isticanje5">
    <w:name w:val="Medium Grid 3 Accent 5"/>
    <w:basedOn w:val="Obinatablica"/>
    <w:uiPriority w:val="69"/>
    <w:rsid w:val="0062678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DA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DA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DA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DA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6D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6D1" w:themeFill="accent5" w:themeFillTint="7F"/>
      </w:tcPr>
    </w:tblStylePr>
  </w:style>
  <w:style w:type="table" w:customStyle="1" w:styleId="Srednjesjenanje2-Isticanje25">
    <w:name w:val="Srednje sjenčanje 2 - Isticanje 25"/>
    <w:basedOn w:val="Obinatablica"/>
    <w:next w:val="Srednjesjenanje2-Isticanje2"/>
    <w:uiPriority w:val="64"/>
    <w:rsid w:val="00ED47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1-Isticanje22">
    <w:name w:val="Srednje sjenčanje 1 - Isticanje 22"/>
    <w:basedOn w:val="Obinatablica"/>
    <w:next w:val="Srednjesjenanje1-Isticanje2"/>
    <w:uiPriority w:val="63"/>
    <w:rsid w:val="005D64D9"/>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bojanopopis-Isticanje21">
    <w:name w:val="Obojano popis - Isticanje 21"/>
    <w:basedOn w:val="Obinatablica"/>
    <w:next w:val="Obojanopopis-Isticanje2"/>
    <w:uiPriority w:val="72"/>
    <w:rsid w:val="005D64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Obojanopopis-Isticanje2">
    <w:name w:val="Colorful List Accent 2"/>
    <w:basedOn w:val="Obinatablica"/>
    <w:uiPriority w:val="72"/>
    <w:rsid w:val="005D64D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0F8" w:themeFill="accent2" w:themeFillTint="19"/>
    </w:tcPr>
    <w:tblStylePr w:type="firstRow">
      <w:rPr>
        <w:b/>
        <w:bCs/>
        <w:color w:val="FFFFFF" w:themeColor="background1"/>
      </w:rPr>
      <w:tblPr/>
      <w:tcPr>
        <w:tcBorders>
          <w:bottom w:val="single" w:sz="12" w:space="0" w:color="FFFFFF" w:themeColor="background1"/>
        </w:tcBorders>
        <w:shd w:val="clear" w:color="auto" w:fill="90479F" w:themeFill="accent2" w:themeFillShade="CC"/>
      </w:tcPr>
    </w:tblStylePr>
    <w:tblStylePr w:type="lastRow">
      <w:rPr>
        <w:b/>
        <w:bCs/>
        <w:color w:val="9047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9EE" w:themeFill="accent2" w:themeFillTint="3F"/>
      </w:tcPr>
    </w:tblStylePr>
    <w:tblStylePr w:type="band1Horz">
      <w:tblPr/>
      <w:tcPr>
        <w:shd w:val="clear" w:color="auto" w:fill="EEE0F1" w:themeFill="accent2" w:themeFillTint="33"/>
      </w:tcPr>
    </w:tblStylePr>
  </w:style>
  <w:style w:type="table" w:styleId="Srednjesjenanje1-Isticanje5">
    <w:name w:val="Medium Shading 1 Accent 5"/>
    <w:basedOn w:val="Obinatablica"/>
    <w:uiPriority w:val="63"/>
    <w:rsid w:val="005D64D9"/>
    <w:pPr>
      <w:spacing w:after="0" w:line="240" w:lineRule="auto"/>
    </w:pPr>
    <w:tblPr>
      <w:tblStyleRowBandSize w:val="1"/>
      <w:tblStyleColBandSize w:val="1"/>
      <w:tblInd w:w="0" w:type="dxa"/>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table" w:customStyle="1" w:styleId="Srednjareetka3-Isticanje22">
    <w:name w:val="Srednja rešetka 3 - Isticanje 22"/>
    <w:basedOn w:val="Obinatablica"/>
    <w:next w:val="Srednjareetka3-Isticanje2"/>
    <w:uiPriority w:val="69"/>
    <w:rsid w:val="00102819"/>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6">
    <w:name w:val="Srednje sjenčanje 2 - Isticanje 26"/>
    <w:basedOn w:val="Obinatablica"/>
    <w:next w:val="Srednjesjenanje2-Isticanje2"/>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DA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DA4" w:themeFill="accent5"/>
      </w:tcPr>
    </w:tblStylePr>
    <w:tblStylePr w:type="lastCol">
      <w:rPr>
        <w:b/>
        <w:bCs/>
        <w:color w:val="FFFFFF" w:themeColor="background1"/>
      </w:rPr>
      <w:tblPr/>
      <w:tcPr>
        <w:tcBorders>
          <w:left w:val="nil"/>
          <w:right w:val="nil"/>
          <w:insideH w:val="nil"/>
          <w:insideV w:val="nil"/>
        </w:tcBorders>
        <w:shd w:val="clear" w:color="auto" w:fill="CF6DA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7">
    <w:name w:val="Srednje sjenčanje 2 - Isticanje 27"/>
    <w:basedOn w:val="Obinatablica"/>
    <w:next w:val="Srednjesjenanje2-Isticanje2"/>
    <w:uiPriority w:val="64"/>
    <w:rsid w:val="007D707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reetka3-Isticanje23">
    <w:name w:val="Srednja rešetka 3 - Isticanje 23"/>
    <w:basedOn w:val="Obinatablica"/>
    <w:next w:val="Srednjareetka3-Isticanje2"/>
    <w:uiPriority w:val="69"/>
    <w:rsid w:val="00E53910"/>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Srednjesjenanje2-Isticanje28">
    <w:name w:val="Srednje sjenčanje 2 - Isticanje 28"/>
    <w:basedOn w:val="Obinatablica"/>
    <w:next w:val="Srednjesjenanje2-Isticanje2"/>
    <w:uiPriority w:val="64"/>
    <w:rsid w:val="00AE2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9">
    <w:name w:val="Srednje sjenčanje 2 - Isticanje 29"/>
    <w:basedOn w:val="Obinatablica"/>
    <w:next w:val="Srednjesjenanje2-Isticanje2"/>
    <w:uiPriority w:val="64"/>
    <w:rsid w:val="00AE2F2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bojanopopis-Isticanje22">
    <w:name w:val="Obojano popis - Isticanje 22"/>
    <w:basedOn w:val="Obinatablica"/>
    <w:next w:val="Obojanopopis-Isticanje2"/>
    <w:uiPriority w:val="72"/>
    <w:rsid w:val="00332D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Obojanopopis-Isticanje23">
    <w:name w:val="Obojano popis - Isticanje 23"/>
    <w:basedOn w:val="Obinatablica"/>
    <w:next w:val="Obojanopopis-Isticanje2"/>
    <w:uiPriority w:val="72"/>
    <w:rsid w:val="00332DD9"/>
    <w:pPr>
      <w:spacing w:after="0" w:line="240" w:lineRule="auto"/>
    </w:pPr>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Srednjareetka3-Isticanje24">
    <w:name w:val="Srednja rešetka 3 - Isticanje 24"/>
    <w:basedOn w:val="Obinatablica"/>
    <w:next w:val="Srednjareetka3-Isticanje2"/>
    <w:uiPriority w:val="69"/>
    <w:rsid w:val="00854B0F"/>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Grid-Accent11">
    <w:name w:val="Light Grid - Accent 11"/>
    <w:basedOn w:val="Obinatablica"/>
    <w:uiPriority w:val="62"/>
    <w:rsid w:val="00854B0F"/>
    <w:pPr>
      <w:spacing w:after="0" w:line="240" w:lineRule="auto"/>
    </w:pPr>
    <w:tblPr>
      <w:tblStyleRowBandSize w:val="1"/>
      <w:tblStyleColBandSize w:val="1"/>
      <w:tblInd w:w="0" w:type="dxa"/>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 w:type="table" w:customStyle="1" w:styleId="Srednjesjenanje2-Isticanje210">
    <w:name w:val="Srednje sjenčanje 2 - Isticanje 210"/>
    <w:basedOn w:val="Obinatablica"/>
    <w:next w:val="Srednjesjenanje2-Isticanje2"/>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61">
    <w:name w:val="Srednje sjenčanje 2 - Isticanje 61"/>
    <w:basedOn w:val="Obinatablica"/>
    <w:next w:val="Srednjesjenanje2-Isticanje6"/>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8D3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8D3D" w:themeFill="accent6"/>
      </w:tcPr>
    </w:tblStylePr>
    <w:tblStylePr w:type="lastCol">
      <w:rPr>
        <w:b/>
        <w:bCs/>
        <w:color w:val="FFFFFF" w:themeColor="background1"/>
      </w:rPr>
      <w:tblPr/>
      <w:tcPr>
        <w:tcBorders>
          <w:left w:val="nil"/>
          <w:right w:val="nil"/>
          <w:insideH w:val="nil"/>
          <w:insideV w:val="nil"/>
        </w:tcBorders>
        <w:shd w:val="clear" w:color="auto" w:fill="FA8D3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31">
    <w:name w:val="Srednje sjenčanje 2 - Isticanje 31"/>
    <w:basedOn w:val="Obinatablica"/>
    <w:next w:val="Srednjesjenanje2-Isticanje3"/>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E6C3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E6C36" w:themeFill="accent3"/>
      </w:tcPr>
    </w:tblStylePr>
    <w:tblStylePr w:type="lastCol">
      <w:rPr>
        <w:b/>
        <w:bCs/>
        <w:color w:val="FFFFFF" w:themeColor="background1"/>
      </w:rPr>
      <w:tblPr/>
      <w:tcPr>
        <w:tcBorders>
          <w:left w:val="nil"/>
          <w:right w:val="nil"/>
          <w:insideH w:val="nil"/>
          <w:insideV w:val="nil"/>
        </w:tcBorders>
        <w:shd w:val="clear" w:color="auto" w:fill="DE6C3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rednjesjenanje2-Isticanje51">
    <w:name w:val="Srednje sjenčanje 2 - Isticanje 51"/>
    <w:basedOn w:val="Obinatablica"/>
    <w:next w:val="Srednjesjenanje2-Isticanje5"/>
    <w:uiPriority w:val="64"/>
    <w:rsid w:val="002544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etkatablice">
    <w:name w:val="Table Grid"/>
    <w:basedOn w:val="Obinatablica"/>
    <w:uiPriority w:val="59"/>
    <w:rsid w:val="00E94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bojanosjenanje-Isticanje1">
    <w:name w:val="Colorful Shading Accent 1"/>
    <w:basedOn w:val="Obinatablica"/>
    <w:uiPriority w:val="71"/>
    <w:rsid w:val="00E94330"/>
    <w:pPr>
      <w:spacing w:after="0" w:line="240" w:lineRule="auto"/>
    </w:pPr>
    <w:rPr>
      <w:color w:val="000000" w:themeColor="text1"/>
    </w:rPr>
    <w:tblPr>
      <w:tblStyleRowBandSize w:val="1"/>
      <w:tblStyleColBandSize w:val="1"/>
      <w:tblInd w:w="0" w:type="dxa"/>
      <w:tblBorders>
        <w:top w:val="single" w:sz="24" w:space="0" w:color="AC66BB" w:themeColor="accent2"/>
        <w:left w:val="single" w:sz="4" w:space="0" w:color="B83D68" w:themeColor="accent1"/>
        <w:bottom w:val="single" w:sz="4" w:space="0" w:color="B83D68" w:themeColor="accent1"/>
        <w:right w:val="single" w:sz="4" w:space="0" w:color="B83D68"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BEF" w:themeFill="accent1" w:themeFillTint="19"/>
    </w:tcPr>
    <w:tblStylePr w:type="firstRow">
      <w:rPr>
        <w:b/>
        <w:bCs/>
      </w:rPr>
      <w:tblPr/>
      <w:tcPr>
        <w:tcBorders>
          <w:top w:val="nil"/>
          <w:left w:val="nil"/>
          <w:bottom w:val="single" w:sz="24" w:space="0" w:color="AC66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243E" w:themeFill="accent1" w:themeFillShade="99"/>
      </w:tcPr>
    </w:tblStylePr>
    <w:tblStylePr w:type="firstCol">
      <w:rPr>
        <w:color w:val="FFFFFF" w:themeColor="background1"/>
      </w:rPr>
      <w:tblPr/>
      <w:tcPr>
        <w:tcBorders>
          <w:top w:val="nil"/>
          <w:left w:val="nil"/>
          <w:bottom w:val="nil"/>
          <w:right w:val="nil"/>
          <w:insideH w:val="single" w:sz="4" w:space="0" w:color="6E243E" w:themeColor="accent1" w:themeShade="99"/>
          <w:insideV w:val="nil"/>
        </w:tcBorders>
        <w:shd w:val="clear" w:color="auto" w:fill="6E24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E243E" w:themeFill="accent1" w:themeFillShade="99"/>
      </w:tcPr>
    </w:tblStylePr>
    <w:tblStylePr w:type="band1Vert">
      <w:tblPr/>
      <w:tcPr>
        <w:shd w:val="clear" w:color="auto" w:fill="E4AFC1" w:themeFill="accent1" w:themeFillTint="66"/>
      </w:tcPr>
    </w:tblStylePr>
    <w:tblStylePr w:type="band1Horz">
      <w:tblPr/>
      <w:tcPr>
        <w:shd w:val="clear" w:color="auto" w:fill="DE9BB2" w:themeFill="accent1" w:themeFillTint="7F"/>
      </w:tcPr>
    </w:tblStylePr>
    <w:tblStylePr w:type="neCell">
      <w:rPr>
        <w:color w:val="000000" w:themeColor="text1"/>
      </w:rPr>
    </w:tblStylePr>
    <w:tblStylePr w:type="nwCell">
      <w:rPr>
        <w:color w:val="000000" w:themeColor="text1"/>
      </w:rPr>
    </w:tblStylePr>
  </w:style>
  <w:style w:type="table" w:styleId="Obojanareetka-Isticanje5">
    <w:name w:val="Colorful Grid Accent 5"/>
    <w:basedOn w:val="Obinatablica"/>
    <w:uiPriority w:val="73"/>
    <w:rsid w:val="00E94330"/>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E1EC" w:themeFill="accent5" w:themeFillTint="33"/>
    </w:tcPr>
    <w:tblStylePr w:type="firstRow">
      <w:rPr>
        <w:b/>
        <w:bCs/>
      </w:rPr>
      <w:tblPr/>
      <w:tcPr>
        <w:shd w:val="clear" w:color="auto" w:fill="EBC4DA" w:themeFill="accent5" w:themeFillTint="66"/>
      </w:tcPr>
    </w:tblStylePr>
    <w:tblStylePr w:type="lastRow">
      <w:rPr>
        <w:b/>
        <w:bCs/>
        <w:color w:val="000000" w:themeColor="text1"/>
      </w:rPr>
      <w:tblPr/>
      <w:tcPr>
        <w:shd w:val="clear" w:color="auto" w:fill="EBC4DA" w:themeFill="accent5" w:themeFillTint="66"/>
      </w:tcPr>
    </w:tblStylePr>
    <w:tblStylePr w:type="firstCol">
      <w:rPr>
        <w:color w:val="FFFFFF" w:themeColor="background1"/>
      </w:rPr>
      <w:tblPr/>
      <w:tcPr>
        <w:shd w:val="clear" w:color="auto" w:fill="B23A7D" w:themeFill="accent5" w:themeFillShade="BF"/>
      </w:tcPr>
    </w:tblStylePr>
    <w:tblStylePr w:type="lastCol">
      <w:rPr>
        <w:color w:val="FFFFFF" w:themeColor="background1"/>
      </w:rPr>
      <w:tblPr/>
      <w:tcPr>
        <w:shd w:val="clear" w:color="auto" w:fill="B23A7D" w:themeFill="accent5" w:themeFillShade="BF"/>
      </w:tcPr>
    </w:tblStylePr>
    <w:tblStylePr w:type="band1Vert">
      <w:tblPr/>
      <w:tcPr>
        <w:shd w:val="clear" w:color="auto" w:fill="E7B6D1" w:themeFill="accent5" w:themeFillTint="7F"/>
      </w:tcPr>
    </w:tblStylePr>
    <w:tblStylePr w:type="band1Horz">
      <w:tblPr/>
      <w:tcPr>
        <w:shd w:val="clear" w:color="auto" w:fill="E7B6D1" w:themeFill="accent5" w:themeFillTint="7F"/>
      </w:tcPr>
    </w:tblStylePr>
  </w:style>
  <w:style w:type="paragraph" w:styleId="Naslov">
    <w:name w:val="Title"/>
    <w:basedOn w:val="Normal"/>
    <w:next w:val="Normal"/>
    <w:link w:val="NaslovChar"/>
    <w:uiPriority w:val="10"/>
    <w:qFormat/>
    <w:rsid w:val="00114375"/>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lang w:eastAsia="hr-HR"/>
    </w:rPr>
  </w:style>
  <w:style w:type="character" w:customStyle="1" w:styleId="NaslovChar">
    <w:name w:val="Naslov Char"/>
    <w:basedOn w:val="Zadanifontodlomka"/>
    <w:link w:val="Naslov"/>
    <w:uiPriority w:val="10"/>
    <w:rsid w:val="00114375"/>
    <w:rPr>
      <w:rFonts w:asciiTheme="majorHAnsi" w:eastAsiaTheme="majorEastAsia" w:hAnsiTheme="majorHAnsi" w:cstheme="majorBidi"/>
      <w:color w:val="842F73" w:themeColor="text2" w:themeShade="BF"/>
      <w:spacing w:val="5"/>
      <w:kern w:val="28"/>
      <w:sz w:val="52"/>
      <w:szCs w:val="52"/>
      <w:lang w:eastAsia="hr-HR"/>
    </w:rPr>
  </w:style>
  <w:style w:type="paragraph" w:styleId="Podnaslov">
    <w:name w:val="Subtitle"/>
    <w:basedOn w:val="Normal"/>
    <w:next w:val="Normal"/>
    <w:link w:val="PodnaslovChar"/>
    <w:uiPriority w:val="11"/>
    <w:qFormat/>
    <w:rsid w:val="00114375"/>
    <w:pPr>
      <w:numPr>
        <w:ilvl w:val="1"/>
      </w:numPr>
    </w:pPr>
    <w:rPr>
      <w:rFonts w:asciiTheme="majorHAnsi" w:eastAsiaTheme="majorEastAsia" w:hAnsiTheme="majorHAnsi" w:cstheme="majorBidi"/>
      <w:i/>
      <w:iCs/>
      <w:color w:val="B83D68" w:themeColor="accent1"/>
      <w:spacing w:val="15"/>
      <w:szCs w:val="24"/>
      <w:lang w:eastAsia="hr-HR"/>
    </w:rPr>
  </w:style>
  <w:style w:type="character" w:customStyle="1" w:styleId="PodnaslovChar">
    <w:name w:val="Podnaslov Char"/>
    <w:basedOn w:val="Zadanifontodlomka"/>
    <w:link w:val="Podnaslov"/>
    <w:uiPriority w:val="11"/>
    <w:rsid w:val="00114375"/>
    <w:rPr>
      <w:rFonts w:asciiTheme="majorHAnsi" w:eastAsiaTheme="majorEastAsia" w:hAnsiTheme="majorHAnsi" w:cstheme="majorBidi"/>
      <w:i/>
      <w:iCs/>
      <w:color w:val="B83D68" w:themeColor="accent1"/>
      <w:spacing w:val="15"/>
      <w:sz w:val="24"/>
      <w:szCs w:val="24"/>
      <w:lang w:eastAsia="hr-HR"/>
    </w:rPr>
  </w:style>
  <w:style w:type="table" w:styleId="Srednjareetka1-Isticanje1">
    <w:name w:val="Medium Grid 1 Accent 1"/>
    <w:basedOn w:val="Obinatablica"/>
    <w:uiPriority w:val="67"/>
    <w:rsid w:val="00690DA0"/>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CellMar>
        <w:top w:w="0" w:type="dxa"/>
        <w:left w:w="108" w:type="dxa"/>
        <w:bottom w:w="0" w:type="dxa"/>
        <w:right w:w="108" w:type="dxa"/>
      </w:tblCellMar>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character" w:styleId="SlijeenaHiperveza">
    <w:name w:val="FollowedHyperlink"/>
    <w:basedOn w:val="Zadanifontodlomka"/>
    <w:uiPriority w:val="99"/>
    <w:semiHidden/>
    <w:unhideWhenUsed/>
    <w:rsid w:val="00773F3F"/>
    <w:rPr>
      <w:color w:val="D490C5" w:themeColor="followedHyperlink"/>
      <w:u w:val="single"/>
    </w:rPr>
  </w:style>
  <w:style w:type="paragraph" w:styleId="Opisslike">
    <w:name w:val="caption"/>
    <w:basedOn w:val="Normal"/>
    <w:next w:val="Normal"/>
    <w:uiPriority w:val="99"/>
    <w:unhideWhenUsed/>
    <w:qFormat/>
    <w:rsid w:val="00EC6A34"/>
    <w:pPr>
      <w:spacing w:after="200" w:line="240" w:lineRule="auto"/>
    </w:pPr>
    <w:rPr>
      <w:b/>
      <w:bCs/>
      <w:color w:val="B83D68" w:themeColor="accent1"/>
      <w:sz w:val="18"/>
      <w:szCs w:val="18"/>
    </w:rPr>
  </w:style>
  <w:style w:type="paragraph" w:styleId="Tablicaslika">
    <w:name w:val="table of figures"/>
    <w:basedOn w:val="Normal"/>
    <w:next w:val="Normal"/>
    <w:uiPriority w:val="99"/>
    <w:unhideWhenUsed/>
    <w:rsid w:val="00187D5B"/>
  </w:style>
  <w:style w:type="paragraph" w:customStyle="1" w:styleId="Default">
    <w:name w:val="Default"/>
    <w:rsid w:val="000029A4"/>
    <w:pPr>
      <w:autoSpaceDE w:val="0"/>
      <w:autoSpaceDN w:val="0"/>
      <w:adjustRightInd w:val="0"/>
      <w:spacing w:after="0" w:line="240" w:lineRule="auto"/>
    </w:pPr>
    <w:rPr>
      <w:rFonts w:ascii="Times New Roman" w:eastAsia="Gill Sans MT" w:hAnsi="Times New Roman" w:cs="Times New Roman"/>
      <w:color w:val="000000"/>
      <w:sz w:val="24"/>
      <w:szCs w:val="24"/>
    </w:rPr>
  </w:style>
  <w:style w:type="table" w:styleId="Svijetlosjenanje-Isticanje5">
    <w:name w:val="Light Shading Accent 5"/>
    <w:basedOn w:val="Obinatablica"/>
    <w:uiPriority w:val="60"/>
    <w:rsid w:val="00DB4249"/>
    <w:pPr>
      <w:spacing w:after="0" w:line="240" w:lineRule="auto"/>
    </w:pPr>
    <w:rPr>
      <w:rFonts w:ascii="Arial" w:eastAsia="Gill Sans MT" w:hAnsi="Arial" w:cs="Arial"/>
      <w:color w:val="B23A7D" w:themeColor="accent5" w:themeShade="BF"/>
      <w:sz w:val="20"/>
      <w:szCs w:val="20"/>
      <w:lang w:eastAsia="hr-HR"/>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lastRow">
      <w:pPr>
        <w:spacing w:before="0" w:after="0" w:line="240" w:lineRule="auto"/>
      </w:pPr>
      <w:rPr>
        <w:b/>
        <w:bCs/>
      </w:rPr>
      <w:tblPr/>
      <w:tcPr>
        <w:tcBorders>
          <w:top w:val="single" w:sz="8" w:space="0" w:color="CF6DA4" w:themeColor="accent5"/>
          <w:left w:val="nil"/>
          <w:bottom w:val="single" w:sz="8" w:space="0" w:color="CF6DA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AE8" w:themeFill="accent5" w:themeFillTint="3F"/>
      </w:tcPr>
    </w:tblStylePr>
    <w:tblStylePr w:type="band1Horz">
      <w:tblPr/>
      <w:tcPr>
        <w:tcBorders>
          <w:left w:val="nil"/>
          <w:right w:val="nil"/>
          <w:insideH w:val="nil"/>
          <w:insideV w:val="nil"/>
        </w:tcBorders>
        <w:shd w:val="clear" w:color="auto" w:fill="F3DAE8" w:themeFill="accent5" w:themeFillTint="3F"/>
      </w:tcPr>
    </w:tblStylePr>
  </w:style>
  <w:style w:type="character" w:styleId="Naglaeno">
    <w:name w:val="Strong"/>
    <w:uiPriority w:val="22"/>
    <w:qFormat/>
    <w:rsid w:val="005B1958"/>
    <w:rPr>
      <w:b/>
      <w:bCs/>
    </w:rPr>
  </w:style>
  <w:style w:type="table" w:styleId="Svijetlosjenanje-Isticanje6">
    <w:name w:val="Light Shading Accent 6"/>
    <w:basedOn w:val="Obinatablica"/>
    <w:uiPriority w:val="60"/>
    <w:rsid w:val="005B1958"/>
    <w:pPr>
      <w:spacing w:after="0" w:line="240" w:lineRule="auto"/>
    </w:pPr>
    <w:rPr>
      <w:rFonts w:ascii="Arial" w:eastAsia="Gill Sans MT" w:hAnsi="Arial" w:cs="Arial"/>
      <w:color w:val="E26206" w:themeColor="accent6" w:themeShade="BF"/>
      <w:sz w:val="20"/>
      <w:szCs w:val="20"/>
      <w:lang w:eastAsia="hr-HR"/>
    </w:rPr>
    <w:tblPr>
      <w:tblStyleRowBandSize w:val="1"/>
      <w:tblStyleColBandSize w:val="1"/>
      <w:tblInd w:w="0" w:type="dxa"/>
      <w:tblBorders>
        <w:top w:val="single" w:sz="8" w:space="0" w:color="FA8D3D" w:themeColor="accent6"/>
        <w:bottom w:val="single" w:sz="8" w:space="0" w:color="FA8D3D"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lastRow">
      <w:pPr>
        <w:spacing w:before="0" w:after="0" w:line="240" w:lineRule="auto"/>
      </w:pPr>
      <w:rPr>
        <w:b/>
        <w:bCs/>
      </w:rPr>
      <w:tblPr/>
      <w:tcPr>
        <w:tcBorders>
          <w:top w:val="single" w:sz="8" w:space="0" w:color="FA8D3D" w:themeColor="accent6"/>
          <w:left w:val="nil"/>
          <w:bottom w:val="single" w:sz="8" w:space="0" w:color="FA8D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E" w:themeFill="accent6" w:themeFillTint="3F"/>
      </w:tcPr>
    </w:tblStylePr>
    <w:tblStylePr w:type="band1Horz">
      <w:tblPr/>
      <w:tcPr>
        <w:tcBorders>
          <w:left w:val="nil"/>
          <w:right w:val="nil"/>
          <w:insideH w:val="nil"/>
          <w:insideV w:val="nil"/>
        </w:tcBorders>
        <w:shd w:val="clear" w:color="auto" w:fill="FDE2CE" w:themeFill="accent6" w:themeFillTint="3F"/>
      </w:tcPr>
    </w:tblStylePr>
  </w:style>
  <w:style w:type="table" w:styleId="Srednjipopis1-Isticanje5">
    <w:name w:val="Medium List 1 Accent 5"/>
    <w:basedOn w:val="Obinatablica"/>
    <w:uiPriority w:val="65"/>
    <w:rsid w:val="005B1958"/>
    <w:pPr>
      <w:spacing w:after="0" w:line="240" w:lineRule="auto"/>
    </w:pPr>
    <w:rPr>
      <w:color w:val="000000" w:themeColor="text1"/>
    </w:rPr>
    <w:tblPr>
      <w:tblStyleRowBandSize w:val="1"/>
      <w:tblStyleColBandSize w:val="1"/>
      <w:tblInd w:w="0" w:type="dxa"/>
      <w:tblBorders>
        <w:top w:val="single" w:sz="8" w:space="0" w:color="CF6DA4" w:themeColor="accent5"/>
        <w:bottom w:val="single" w:sz="8" w:space="0" w:color="CF6DA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F6DA4" w:themeColor="accent5"/>
        </w:tcBorders>
      </w:tcPr>
    </w:tblStylePr>
    <w:tblStylePr w:type="lastRow">
      <w:rPr>
        <w:b/>
        <w:bCs/>
        <w:color w:val="B13F9A" w:themeColor="text2"/>
      </w:rPr>
      <w:tblPr/>
      <w:tcPr>
        <w:tcBorders>
          <w:top w:val="single" w:sz="8" w:space="0" w:color="CF6DA4" w:themeColor="accent5"/>
          <w:bottom w:val="single" w:sz="8" w:space="0" w:color="CF6DA4" w:themeColor="accent5"/>
        </w:tcBorders>
      </w:tcPr>
    </w:tblStylePr>
    <w:tblStylePr w:type="firstCol">
      <w:rPr>
        <w:b/>
        <w:bCs/>
      </w:rPr>
    </w:tblStylePr>
    <w:tblStylePr w:type="lastCol">
      <w:rPr>
        <w:b/>
        <w:bCs/>
      </w:rPr>
      <w:tblPr/>
      <w:tcPr>
        <w:tcBorders>
          <w:top w:val="single" w:sz="8" w:space="0" w:color="CF6DA4" w:themeColor="accent5"/>
          <w:bottom w:val="single" w:sz="8" w:space="0" w:color="CF6DA4" w:themeColor="accent5"/>
        </w:tcBorders>
      </w:tcPr>
    </w:tblStylePr>
    <w:tblStylePr w:type="band1Vert">
      <w:tblPr/>
      <w:tcPr>
        <w:shd w:val="clear" w:color="auto" w:fill="F3DAE8" w:themeFill="accent5" w:themeFillTint="3F"/>
      </w:tcPr>
    </w:tblStylePr>
    <w:tblStylePr w:type="band1Horz">
      <w:tblPr/>
      <w:tcPr>
        <w:shd w:val="clear" w:color="auto" w:fill="F3DAE8" w:themeFill="accent5" w:themeFillTint="3F"/>
      </w:tcPr>
    </w:tblStylePr>
  </w:style>
  <w:style w:type="character" w:customStyle="1" w:styleId="Naslov10">
    <w:name w:val="Naslov1"/>
    <w:basedOn w:val="Zadanifontodlomka"/>
    <w:rsid w:val="005B1958"/>
  </w:style>
  <w:style w:type="character" w:customStyle="1" w:styleId="adress">
    <w:name w:val="adress"/>
    <w:basedOn w:val="Zadanifontodlomka"/>
    <w:rsid w:val="005B1958"/>
  </w:style>
  <w:style w:type="table" w:customStyle="1" w:styleId="MediumList1-Accent11">
    <w:name w:val="Medium List 1 - Accent 11"/>
    <w:basedOn w:val="Obinatablica"/>
    <w:uiPriority w:val="65"/>
    <w:rsid w:val="006F35FD"/>
    <w:pPr>
      <w:spacing w:after="0" w:line="240" w:lineRule="auto"/>
    </w:pPr>
    <w:rPr>
      <w:color w:val="000000" w:themeColor="text1"/>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83D68" w:themeColor="accent1"/>
        </w:tcBorders>
      </w:tcPr>
    </w:tblStylePr>
    <w:tblStylePr w:type="lastRow">
      <w:rPr>
        <w:b/>
        <w:bCs/>
        <w:color w:val="B13F9A" w:themeColor="text2"/>
      </w:rPr>
      <w:tblPr/>
      <w:tcPr>
        <w:tcBorders>
          <w:top w:val="single" w:sz="8" w:space="0" w:color="B83D68" w:themeColor="accent1"/>
          <w:bottom w:val="single" w:sz="8" w:space="0" w:color="B83D68" w:themeColor="accent1"/>
        </w:tcBorders>
      </w:tcPr>
    </w:tblStylePr>
    <w:tblStylePr w:type="firstCol">
      <w:rPr>
        <w:b/>
        <w:bCs/>
      </w:rPr>
    </w:tblStylePr>
    <w:tblStylePr w:type="lastCol">
      <w:rPr>
        <w:b/>
        <w:bCs/>
      </w:rPr>
      <w:tblPr/>
      <w:tcPr>
        <w:tcBorders>
          <w:top w:val="single" w:sz="8" w:space="0" w:color="B83D68" w:themeColor="accent1"/>
          <w:bottom w:val="single" w:sz="8" w:space="0" w:color="B83D68" w:themeColor="accent1"/>
        </w:tcBorders>
      </w:tcPr>
    </w:tblStylePr>
    <w:tblStylePr w:type="band1Vert">
      <w:tblPr/>
      <w:tcPr>
        <w:shd w:val="clear" w:color="auto" w:fill="EECDD9" w:themeFill="accent1" w:themeFillTint="3F"/>
      </w:tcPr>
    </w:tblStylePr>
    <w:tblStylePr w:type="band1Horz">
      <w:tblPr/>
      <w:tcPr>
        <w:shd w:val="clear" w:color="auto" w:fill="EECDD9" w:themeFill="accent1" w:themeFillTint="3F"/>
      </w:tcPr>
    </w:tblStylePr>
  </w:style>
  <w:style w:type="table" w:customStyle="1" w:styleId="LightShading-Accent11">
    <w:name w:val="Light Shading - Accent 11"/>
    <w:basedOn w:val="Obinatablica"/>
    <w:uiPriority w:val="60"/>
    <w:rsid w:val="006F35FD"/>
    <w:pPr>
      <w:spacing w:after="0" w:line="240" w:lineRule="auto"/>
    </w:pPr>
    <w:rPr>
      <w:color w:val="892D4D" w:themeColor="accent1" w:themeShade="BF"/>
    </w:rPr>
    <w:tblPr>
      <w:tblStyleRowBandSize w:val="1"/>
      <w:tblStyleColBandSize w:val="1"/>
      <w:tblInd w:w="0" w:type="dxa"/>
      <w:tblBorders>
        <w:top w:val="single" w:sz="8" w:space="0" w:color="B83D68" w:themeColor="accent1"/>
        <w:bottom w:val="single" w:sz="8" w:space="0" w:color="B83D6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Svijetlosjenanje-Isticanje2">
    <w:name w:val="Light Shading Accent 2"/>
    <w:basedOn w:val="Obinatablica"/>
    <w:uiPriority w:val="60"/>
    <w:rsid w:val="00E403C2"/>
    <w:pPr>
      <w:spacing w:after="0" w:line="240" w:lineRule="auto"/>
    </w:pPr>
    <w:rPr>
      <w:color w:val="874295" w:themeColor="accent2" w:themeShade="BF"/>
    </w:rPr>
    <w:tblPr>
      <w:tblStyleRowBandSize w:val="1"/>
      <w:tblStyleColBandSize w:val="1"/>
      <w:tblInd w:w="0" w:type="dxa"/>
      <w:tblBorders>
        <w:top w:val="single" w:sz="8" w:space="0" w:color="AC66BB" w:themeColor="accent2"/>
        <w:bottom w:val="single" w:sz="8" w:space="0" w:color="AC66BB"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character" w:styleId="Referencakomentara">
    <w:name w:val="annotation reference"/>
    <w:uiPriority w:val="99"/>
    <w:semiHidden/>
    <w:unhideWhenUsed/>
    <w:rsid w:val="0068338F"/>
    <w:rPr>
      <w:sz w:val="16"/>
      <w:szCs w:val="16"/>
    </w:rPr>
  </w:style>
  <w:style w:type="paragraph" w:styleId="Tekstkomentara">
    <w:name w:val="annotation text"/>
    <w:basedOn w:val="Normal"/>
    <w:link w:val="TekstkomentaraChar"/>
    <w:uiPriority w:val="99"/>
    <w:unhideWhenUsed/>
    <w:rsid w:val="0068338F"/>
    <w:pPr>
      <w:shd w:val="clear" w:color="auto" w:fill="FFFFFF"/>
      <w:spacing w:line="240" w:lineRule="auto"/>
      <w:jc w:val="both"/>
    </w:pPr>
    <w:rPr>
      <w:rFonts w:eastAsia="Gill Sans MT" w:cs="Arial"/>
      <w:sz w:val="20"/>
      <w:szCs w:val="20"/>
    </w:rPr>
  </w:style>
  <w:style w:type="character" w:customStyle="1" w:styleId="TekstkomentaraChar">
    <w:name w:val="Tekst komentara Char"/>
    <w:basedOn w:val="Zadanifontodlomka"/>
    <w:link w:val="Tekstkomentara"/>
    <w:uiPriority w:val="99"/>
    <w:rsid w:val="0068338F"/>
    <w:rPr>
      <w:rFonts w:ascii="Arial" w:eastAsia="Gill Sans MT" w:hAnsi="Arial" w:cs="Arial"/>
      <w:sz w:val="20"/>
      <w:szCs w:val="20"/>
      <w:shd w:val="clear" w:color="auto" w:fill="FFFFFF"/>
    </w:rPr>
  </w:style>
  <w:style w:type="table" w:styleId="Srednjareetka1-Isticanje2">
    <w:name w:val="Medium Grid 1 Accent 2"/>
    <w:basedOn w:val="Obinatablica"/>
    <w:uiPriority w:val="67"/>
    <w:rsid w:val="00543904"/>
    <w:pPr>
      <w:spacing w:after="0" w:line="240" w:lineRule="auto"/>
    </w:pPr>
    <w:tblPr>
      <w:tblStyleRowBandSize w:val="1"/>
      <w:tblStyleColBandSize w:val="1"/>
      <w:tblInd w:w="0" w:type="dxa"/>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CellMar>
        <w:top w:w="0" w:type="dxa"/>
        <w:left w:w="108" w:type="dxa"/>
        <w:bottom w:w="0" w:type="dxa"/>
        <w:right w:w="108" w:type="dxa"/>
      </w:tblCellMar>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character" w:customStyle="1" w:styleId="OdlomakpopisaChar">
    <w:name w:val="Odlomak popisa Char"/>
    <w:link w:val="Odlomakpopisa"/>
    <w:uiPriority w:val="99"/>
    <w:locked/>
    <w:rsid w:val="00543904"/>
    <w:rPr>
      <w:rFonts w:ascii="Arial" w:hAnsi="Arial"/>
      <w:sz w:val="24"/>
    </w:rPr>
  </w:style>
  <w:style w:type="table" w:customStyle="1" w:styleId="MediumShading1-Accent12">
    <w:name w:val="Medium Shading 1 - Accent 12"/>
    <w:basedOn w:val="Obinatablica"/>
    <w:uiPriority w:val="63"/>
    <w:rsid w:val="000F5C34"/>
    <w:pPr>
      <w:spacing w:after="0" w:line="240" w:lineRule="auto"/>
    </w:pPr>
    <w:tblPr>
      <w:tblStyleRowBandSize w:val="1"/>
      <w:tblStyleColBandSize w:val="1"/>
      <w:tblInd w:w="0" w:type="dxa"/>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character" w:customStyle="1" w:styleId="Naslov5Char">
    <w:name w:val="Naslov 5 Char"/>
    <w:basedOn w:val="Zadanifontodlomka"/>
    <w:link w:val="Naslov5"/>
    <w:uiPriority w:val="9"/>
    <w:rsid w:val="008D73C2"/>
    <w:rPr>
      <w:rFonts w:asciiTheme="majorHAnsi" w:eastAsiaTheme="majorEastAsia" w:hAnsiTheme="majorHAnsi" w:cstheme="majorBidi"/>
      <w:color w:val="5B1E33" w:themeColor="accent1" w:themeShade="7F"/>
      <w:sz w:val="24"/>
    </w:rPr>
  </w:style>
  <w:style w:type="table" w:customStyle="1" w:styleId="TableGrid2">
    <w:name w:val="Table Grid2"/>
    <w:basedOn w:val="Obinatablica"/>
    <w:next w:val="Reetkatablice"/>
    <w:uiPriority w:val="59"/>
    <w:rsid w:val="007C6D2C"/>
    <w:pPr>
      <w:spacing w:after="0" w:line="240" w:lineRule="auto"/>
      <w:jc w:val="center"/>
    </w:pPr>
    <w:rPr>
      <w:rFonts w:ascii="Calibri" w:eastAsia="Calibri" w:hAnsi="Calibri" w:cs="Times New Roman"/>
      <w:u w:color="F2F2F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Default"/>
    <w:next w:val="Default"/>
    <w:uiPriority w:val="99"/>
    <w:rsid w:val="001A55C9"/>
    <w:rPr>
      <w:rFonts w:ascii="Arial" w:eastAsiaTheme="minorHAnsi" w:hAnsi="Arial" w:cs="Arial"/>
      <w:color w:val="auto"/>
      <w:u w:color="F2F2F2" w:themeColor="background1" w:themeShade="F2"/>
    </w:rPr>
  </w:style>
  <w:style w:type="table" w:styleId="Srednjareetka3-Isticanje4">
    <w:name w:val="Medium Grid 3 Accent 4"/>
    <w:basedOn w:val="Obinatablica"/>
    <w:uiPriority w:val="69"/>
    <w:rsid w:val="00D24CB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CC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B63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B63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B63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A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A9C" w:themeFill="accent4" w:themeFillTint="7F"/>
      </w:tcPr>
    </w:tblStylePr>
  </w:style>
  <w:style w:type="table" w:customStyle="1" w:styleId="LightList-Accent21">
    <w:name w:val="Light List - Accent 21"/>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2">
    <w:name w:val="Light List - Accent 22"/>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3">
    <w:name w:val="Light List - Accent 23"/>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4">
    <w:name w:val="Light List - Accent 24"/>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table" w:customStyle="1" w:styleId="LightList-Accent25">
    <w:name w:val="Light List - Accent 25"/>
    <w:basedOn w:val="Obinatablica"/>
    <w:next w:val="Svijetlipopis-Isticanje2"/>
    <w:uiPriority w:val="61"/>
    <w:rsid w:val="00D24CB3"/>
    <w:pPr>
      <w:spacing w:after="0" w:line="240" w:lineRule="auto"/>
    </w:pPr>
    <w:tblPr>
      <w:tblStyleRowBandSize w:val="1"/>
      <w:tblStyleColBandSize w:val="1"/>
      <w:tblInd w:w="0" w:type="dxa"/>
      <w:tblBorders>
        <w:top w:val="single" w:sz="8" w:space="0" w:color="FEB80A"/>
        <w:left w:val="single" w:sz="8" w:space="0" w:color="FEB80A"/>
        <w:bottom w:val="single" w:sz="8" w:space="0" w:color="FEB80A"/>
        <w:right w:val="single" w:sz="8" w:space="0" w:color="FEB80A"/>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EB80A"/>
      </w:tcPr>
    </w:tblStylePr>
    <w:tblStylePr w:type="lastRow">
      <w:pPr>
        <w:spacing w:before="0" w:after="0" w:line="240" w:lineRule="auto"/>
      </w:pPr>
      <w:rPr>
        <w:b/>
        <w:bCs/>
      </w:rPr>
      <w:tblPr/>
      <w:tcPr>
        <w:tcBorders>
          <w:top w:val="double" w:sz="6" w:space="0" w:color="FEB80A"/>
          <w:left w:val="single" w:sz="8" w:space="0" w:color="FEB80A"/>
          <w:bottom w:val="single" w:sz="8" w:space="0" w:color="FEB80A"/>
          <w:right w:val="single" w:sz="8" w:space="0" w:color="FEB80A"/>
        </w:tcBorders>
      </w:tcPr>
    </w:tblStylePr>
    <w:tblStylePr w:type="firstCol">
      <w:rPr>
        <w:b/>
        <w:bCs/>
      </w:rPr>
    </w:tblStylePr>
    <w:tblStylePr w:type="lastCol">
      <w:rPr>
        <w:b/>
        <w:bCs/>
      </w:rPr>
    </w:tblStylePr>
    <w:tblStylePr w:type="band1Vert">
      <w:tblPr/>
      <w:tcPr>
        <w:tcBorders>
          <w:top w:val="single" w:sz="8" w:space="0" w:color="FEB80A"/>
          <w:left w:val="single" w:sz="8" w:space="0" w:color="FEB80A"/>
          <w:bottom w:val="single" w:sz="8" w:space="0" w:color="FEB80A"/>
          <w:right w:val="single" w:sz="8" w:space="0" w:color="FEB80A"/>
        </w:tcBorders>
      </w:tcPr>
    </w:tblStylePr>
    <w:tblStylePr w:type="band1Horz">
      <w:tblPr/>
      <w:tcPr>
        <w:tcBorders>
          <w:top w:val="single" w:sz="8" w:space="0" w:color="FEB80A"/>
          <w:left w:val="single" w:sz="8" w:space="0" w:color="FEB80A"/>
          <w:bottom w:val="single" w:sz="8" w:space="0" w:color="FEB80A"/>
          <w:right w:val="single" w:sz="8" w:space="0" w:color="FEB80A"/>
        </w:tcBorders>
      </w:tcPr>
    </w:tblStylePr>
  </w:style>
  <w:style w:type="paragraph" w:customStyle="1" w:styleId="t-9-8">
    <w:name w:val="t-9-8"/>
    <w:basedOn w:val="Normal"/>
    <w:rsid w:val="00D81B7A"/>
    <w:pPr>
      <w:spacing w:before="100" w:beforeAutospacing="1" w:after="100" w:afterAutospacing="1" w:line="240" w:lineRule="auto"/>
    </w:pPr>
    <w:rPr>
      <w:rFonts w:ascii="Times New Roman" w:eastAsia="Times New Roman" w:hAnsi="Times New Roman" w:cs="Times New Roman"/>
      <w:szCs w:val="24"/>
      <w:lang w:eastAsia="hr-HR"/>
    </w:rPr>
  </w:style>
  <w:style w:type="paragraph" w:styleId="StandardWeb">
    <w:name w:val="Normal (Web)"/>
    <w:basedOn w:val="Normal"/>
    <w:uiPriority w:val="99"/>
    <w:unhideWhenUsed/>
    <w:rsid w:val="00673FE6"/>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article-text">
    <w:name w:val="article-text"/>
    <w:basedOn w:val="Zadanifontodlomka"/>
    <w:rsid w:val="004418C1"/>
  </w:style>
  <w:style w:type="paragraph" w:styleId="Predmetkomentara">
    <w:name w:val="annotation subject"/>
    <w:basedOn w:val="Tekstkomentara"/>
    <w:next w:val="Tekstkomentara"/>
    <w:link w:val="PredmetkomentaraChar"/>
    <w:uiPriority w:val="99"/>
    <w:semiHidden/>
    <w:unhideWhenUsed/>
    <w:rsid w:val="003D2C6C"/>
    <w:pPr>
      <w:shd w:val="clear" w:color="auto" w:fill="auto"/>
      <w:jc w:val="left"/>
    </w:pPr>
    <w:rPr>
      <w:rFonts w:eastAsiaTheme="minorHAnsi" w:cstheme="minorBidi"/>
      <w:b/>
      <w:bCs/>
    </w:rPr>
  </w:style>
  <w:style w:type="character" w:customStyle="1" w:styleId="PredmetkomentaraChar">
    <w:name w:val="Predmet komentara Char"/>
    <w:basedOn w:val="TekstkomentaraChar"/>
    <w:link w:val="Predmetkomentara"/>
    <w:uiPriority w:val="99"/>
    <w:semiHidden/>
    <w:rsid w:val="003D2C6C"/>
    <w:rPr>
      <w:rFonts w:ascii="Arial" w:eastAsia="Gill Sans MT" w:hAnsi="Arial" w:cs="Arial"/>
      <w:b/>
      <w:bCs/>
      <w:sz w:val="20"/>
      <w:szCs w:val="20"/>
      <w:shd w:val="clear" w:color="auto" w:fill="FFFFFF"/>
    </w:rPr>
  </w:style>
  <w:style w:type="character" w:customStyle="1" w:styleId="Naslov4Char">
    <w:name w:val="Naslov 4 Char"/>
    <w:basedOn w:val="Zadanifontodlomka"/>
    <w:link w:val="Naslov4"/>
    <w:uiPriority w:val="9"/>
    <w:rsid w:val="00F44D7A"/>
    <w:rPr>
      <w:rFonts w:asciiTheme="majorHAnsi" w:eastAsiaTheme="majorEastAsia" w:hAnsiTheme="majorHAnsi" w:cstheme="majorBidi"/>
      <w:b/>
      <w:bCs/>
      <w:i/>
      <w:iCs/>
      <w:color w:val="B83D68" w:themeColor="accent1"/>
      <w:sz w:val="24"/>
    </w:rPr>
  </w:style>
  <w:style w:type="paragraph" w:styleId="Sadraj4">
    <w:name w:val="toc 4"/>
    <w:basedOn w:val="Normal"/>
    <w:next w:val="Normal"/>
    <w:autoRedefine/>
    <w:uiPriority w:val="39"/>
    <w:unhideWhenUsed/>
    <w:rsid w:val="00AA26F5"/>
    <w:pPr>
      <w:spacing w:after="100"/>
      <w:ind w:left="660"/>
    </w:pPr>
    <w:rPr>
      <w:rFonts w:asciiTheme="minorHAnsi" w:eastAsiaTheme="minorEastAsia" w:hAnsiTheme="minorHAnsi"/>
      <w:sz w:val="22"/>
      <w:lang w:eastAsia="hr-HR"/>
    </w:rPr>
  </w:style>
  <w:style w:type="paragraph" w:styleId="Sadraj5">
    <w:name w:val="toc 5"/>
    <w:basedOn w:val="Normal"/>
    <w:next w:val="Normal"/>
    <w:autoRedefine/>
    <w:uiPriority w:val="39"/>
    <w:unhideWhenUsed/>
    <w:rsid w:val="00AA26F5"/>
    <w:pPr>
      <w:spacing w:after="100"/>
      <w:ind w:left="880"/>
    </w:pPr>
    <w:rPr>
      <w:rFonts w:asciiTheme="minorHAnsi" w:eastAsiaTheme="minorEastAsia" w:hAnsiTheme="minorHAnsi"/>
      <w:sz w:val="22"/>
      <w:lang w:eastAsia="hr-HR"/>
    </w:rPr>
  </w:style>
  <w:style w:type="paragraph" w:styleId="Sadraj6">
    <w:name w:val="toc 6"/>
    <w:basedOn w:val="Normal"/>
    <w:next w:val="Normal"/>
    <w:autoRedefine/>
    <w:uiPriority w:val="39"/>
    <w:unhideWhenUsed/>
    <w:rsid w:val="00AA26F5"/>
    <w:pPr>
      <w:spacing w:after="100"/>
      <w:ind w:left="1100"/>
    </w:pPr>
    <w:rPr>
      <w:rFonts w:asciiTheme="minorHAnsi" w:eastAsiaTheme="minorEastAsia" w:hAnsiTheme="minorHAnsi"/>
      <w:sz w:val="22"/>
      <w:lang w:eastAsia="hr-HR"/>
    </w:rPr>
  </w:style>
  <w:style w:type="paragraph" w:styleId="Sadraj7">
    <w:name w:val="toc 7"/>
    <w:basedOn w:val="Normal"/>
    <w:next w:val="Normal"/>
    <w:autoRedefine/>
    <w:uiPriority w:val="39"/>
    <w:unhideWhenUsed/>
    <w:rsid w:val="00AA26F5"/>
    <w:pPr>
      <w:spacing w:after="100"/>
      <w:ind w:left="1320"/>
    </w:pPr>
    <w:rPr>
      <w:rFonts w:asciiTheme="minorHAnsi" w:eastAsiaTheme="minorEastAsia" w:hAnsiTheme="minorHAnsi"/>
      <w:sz w:val="22"/>
      <w:lang w:eastAsia="hr-HR"/>
    </w:rPr>
  </w:style>
  <w:style w:type="paragraph" w:styleId="Sadraj8">
    <w:name w:val="toc 8"/>
    <w:basedOn w:val="Normal"/>
    <w:next w:val="Normal"/>
    <w:autoRedefine/>
    <w:uiPriority w:val="39"/>
    <w:unhideWhenUsed/>
    <w:rsid w:val="00AA26F5"/>
    <w:pPr>
      <w:spacing w:after="100"/>
      <w:ind w:left="1540"/>
    </w:pPr>
    <w:rPr>
      <w:rFonts w:asciiTheme="minorHAnsi" w:eastAsiaTheme="minorEastAsia" w:hAnsiTheme="minorHAnsi"/>
      <w:sz w:val="22"/>
      <w:lang w:eastAsia="hr-HR"/>
    </w:rPr>
  </w:style>
  <w:style w:type="paragraph" w:styleId="Sadraj9">
    <w:name w:val="toc 9"/>
    <w:basedOn w:val="Normal"/>
    <w:next w:val="Normal"/>
    <w:autoRedefine/>
    <w:uiPriority w:val="39"/>
    <w:unhideWhenUsed/>
    <w:rsid w:val="00AA26F5"/>
    <w:pPr>
      <w:spacing w:after="100"/>
      <w:ind w:left="1760"/>
    </w:pPr>
    <w:rPr>
      <w:rFonts w:asciiTheme="minorHAnsi" w:eastAsiaTheme="minorEastAsia" w:hAnsiTheme="minorHAnsi"/>
      <w:sz w:val="22"/>
      <w:lang w:eastAsia="hr-HR"/>
    </w:rPr>
  </w:style>
  <w:style w:type="table" w:customStyle="1" w:styleId="MediumShading2-Accent211">
    <w:name w:val="Medium Shading 2 - Accent 211"/>
    <w:basedOn w:val="Obinatablica"/>
    <w:next w:val="Srednjesjenanje2-Isticanje2"/>
    <w:uiPriority w:val="64"/>
    <w:rsid w:val="009677E6"/>
    <w:pPr>
      <w:spacing w:after="0" w:line="240" w:lineRule="auto"/>
    </w:pPr>
    <w:rPr>
      <w:rFonts w:ascii="Constantia" w:eastAsia="Constantia" w:hAnsi="Constant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4D73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4D73F"/>
      </w:tcPr>
    </w:tblStylePr>
    <w:tblStylePr w:type="lastCol">
      <w:rPr>
        <w:b/>
        <w:bCs/>
        <w:color w:val="FFFFFF"/>
      </w:rPr>
      <w:tblPr/>
      <w:tcPr>
        <w:tcBorders>
          <w:left w:val="nil"/>
          <w:right w:val="nil"/>
          <w:insideH w:val="nil"/>
          <w:insideV w:val="nil"/>
        </w:tcBorders>
        <w:shd w:val="clear" w:color="auto" w:fill="C4D73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urter-Kornati1">
    <w:name w:val="Murter-Kornati1"/>
    <w:basedOn w:val="Obinatablica"/>
    <w:uiPriority w:val="99"/>
    <w:rsid w:val="009677E6"/>
    <w:pPr>
      <w:spacing w:after="0" w:line="240" w:lineRule="auto"/>
    </w:pPr>
    <w:rPr>
      <w:rFonts w:ascii="Constantia" w:eastAsia="Constantia" w:hAnsi="Constantia" w:cs="Times New Roman"/>
    </w:rPr>
    <w:tblPr>
      <w:tblInd w:w="0" w:type="dxa"/>
      <w:tblBorders>
        <w:top w:val="thickThinLargeGap" w:sz="24" w:space="0" w:color="089BA2"/>
        <w:bottom w:val="thickThinLargeGap" w:sz="24" w:space="0" w:color="089BA2"/>
        <w:insideH w:val="thickThinLargeGap" w:sz="24" w:space="0" w:color="089BA2"/>
      </w:tblBorders>
      <w:tblCellMar>
        <w:top w:w="0" w:type="dxa"/>
        <w:left w:w="108" w:type="dxa"/>
        <w:bottom w:w="0" w:type="dxa"/>
        <w:right w:w="108" w:type="dxa"/>
      </w:tblCellMar>
    </w:tblPr>
  </w:style>
  <w:style w:type="table" w:customStyle="1" w:styleId="TableGrid1">
    <w:name w:val="Table Grid1"/>
    <w:basedOn w:val="Obinatablica"/>
    <w:next w:val="Reetkatablice"/>
    <w:uiPriority w:val="59"/>
    <w:rsid w:val="000D7CD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Shading2-Accent212">
    <w:name w:val="Medium Shading 2 - Accent 212"/>
    <w:basedOn w:val="Obinatablica"/>
    <w:next w:val="Srednjesjenanje2-Isticanje2"/>
    <w:uiPriority w:val="64"/>
    <w:rsid w:val="00712A60"/>
    <w:pPr>
      <w:spacing w:after="0" w:line="240" w:lineRule="auto"/>
    </w:pPr>
    <w:rPr>
      <w:rFonts w:ascii="Constantia" w:eastAsia="Constantia" w:hAnsi="Constantia"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4D73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4D73F"/>
      </w:tcPr>
    </w:tblStylePr>
    <w:tblStylePr w:type="lastCol">
      <w:rPr>
        <w:b/>
        <w:bCs/>
        <w:color w:val="FFFFFF"/>
      </w:rPr>
      <w:tblPr/>
      <w:tcPr>
        <w:tcBorders>
          <w:left w:val="nil"/>
          <w:right w:val="nil"/>
          <w:insideH w:val="nil"/>
          <w:insideV w:val="nil"/>
        </w:tcBorders>
        <w:shd w:val="clear" w:color="auto" w:fill="C4D73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9524">
      <w:bodyDiv w:val="1"/>
      <w:marLeft w:val="0"/>
      <w:marRight w:val="0"/>
      <w:marTop w:val="0"/>
      <w:marBottom w:val="0"/>
      <w:divBdr>
        <w:top w:val="none" w:sz="0" w:space="0" w:color="auto"/>
        <w:left w:val="none" w:sz="0" w:space="0" w:color="auto"/>
        <w:bottom w:val="none" w:sz="0" w:space="0" w:color="auto"/>
        <w:right w:val="none" w:sz="0" w:space="0" w:color="auto"/>
      </w:divBdr>
      <w:divsChild>
        <w:div w:id="546744">
          <w:marLeft w:val="0"/>
          <w:marRight w:val="0"/>
          <w:marTop w:val="0"/>
          <w:marBottom w:val="0"/>
          <w:divBdr>
            <w:top w:val="none" w:sz="0" w:space="0" w:color="auto"/>
            <w:left w:val="none" w:sz="0" w:space="0" w:color="auto"/>
            <w:bottom w:val="none" w:sz="0" w:space="0" w:color="auto"/>
            <w:right w:val="none" w:sz="0" w:space="0" w:color="auto"/>
          </w:divBdr>
        </w:div>
        <w:div w:id="409621152">
          <w:marLeft w:val="0"/>
          <w:marRight w:val="0"/>
          <w:marTop w:val="0"/>
          <w:marBottom w:val="0"/>
          <w:divBdr>
            <w:top w:val="none" w:sz="0" w:space="0" w:color="auto"/>
            <w:left w:val="none" w:sz="0" w:space="0" w:color="auto"/>
            <w:bottom w:val="none" w:sz="0" w:space="0" w:color="auto"/>
            <w:right w:val="none" w:sz="0" w:space="0" w:color="auto"/>
          </w:divBdr>
        </w:div>
        <w:div w:id="413207812">
          <w:marLeft w:val="0"/>
          <w:marRight w:val="0"/>
          <w:marTop w:val="0"/>
          <w:marBottom w:val="0"/>
          <w:divBdr>
            <w:top w:val="none" w:sz="0" w:space="0" w:color="auto"/>
            <w:left w:val="none" w:sz="0" w:space="0" w:color="auto"/>
            <w:bottom w:val="none" w:sz="0" w:space="0" w:color="auto"/>
            <w:right w:val="none" w:sz="0" w:space="0" w:color="auto"/>
          </w:divBdr>
        </w:div>
        <w:div w:id="811674043">
          <w:marLeft w:val="0"/>
          <w:marRight w:val="0"/>
          <w:marTop w:val="0"/>
          <w:marBottom w:val="0"/>
          <w:divBdr>
            <w:top w:val="none" w:sz="0" w:space="0" w:color="auto"/>
            <w:left w:val="none" w:sz="0" w:space="0" w:color="auto"/>
            <w:bottom w:val="none" w:sz="0" w:space="0" w:color="auto"/>
            <w:right w:val="none" w:sz="0" w:space="0" w:color="auto"/>
          </w:divBdr>
        </w:div>
        <w:div w:id="904293735">
          <w:marLeft w:val="0"/>
          <w:marRight w:val="0"/>
          <w:marTop w:val="0"/>
          <w:marBottom w:val="0"/>
          <w:divBdr>
            <w:top w:val="none" w:sz="0" w:space="0" w:color="auto"/>
            <w:left w:val="none" w:sz="0" w:space="0" w:color="auto"/>
            <w:bottom w:val="none" w:sz="0" w:space="0" w:color="auto"/>
            <w:right w:val="none" w:sz="0" w:space="0" w:color="auto"/>
          </w:divBdr>
        </w:div>
        <w:div w:id="938441431">
          <w:marLeft w:val="0"/>
          <w:marRight w:val="0"/>
          <w:marTop w:val="0"/>
          <w:marBottom w:val="0"/>
          <w:divBdr>
            <w:top w:val="none" w:sz="0" w:space="0" w:color="auto"/>
            <w:left w:val="none" w:sz="0" w:space="0" w:color="auto"/>
            <w:bottom w:val="none" w:sz="0" w:space="0" w:color="auto"/>
            <w:right w:val="none" w:sz="0" w:space="0" w:color="auto"/>
          </w:divBdr>
        </w:div>
        <w:div w:id="1112016500">
          <w:marLeft w:val="0"/>
          <w:marRight w:val="0"/>
          <w:marTop w:val="0"/>
          <w:marBottom w:val="0"/>
          <w:divBdr>
            <w:top w:val="none" w:sz="0" w:space="0" w:color="auto"/>
            <w:left w:val="none" w:sz="0" w:space="0" w:color="auto"/>
            <w:bottom w:val="none" w:sz="0" w:space="0" w:color="auto"/>
            <w:right w:val="none" w:sz="0" w:space="0" w:color="auto"/>
          </w:divBdr>
        </w:div>
        <w:div w:id="1142381807">
          <w:marLeft w:val="0"/>
          <w:marRight w:val="0"/>
          <w:marTop w:val="0"/>
          <w:marBottom w:val="0"/>
          <w:divBdr>
            <w:top w:val="none" w:sz="0" w:space="0" w:color="auto"/>
            <w:left w:val="none" w:sz="0" w:space="0" w:color="auto"/>
            <w:bottom w:val="none" w:sz="0" w:space="0" w:color="auto"/>
            <w:right w:val="none" w:sz="0" w:space="0" w:color="auto"/>
          </w:divBdr>
        </w:div>
        <w:div w:id="1380935994">
          <w:marLeft w:val="0"/>
          <w:marRight w:val="0"/>
          <w:marTop w:val="0"/>
          <w:marBottom w:val="0"/>
          <w:divBdr>
            <w:top w:val="none" w:sz="0" w:space="0" w:color="auto"/>
            <w:left w:val="none" w:sz="0" w:space="0" w:color="auto"/>
            <w:bottom w:val="none" w:sz="0" w:space="0" w:color="auto"/>
            <w:right w:val="none" w:sz="0" w:space="0" w:color="auto"/>
          </w:divBdr>
        </w:div>
        <w:div w:id="1513108680">
          <w:marLeft w:val="0"/>
          <w:marRight w:val="0"/>
          <w:marTop w:val="0"/>
          <w:marBottom w:val="0"/>
          <w:divBdr>
            <w:top w:val="none" w:sz="0" w:space="0" w:color="auto"/>
            <w:left w:val="none" w:sz="0" w:space="0" w:color="auto"/>
            <w:bottom w:val="none" w:sz="0" w:space="0" w:color="auto"/>
            <w:right w:val="none" w:sz="0" w:space="0" w:color="auto"/>
          </w:divBdr>
        </w:div>
        <w:div w:id="1782383189">
          <w:marLeft w:val="0"/>
          <w:marRight w:val="0"/>
          <w:marTop w:val="0"/>
          <w:marBottom w:val="0"/>
          <w:divBdr>
            <w:top w:val="none" w:sz="0" w:space="0" w:color="auto"/>
            <w:left w:val="none" w:sz="0" w:space="0" w:color="auto"/>
            <w:bottom w:val="none" w:sz="0" w:space="0" w:color="auto"/>
            <w:right w:val="none" w:sz="0" w:space="0" w:color="auto"/>
          </w:divBdr>
        </w:div>
        <w:div w:id="2055763417">
          <w:marLeft w:val="0"/>
          <w:marRight w:val="0"/>
          <w:marTop w:val="0"/>
          <w:marBottom w:val="0"/>
          <w:divBdr>
            <w:top w:val="none" w:sz="0" w:space="0" w:color="auto"/>
            <w:left w:val="none" w:sz="0" w:space="0" w:color="auto"/>
            <w:bottom w:val="none" w:sz="0" w:space="0" w:color="auto"/>
            <w:right w:val="none" w:sz="0" w:space="0" w:color="auto"/>
          </w:divBdr>
        </w:div>
        <w:div w:id="2064713983">
          <w:marLeft w:val="0"/>
          <w:marRight w:val="0"/>
          <w:marTop w:val="0"/>
          <w:marBottom w:val="0"/>
          <w:divBdr>
            <w:top w:val="none" w:sz="0" w:space="0" w:color="auto"/>
            <w:left w:val="none" w:sz="0" w:space="0" w:color="auto"/>
            <w:bottom w:val="none" w:sz="0" w:space="0" w:color="auto"/>
            <w:right w:val="none" w:sz="0" w:space="0" w:color="auto"/>
          </w:divBdr>
        </w:div>
      </w:divsChild>
    </w:div>
    <w:div w:id="34040916">
      <w:bodyDiv w:val="1"/>
      <w:marLeft w:val="0"/>
      <w:marRight w:val="0"/>
      <w:marTop w:val="0"/>
      <w:marBottom w:val="0"/>
      <w:divBdr>
        <w:top w:val="none" w:sz="0" w:space="0" w:color="auto"/>
        <w:left w:val="none" w:sz="0" w:space="0" w:color="auto"/>
        <w:bottom w:val="none" w:sz="0" w:space="0" w:color="auto"/>
        <w:right w:val="none" w:sz="0" w:space="0" w:color="auto"/>
      </w:divBdr>
    </w:div>
    <w:div w:id="186531991">
      <w:bodyDiv w:val="1"/>
      <w:marLeft w:val="0"/>
      <w:marRight w:val="0"/>
      <w:marTop w:val="0"/>
      <w:marBottom w:val="0"/>
      <w:divBdr>
        <w:top w:val="none" w:sz="0" w:space="0" w:color="auto"/>
        <w:left w:val="none" w:sz="0" w:space="0" w:color="auto"/>
        <w:bottom w:val="none" w:sz="0" w:space="0" w:color="auto"/>
        <w:right w:val="none" w:sz="0" w:space="0" w:color="auto"/>
      </w:divBdr>
      <w:divsChild>
        <w:div w:id="20673412">
          <w:marLeft w:val="0"/>
          <w:marRight w:val="0"/>
          <w:marTop w:val="0"/>
          <w:marBottom w:val="0"/>
          <w:divBdr>
            <w:top w:val="none" w:sz="0" w:space="0" w:color="auto"/>
            <w:left w:val="none" w:sz="0" w:space="0" w:color="auto"/>
            <w:bottom w:val="none" w:sz="0" w:space="0" w:color="auto"/>
            <w:right w:val="none" w:sz="0" w:space="0" w:color="auto"/>
          </w:divBdr>
        </w:div>
        <w:div w:id="26220126">
          <w:marLeft w:val="0"/>
          <w:marRight w:val="0"/>
          <w:marTop w:val="0"/>
          <w:marBottom w:val="0"/>
          <w:divBdr>
            <w:top w:val="none" w:sz="0" w:space="0" w:color="auto"/>
            <w:left w:val="none" w:sz="0" w:space="0" w:color="auto"/>
            <w:bottom w:val="none" w:sz="0" w:space="0" w:color="auto"/>
            <w:right w:val="none" w:sz="0" w:space="0" w:color="auto"/>
          </w:divBdr>
        </w:div>
        <w:div w:id="275911883">
          <w:marLeft w:val="0"/>
          <w:marRight w:val="0"/>
          <w:marTop w:val="0"/>
          <w:marBottom w:val="0"/>
          <w:divBdr>
            <w:top w:val="none" w:sz="0" w:space="0" w:color="auto"/>
            <w:left w:val="none" w:sz="0" w:space="0" w:color="auto"/>
            <w:bottom w:val="none" w:sz="0" w:space="0" w:color="auto"/>
            <w:right w:val="none" w:sz="0" w:space="0" w:color="auto"/>
          </w:divBdr>
        </w:div>
        <w:div w:id="287587854">
          <w:marLeft w:val="0"/>
          <w:marRight w:val="0"/>
          <w:marTop w:val="0"/>
          <w:marBottom w:val="0"/>
          <w:divBdr>
            <w:top w:val="none" w:sz="0" w:space="0" w:color="auto"/>
            <w:left w:val="none" w:sz="0" w:space="0" w:color="auto"/>
            <w:bottom w:val="none" w:sz="0" w:space="0" w:color="auto"/>
            <w:right w:val="none" w:sz="0" w:space="0" w:color="auto"/>
          </w:divBdr>
        </w:div>
        <w:div w:id="435635520">
          <w:marLeft w:val="0"/>
          <w:marRight w:val="0"/>
          <w:marTop w:val="0"/>
          <w:marBottom w:val="0"/>
          <w:divBdr>
            <w:top w:val="none" w:sz="0" w:space="0" w:color="auto"/>
            <w:left w:val="none" w:sz="0" w:space="0" w:color="auto"/>
            <w:bottom w:val="none" w:sz="0" w:space="0" w:color="auto"/>
            <w:right w:val="none" w:sz="0" w:space="0" w:color="auto"/>
          </w:divBdr>
        </w:div>
        <w:div w:id="440879583">
          <w:marLeft w:val="0"/>
          <w:marRight w:val="0"/>
          <w:marTop w:val="0"/>
          <w:marBottom w:val="0"/>
          <w:divBdr>
            <w:top w:val="none" w:sz="0" w:space="0" w:color="auto"/>
            <w:left w:val="none" w:sz="0" w:space="0" w:color="auto"/>
            <w:bottom w:val="none" w:sz="0" w:space="0" w:color="auto"/>
            <w:right w:val="none" w:sz="0" w:space="0" w:color="auto"/>
          </w:divBdr>
        </w:div>
        <w:div w:id="819545205">
          <w:marLeft w:val="0"/>
          <w:marRight w:val="0"/>
          <w:marTop w:val="0"/>
          <w:marBottom w:val="0"/>
          <w:divBdr>
            <w:top w:val="none" w:sz="0" w:space="0" w:color="auto"/>
            <w:left w:val="none" w:sz="0" w:space="0" w:color="auto"/>
            <w:bottom w:val="none" w:sz="0" w:space="0" w:color="auto"/>
            <w:right w:val="none" w:sz="0" w:space="0" w:color="auto"/>
          </w:divBdr>
        </w:div>
        <w:div w:id="850028053">
          <w:marLeft w:val="0"/>
          <w:marRight w:val="0"/>
          <w:marTop w:val="0"/>
          <w:marBottom w:val="0"/>
          <w:divBdr>
            <w:top w:val="none" w:sz="0" w:space="0" w:color="auto"/>
            <w:left w:val="none" w:sz="0" w:space="0" w:color="auto"/>
            <w:bottom w:val="none" w:sz="0" w:space="0" w:color="auto"/>
            <w:right w:val="none" w:sz="0" w:space="0" w:color="auto"/>
          </w:divBdr>
        </w:div>
        <w:div w:id="855582234">
          <w:marLeft w:val="0"/>
          <w:marRight w:val="0"/>
          <w:marTop w:val="0"/>
          <w:marBottom w:val="0"/>
          <w:divBdr>
            <w:top w:val="none" w:sz="0" w:space="0" w:color="auto"/>
            <w:left w:val="none" w:sz="0" w:space="0" w:color="auto"/>
            <w:bottom w:val="none" w:sz="0" w:space="0" w:color="auto"/>
            <w:right w:val="none" w:sz="0" w:space="0" w:color="auto"/>
          </w:divBdr>
        </w:div>
        <w:div w:id="860438361">
          <w:marLeft w:val="0"/>
          <w:marRight w:val="0"/>
          <w:marTop w:val="0"/>
          <w:marBottom w:val="0"/>
          <w:divBdr>
            <w:top w:val="none" w:sz="0" w:space="0" w:color="auto"/>
            <w:left w:val="none" w:sz="0" w:space="0" w:color="auto"/>
            <w:bottom w:val="none" w:sz="0" w:space="0" w:color="auto"/>
            <w:right w:val="none" w:sz="0" w:space="0" w:color="auto"/>
          </w:divBdr>
        </w:div>
        <w:div w:id="892469582">
          <w:marLeft w:val="0"/>
          <w:marRight w:val="0"/>
          <w:marTop w:val="0"/>
          <w:marBottom w:val="0"/>
          <w:divBdr>
            <w:top w:val="none" w:sz="0" w:space="0" w:color="auto"/>
            <w:left w:val="none" w:sz="0" w:space="0" w:color="auto"/>
            <w:bottom w:val="none" w:sz="0" w:space="0" w:color="auto"/>
            <w:right w:val="none" w:sz="0" w:space="0" w:color="auto"/>
          </w:divBdr>
        </w:div>
        <w:div w:id="901134376">
          <w:marLeft w:val="0"/>
          <w:marRight w:val="0"/>
          <w:marTop w:val="0"/>
          <w:marBottom w:val="0"/>
          <w:divBdr>
            <w:top w:val="none" w:sz="0" w:space="0" w:color="auto"/>
            <w:left w:val="none" w:sz="0" w:space="0" w:color="auto"/>
            <w:bottom w:val="none" w:sz="0" w:space="0" w:color="auto"/>
            <w:right w:val="none" w:sz="0" w:space="0" w:color="auto"/>
          </w:divBdr>
        </w:div>
        <w:div w:id="1109668526">
          <w:marLeft w:val="0"/>
          <w:marRight w:val="0"/>
          <w:marTop w:val="0"/>
          <w:marBottom w:val="0"/>
          <w:divBdr>
            <w:top w:val="none" w:sz="0" w:space="0" w:color="auto"/>
            <w:left w:val="none" w:sz="0" w:space="0" w:color="auto"/>
            <w:bottom w:val="none" w:sz="0" w:space="0" w:color="auto"/>
            <w:right w:val="none" w:sz="0" w:space="0" w:color="auto"/>
          </w:divBdr>
        </w:div>
        <w:div w:id="1190876506">
          <w:marLeft w:val="0"/>
          <w:marRight w:val="0"/>
          <w:marTop w:val="0"/>
          <w:marBottom w:val="0"/>
          <w:divBdr>
            <w:top w:val="none" w:sz="0" w:space="0" w:color="auto"/>
            <w:left w:val="none" w:sz="0" w:space="0" w:color="auto"/>
            <w:bottom w:val="none" w:sz="0" w:space="0" w:color="auto"/>
            <w:right w:val="none" w:sz="0" w:space="0" w:color="auto"/>
          </w:divBdr>
        </w:div>
        <w:div w:id="1231385939">
          <w:marLeft w:val="0"/>
          <w:marRight w:val="0"/>
          <w:marTop w:val="0"/>
          <w:marBottom w:val="0"/>
          <w:divBdr>
            <w:top w:val="none" w:sz="0" w:space="0" w:color="auto"/>
            <w:left w:val="none" w:sz="0" w:space="0" w:color="auto"/>
            <w:bottom w:val="none" w:sz="0" w:space="0" w:color="auto"/>
            <w:right w:val="none" w:sz="0" w:space="0" w:color="auto"/>
          </w:divBdr>
        </w:div>
        <w:div w:id="1280257230">
          <w:marLeft w:val="0"/>
          <w:marRight w:val="0"/>
          <w:marTop w:val="0"/>
          <w:marBottom w:val="0"/>
          <w:divBdr>
            <w:top w:val="none" w:sz="0" w:space="0" w:color="auto"/>
            <w:left w:val="none" w:sz="0" w:space="0" w:color="auto"/>
            <w:bottom w:val="none" w:sz="0" w:space="0" w:color="auto"/>
            <w:right w:val="none" w:sz="0" w:space="0" w:color="auto"/>
          </w:divBdr>
        </w:div>
        <w:div w:id="1298486074">
          <w:marLeft w:val="0"/>
          <w:marRight w:val="0"/>
          <w:marTop w:val="0"/>
          <w:marBottom w:val="0"/>
          <w:divBdr>
            <w:top w:val="none" w:sz="0" w:space="0" w:color="auto"/>
            <w:left w:val="none" w:sz="0" w:space="0" w:color="auto"/>
            <w:bottom w:val="none" w:sz="0" w:space="0" w:color="auto"/>
            <w:right w:val="none" w:sz="0" w:space="0" w:color="auto"/>
          </w:divBdr>
        </w:div>
        <w:div w:id="1531190385">
          <w:marLeft w:val="0"/>
          <w:marRight w:val="0"/>
          <w:marTop w:val="0"/>
          <w:marBottom w:val="0"/>
          <w:divBdr>
            <w:top w:val="none" w:sz="0" w:space="0" w:color="auto"/>
            <w:left w:val="none" w:sz="0" w:space="0" w:color="auto"/>
            <w:bottom w:val="none" w:sz="0" w:space="0" w:color="auto"/>
            <w:right w:val="none" w:sz="0" w:space="0" w:color="auto"/>
          </w:divBdr>
        </w:div>
        <w:div w:id="1896701503">
          <w:marLeft w:val="0"/>
          <w:marRight w:val="0"/>
          <w:marTop w:val="0"/>
          <w:marBottom w:val="0"/>
          <w:divBdr>
            <w:top w:val="none" w:sz="0" w:space="0" w:color="auto"/>
            <w:left w:val="none" w:sz="0" w:space="0" w:color="auto"/>
            <w:bottom w:val="none" w:sz="0" w:space="0" w:color="auto"/>
            <w:right w:val="none" w:sz="0" w:space="0" w:color="auto"/>
          </w:divBdr>
        </w:div>
        <w:div w:id="1963726384">
          <w:marLeft w:val="0"/>
          <w:marRight w:val="0"/>
          <w:marTop w:val="0"/>
          <w:marBottom w:val="0"/>
          <w:divBdr>
            <w:top w:val="none" w:sz="0" w:space="0" w:color="auto"/>
            <w:left w:val="none" w:sz="0" w:space="0" w:color="auto"/>
            <w:bottom w:val="none" w:sz="0" w:space="0" w:color="auto"/>
            <w:right w:val="none" w:sz="0" w:space="0" w:color="auto"/>
          </w:divBdr>
        </w:div>
        <w:div w:id="1991444248">
          <w:marLeft w:val="0"/>
          <w:marRight w:val="0"/>
          <w:marTop w:val="0"/>
          <w:marBottom w:val="0"/>
          <w:divBdr>
            <w:top w:val="none" w:sz="0" w:space="0" w:color="auto"/>
            <w:left w:val="none" w:sz="0" w:space="0" w:color="auto"/>
            <w:bottom w:val="none" w:sz="0" w:space="0" w:color="auto"/>
            <w:right w:val="none" w:sz="0" w:space="0" w:color="auto"/>
          </w:divBdr>
        </w:div>
      </w:divsChild>
    </w:div>
    <w:div w:id="199326400">
      <w:bodyDiv w:val="1"/>
      <w:marLeft w:val="0"/>
      <w:marRight w:val="0"/>
      <w:marTop w:val="0"/>
      <w:marBottom w:val="0"/>
      <w:divBdr>
        <w:top w:val="none" w:sz="0" w:space="0" w:color="auto"/>
        <w:left w:val="none" w:sz="0" w:space="0" w:color="auto"/>
        <w:bottom w:val="none" w:sz="0" w:space="0" w:color="auto"/>
        <w:right w:val="none" w:sz="0" w:space="0" w:color="auto"/>
      </w:divBdr>
    </w:div>
    <w:div w:id="220101730">
      <w:bodyDiv w:val="1"/>
      <w:marLeft w:val="0"/>
      <w:marRight w:val="0"/>
      <w:marTop w:val="0"/>
      <w:marBottom w:val="0"/>
      <w:divBdr>
        <w:top w:val="none" w:sz="0" w:space="0" w:color="auto"/>
        <w:left w:val="none" w:sz="0" w:space="0" w:color="auto"/>
        <w:bottom w:val="none" w:sz="0" w:space="0" w:color="auto"/>
        <w:right w:val="none" w:sz="0" w:space="0" w:color="auto"/>
      </w:divBdr>
    </w:div>
    <w:div w:id="225844202">
      <w:bodyDiv w:val="1"/>
      <w:marLeft w:val="0"/>
      <w:marRight w:val="0"/>
      <w:marTop w:val="0"/>
      <w:marBottom w:val="0"/>
      <w:divBdr>
        <w:top w:val="none" w:sz="0" w:space="0" w:color="auto"/>
        <w:left w:val="none" w:sz="0" w:space="0" w:color="auto"/>
        <w:bottom w:val="none" w:sz="0" w:space="0" w:color="auto"/>
        <w:right w:val="none" w:sz="0" w:space="0" w:color="auto"/>
      </w:divBdr>
      <w:divsChild>
        <w:div w:id="27806432">
          <w:marLeft w:val="547"/>
          <w:marRight w:val="0"/>
          <w:marTop w:val="0"/>
          <w:marBottom w:val="0"/>
          <w:divBdr>
            <w:top w:val="none" w:sz="0" w:space="0" w:color="auto"/>
            <w:left w:val="none" w:sz="0" w:space="0" w:color="auto"/>
            <w:bottom w:val="none" w:sz="0" w:space="0" w:color="auto"/>
            <w:right w:val="none" w:sz="0" w:space="0" w:color="auto"/>
          </w:divBdr>
        </w:div>
      </w:divsChild>
    </w:div>
    <w:div w:id="251428853">
      <w:bodyDiv w:val="1"/>
      <w:marLeft w:val="0"/>
      <w:marRight w:val="0"/>
      <w:marTop w:val="0"/>
      <w:marBottom w:val="0"/>
      <w:divBdr>
        <w:top w:val="none" w:sz="0" w:space="0" w:color="auto"/>
        <w:left w:val="none" w:sz="0" w:space="0" w:color="auto"/>
        <w:bottom w:val="none" w:sz="0" w:space="0" w:color="auto"/>
        <w:right w:val="none" w:sz="0" w:space="0" w:color="auto"/>
      </w:divBdr>
    </w:div>
    <w:div w:id="300237794">
      <w:bodyDiv w:val="1"/>
      <w:marLeft w:val="0"/>
      <w:marRight w:val="0"/>
      <w:marTop w:val="0"/>
      <w:marBottom w:val="0"/>
      <w:divBdr>
        <w:top w:val="none" w:sz="0" w:space="0" w:color="auto"/>
        <w:left w:val="none" w:sz="0" w:space="0" w:color="auto"/>
        <w:bottom w:val="none" w:sz="0" w:space="0" w:color="auto"/>
        <w:right w:val="none" w:sz="0" w:space="0" w:color="auto"/>
      </w:divBdr>
      <w:divsChild>
        <w:div w:id="189682582">
          <w:marLeft w:val="0"/>
          <w:marRight w:val="0"/>
          <w:marTop w:val="0"/>
          <w:marBottom w:val="0"/>
          <w:divBdr>
            <w:top w:val="none" w:sz="0" w:space="0" w:color="auto"/>
            <w:left w:val="none" w:sz="0" w:space="0" w:color="auto"/>
            <w:bottom w:val="none" w:sz="0" w:space="0" w:color="auto"/>
            <w:right w:val="none" w:sz="0" w:space="0" w:color="auto"/>
          </w:divBdr>
        </w:div>
        <w:div w:id="301229904">
          <w:marLeft w:val="0"/>
          <w:marRight w:val="0"/>
          <w:marTop w:val="0"/>
          <w:marBottom w:val="0"/>
          <w:divBdr>
            <w:top w:val="none" w:sz="0" w:space="0" w:color="auto"/>
            <w:left w:val="none" w:sz="0" w:space="0" w:color="auto"/>
            <w:bottom w:val="none" w:sz="0" w:space="0" w:color="auto"/>
            <w:right w:val="none" w:sz="0" w:space="0" w:color="auto"/>
          </w:divBdr>
        </w:div>
        <w:div w:id="352418722">
          <w:marLeft w:val="0"/>
          <w:marRight w:val="0"/>
          <w:marTop w:val="0"/>
          <w:marBottom w:val="0"/>
          <w:divBdr>
            <w:top w:val="none" w:sz="0" w:space="0" w:color="auto"/>
            <w:left w:val="none" w:sz="0" w:space="0" w:color="auto"/>
            <w:bottom w:val="none" w:sz="0" w:space="0" w:color="auto"/>
            <w:right w:val="none" w:sz="0" w:space="0" w:color="auto"/>
          </w:divBdr>
        </w:div>
        <w:div w:id="473185105">
          <w:marLeft w:val="0"/>
          <w:marRight w:val="0"/>
          <w:marTop w:val="0"/>
          <w:marBottom w:val="0"/>
          <w:divBdr>
            <w:top w:val="none" w:sz="0" w:space="0" w:color="auto"/>
            <w:left w:val="none" w:sz="0" w:space="0" w:color="auto"/>
            <w:bottom w:val="none" w:sz="0" w:space="0" w:color="auto"/>
            <w:right w:val="none" w:sz="0" w:space="0" w:color="auto"/>
          </w:divBdr>
        </w:div>
        <w:div w:id="626547152">
          <w:marLeft w:val="0"/>
          <w:marRight w:val="0"/>
          <w:marTop w:val="0"/>
          <w:marBottom w:val="0"/>
          <w:divBdr>
            <w:top w:val="none" w:sz="0" w:space="0" w:color="auto"/>
            <w:left w:val="none" w:sz="0" w:space="0" w:color="auto"/>
            <w:bottom w:val="none" w:sz="0" w:space="0" w:color="auto"/>
            <w:right w:val="none" w:sz="0" w:space="0" w:color="auto"/>
          </w:divBdr>
        </w:div>
        <w:div w:id="766080574">
          <w:marLeft w:val="0"/>
          <w:marRight w:val="0"/>
          <w:marTop w:val="0"/>
          <w:marBottom w:val="0"/>
          <w:divBdr>
            <w:top w:val="none" w:sz="0" w:space="0" w:color="auto"/>
            <w:left w:val="none" w:sz="0" w:space="0" w:color="auto"/>
            <w:bottom w:val="none" w:sz="0" w:space="0" w:color="auto"/>
            <w:right w:val="none" w:sz="0" w:space="0" w:color="auto"/>
          </w:divBdr>
        </w:div>
        <w:div w:id="809597040">
          <w:marLeft w:val="0"/>
          <w:marRight w:val="0"/>
          <w:marTop w:val="0"/>
          <w:marBottom w:val="0"/>
          <w:divBdr>
            <w:top w:val="none" w:sz="0" w:space="0" w:color="auto"/>
            <w:left w:val="none" w:sz="0" w:space="0" w:color="auto"/>
            <w:bottom w:val="none" w:sz="0" w:space="0" w:color="auto"/>
            <w:right w:val="none" w:sz="0" w:space="0" w:color="auto"/>
          </w:divBdr>
        </w:div>
        <w:div w:id="1004551902">
          <w:marLeft w:val="0"/>
          <w:marRight w:val="0"/>
          <w:marTop w:val="0"/>
          <w:marBottom w:val="0"/>
          <w:divBdr>
            <w:top w:val="none" w:sz="0" w:space="0" w:color="auto"/>
            <w:left w:val="none" w:sz="0" w:space="0" w:color="auto"/>
            <w:bottom w:val="none" w:sz="0" w:space="0" w:color="auto"/>
            <w:right w:val="none" w:sz="0" w:space="0" w:color="auto"/>
          </w:divBdr>
        </w:div>
        <w:div w:id="1066223557">
          <w:marLeft w:val="0"/>
          <w:marRight w:val="0"/>
          <w:marTop w:val="0"/>
          <w:marBottom w:val="0"/>
          <w:divBdr>
            <w:top w:val="none" w:sz="0" w:space="0" w:color="auto"/>
            <w:left w:val="none" w:sz="0" w:space="0" w:color="auto"/>
            <w:bottom w:val="none" w:sz="0" w:space="0" w:color="auto"/>
            <w:right w:val="none" w:sz="0" w:space="0" w:color="auto"/>
          </w:divBdr>
        </w:div>
        <w:div w:id="1148474258">
          <w:marLeft w:val="0"/>
          <w:marRight w:val="0"/>
          <w:marTop w:val="0"/>
          <w:marBottom w:val="0"/>
          <w:divBdr>
            <w:top w:val="none" w:sz="0" w:space="0" w:color="auto"/>
            <w:left w:val="none" w:sz="0" w:space="0" w:color="auto"/>
            <w:bottom w:val="none" w:sz="0" w:space="0" w:color="auto"/>
            <w:right w:val="none" w:sz="0" w:space="0" w:color="auto"/>
          </w:divBdr>
        </w:div>
        <w:div w:id="1163744532">
          <w:marLeft w:val="0"/>
          <w:marRight w:val="0"/>
          <w:marTop w:val="0"/>
          <w:marBottom w:val="0"/>
          <w:divBdr>
            <w:top w:val="none" w:sz="0" w:space="0" w:color="auto"/>
            <w:left w:val="none" w:sz="0" w:space="0" w:color="auto"/>
            <w:bottom w:val="none" w:sz="0" w:space="0" w:color="auto"/>
            <w:right w:val="none" w:sz="0" w:space="0" w:color="auto"/>
          </w:divBdr>
        </w:div>
        <w:div w:id="1570143275">
          <w:marLeft w:val="0"/>
          <w:marRight w:val="0"/>
          <w:marTop w:val="0"/>
          <w:marBottom w:val="0"/>
          <w:divBdr>
            <w:top w:val="none" w:sz="0" w:space="0" w:color="auto"/>
            <w:left w:val="none" w:sz="0" w:space="0" w:color="auto"/>
            <w:bottom w:val="none" w:sz="0" w:space="0" w:color="auto"/>
            <w:right w:val="none" w:sz="0" w:space="0" w:color="auto"/>
          </w:divBdr>
        </w:div>
        <w:div w:id="1687176385">
          <w:marLeft w:val="0"/>
          <w:marRight w:val="0"/>
          <w:marTop w:val="0"/>
          <w:marBottom w:val="0"/>
          <w:divBdr>
            <w:top w:val="none" w:sz="0" w:space="0" w:color="auto"/>
            <w:left w:val="none" w:sz="0" w:space="0" w:color="auto"/>
            <w:bottom w:val="none" w:sz="0" w:space="0" w:color="auto"/>
            <w:right w:val="none" w:sz="0" w:space="0" w:color="auto"/>
          </w:divBdr>
        </w:div>
        <w:div w:id="1783459119">
          <w:marLeft w:val="0"/>
          <w:marRight w:val="0"/>
          <w:marTop w:val="0"/>
          <w:marBottom w:val="0"/>
          <w:divBdr>
            <w:top w:val="none" w:sz="0" w:space="0" w:color="auto"/>
            <w:left w:val="none" w:sz="0" w:space="0" w:color="auto"/>
            <w:bottom w:val="none" w:sz="0" w:space="0" w:color="auto"/>
            <w:right w:val="none" w:sz="0" w:space="0" w:color="auto"/>
          </w:divBdr>
        </w:div>
        <w:div w:id="1800561854">
          <w:marLeft w:val="0"/>
          <w:marRight w:val="0"/>
          <w:marTop w:val="0"/>
          <w:marBottom w:val="0"/>
          <w:divBdr>
            <w:top w:val="none" w:sz="0" w:space="0" w:color="auto"/>
            <w:left w:val="none" w:sz="0" w:space="0" w:color="auto"/>
            <w:bottom w:val="none" w:sz="0" w:space="0" w:color="auto"/>
            <w:right w:val="none" w:sz="0" w:space="0" w:color="auto"/>
          </w:divBdr>
        </w:div>
        <w:div w:id="2120373092">
          <w:marLeft w:val="0"/>
          <w:marRight w:val="0"/>
          <w:marTop w:val="0"/>
          <w:marBottom w:val="0"/>
          <w:divBdr>
            <w:top w:val="none" w:sz="0" w:space="0" w:color="auto"/>
            <w:left w:val="none" w:sz="0" w:space="0" w:color="auto"/>
            <w:bottom w:val="none" w:sz="0" w:space="0" w:color="auto"/>
            <w:right w:val="none" w:sz="0" w:space="0" w:color="auto"/>
          </w:divBdr>
        </w:div>
        <w:div w:id="2145270718">
          <w:marLeft w:val="0"/>
          <w:marRight w:val="0"/>
          <w:marTop w:val="0"/>
          <w:marBottom w:val="0"/>
          <w:divBdr>
            <w:top w:val="none" w:sz="0" w:space="0" w:color="auto"/>
            <w:left w:val="none" w:sz="0" w:space="0" w:color="auto"/>
            <w:bottom w:val="none" w:sz="0" w:space="0" w:color="auto"/>
            <w:right w:val="none" w:sz="0" w:space="0" w:color="auto"/>
          </w:divBdr>
        </w:div>
      </w:divsChild>
    </w:div>
    <w:div w:id="321350888">
      <w:bodyDiv w:val="1"/>
      <w:marLeft w:val="0"/>
      <w:marRight w:val="0"/>
      <w:marTop w:val="0"/>
      <w:marBottom w:val="0"/>
      <w:divBdr>
        <w:top w:val="none" w:sz="0" w:space="0" w:color="auto"/>
        <w:left w:val="none" w:sz="0" w:space="0" w:color="auto"/>
        <w:bottom w:val="none" w:sz="0" w:space="0" w:color="auto"/>
        <w:right w:val="none" w:sz="0" w:space="0" w:color="auto"/>
      </w:divBdr>
    </w:div>
    <w:div w:id="374812812">
      <w:bodyDiv w:val="1"/>
      <w:marLeft w:val="0"/>
      <w:marRight w:val="0"/>
      <w:marTop w:val="0"/>
      <w:marBottom w:val="0"/>
      <w:divBdr>
        <w:top w:val="none" w:sz="0" w:space="0" w:color="auto"/>
        <w:left w:val="none" w:sz="0" w:space="0" w:color="auto"/>
        <w:bottom w:val="none" w:sz="0" w:space="0" w:color="auto"/>
        <w:right w:val="none" w:sz="0" w:space="0" w:color="auto"/>
      </w:divBdr>
      <w:divsChild>
        <w:div w:id="759911302">
          <w:marLeft w:val="0"/>
          <w:marRight w:val="0"/>
          <w:marTop w:val="0"/>
          <w:marBottom w:val="0"/>
          <w:divBdr>
            <w:top w:val="none" w:sz="0" w:space="0" w:color="auto"/>
            <w:left w:val="none" w:sz="0" w:space="0" w:color="auto"/>
            <w:bottom w:val="none" w:sz="0" w:space="0" w:color="auto"/>
            <w:right w:val="none" w:sz="0" w:space="0" w:color="auto"/>
          </w:divBdr>
        </w:div>
        <w:div w:id="1176651875">
          <w:marLeft w:val="0"/>
          <w:marRight w:val="0"/>
          <w:marTop w:val="0"/>
          <w:marBottom w:val="0"/>
          <w:divBdr>
            <w:top w:val="none" w:sz="0" w:space="0" w:color="auto"/>
            <w:left w:val="none" w:sz="0" w:space="0" w:color="auto"/>
            <w:bottom w:val="none" w:sz="0" w:space="0" w:color="auto"/>
            <w:right w:val="none" w:sz="0" w:space="0" w:color="auto"/>
          </w:divBdr>
        </w:div>
        <w:div w:id="1571696886">
          <w:marLeft w:val="0"/>
          <w:marRight w:val="0"/>
          <w:marTop w:val="0"/>
          <w:marBottom w:val="0"/>
          <w:divBdr>
            <w:top w:val="none" w:sz="0" w:space="0" w:color="auto"/>
            <w:left w:val="none" w:sz="0" w:space="0" w:color="auto"/>
            <w:bottom w:val="none" w:sz="0" w:space="0" w:color="auto"/>
            <w:right w:val="none" w:sz="0" w:space="0" w:color="auto"/>
          </w:divBdr>
        </w:div>
        <w:div w:id="1733307833">
          <w:marLeft w:val="0"/>
          <w:marRight w:val="0"/>
          <w:marTop w:val="0"/>
          <w:marBottom w:val="0"/>
          <w:divBdr>
            <w:top w:val="none" w:sz="0" w:space="0" w:color="auto"/>
            <w:left w:val="none" w:sz="0" w:space="0" w:color="auto"/>
            <w:bottom w:val="none" w:sz="0" w:space="0" w:color="auto"/>
            <w:right w:val="none" w:sz="0" w:space="0" w:color="auto"/>
          </w:divBdr>
        </w:div>
      </w:divsChild>
    </w:div>
    <w:div w:id="380599352">
      <w:bodyDiv w:val="1"/>
      <w:marLeft w:val="0"/>
      <w:marRight w:val="0"/>
      <w:marTop w:val="0"/>
      <w:marBottom w:val="0"/>
      <w:divBdr>
        <w:top w:val="none" w:sz="0" w:space="0" w:color="auto"/>
        <w:left w:val="none" w:sz="0" w:space="0" w:color="auto"/>
        <w:bottom w:val="none" w:sz="0" w:space="0" w:color="auto"/>
        <w:right w:val="none" w:sz="0" w:space="0" w:color="auto"/>
      </w:divBdr>
    </w:div>
    <w:div w:id="419761239">
      <w:bodyDiv w:val="1"/>
      <w:marLeft w:val="0"/>
      <w:marRight w:val="0"/>
      <w:marTop w:val="0"/>
      <w:marBottom w:val="0"/>
      <w:divBdr>
        <w:top w:val="none" w:sz="0" w:space="0" w:color="auto"/>
        <w:left w:val="none" w:sz="0" w:space="0" w:color="auto"/>
        <w:bottom w:val="none" w:sz="0" w:space="0" w:color="auto"/>
        <w:right w:val="none" w:sz="0" w:space="0" w:color="auto"/>
      </w:divBdr>
    </w:div>
    <w:div w:id="461653831">
      <w:bodyDiv w:val="1"/>
      <w:marLeft w:val="0"/>
      <w:marRight w:val="0"/>
      <w:marTop w:val="0"/>
      <w:marBottom w:val="0"/>
      <w:divBdr>
        <w:top w:val="none" w:sz="0" w:space="0" w:color="auto"/>
        <w:left w:val="none" w:sz="0" w:space="0" w:color="auto"/>
        <w:bottom w:val="none" w:sz="0" w:space="0" w:color="auto"/>
        <w:right w:val="none" w:sz="0" w:space="0" w:color="auto"/>
      </w:divBdr>
    </w:div>
    <w:div w:id="492528375">
      <w:bodyDiv w:val="1"/>
      <w:marLeft w:val="0"/>
      <w:marRight w:val="0"/>
      <w:marTop w:val="0"/>
      <w:marBottom w:val="0"/>
      <w:divBdr>
        <w:top w:val="none" w:sz="0" w:space="0" w:color="auto"/>
        <w:left w:val="none" w:sz="0" w:space="0" w:color="auto"/>
        <w:bottom w:val="none" w:sz="0" w:space="0" w:color="auto"/>
        <w:right w:val="none" w:sz="0" w:space="0" w:color="auto"/>
      </w:divBdr>
    </w:div>
    <w:div w:id="503399386">
      <w:bodyDiv w:val="1"/>
      <w:marLeft w:val="0"/>
      <w:marRight w:val="0"/>
      <w:marTop w:val="0"/>
      <w:marBottom w:val="0"/>
      <w:divBdr>
        <w:top w:val="none" w:sz="0" w:space="0" w:color="auto"/>
        <w:left w:val="none" w:sz="0" w:space="0" w:color="auto"/>
        <w:bottom w:val="none" w:sz="0" w:space="0" w:color="auto"/>
        <w:right w:val="none" w:sz="0" w:space="0" w:color="auto"/>
      </w:divBdr>
      <w:divsChild>
        <w:div w:id="76248990">
          <w:marLeft w:val="0"/>
          <w:marRight w:val="0"/>
          <w:marTop w:val="0"/>
          <w:marBottom w:val="0"/>
          <w:divBdr>
            <w:top w:val="none" w:sz="0" w:space="0" w:color="auto"/>
            <w:left w:val="none" w:sz="0" w:space="0" w:color="auto"/>
            <w:bottom w:val="none" w:sz="0" w:space="0" w:color="auto"/>
            <w:right w:val="none" w:sz="0" w:space="0" w:color="auto"/>
          </w:divBdr>
        </w:div>
        <w:div w:id="200363148">
          <w:marLeft w:val="0"/>
          <w:marRight w:val="0"/>
          <w:marTop w:val="0"/>
          <w:marBottom w:val="0"/>
          <w:divBdr>
            <w:top w:val="none" w:sz="0" w:space="0" w:color="auto"/>
            <w:left w:val="none" w:sz="0" w:space="0" w:color="auto"/>
            <w:bottom w:val="none" w:sz="0" w:space="0" w:color="auto"/>
            <w:right w:val="none" w:sz="0" w:space="0" w:color="auto"/>
          </w:divBdr>
        </w:div>
        <w:div w:id="209000376">
          <w:marLeft w:val="0"/>
          <w:marRight w:val="0"/>
          <w:marTop w:val="0"/>
          <w:marBottom w:val="0"/>
          <w:divBdr>
            <w:top w:val="none" w:sz="0" w:space="0" w:color="auto"/>
            <w:left w:val="none" w:sz="0" w:space="0" w:color="auto"/>
            <w:bottom w:val="none" w:sz="0" w:space="0" w:color="auto"/>
            <w:right w:val="none" w:sz="0" w:space="0" w:color="auto"/>
          </w:divBdr>
        </w:div>
        <w:div w:id="492260283">
          <w:marLeft w:val="0"/>
          <w:marRight w:val="0"/>
          <w:marTop w:val="0"/>
          <w:marBottom w:val="0"/>
          <w:divBdr>
            <w:top w:val="none" w:sz="0" w:space="0" w:color="auto"/>
            <w:left w:val="none" w:sz="0" w:space="0" w:color="auto"/>
            <w:bottom w:val="none" w:sz="0" w:space="0" w:color="auto"/>
            <w:right w:val="none" w:sz="0" w:space="0" w:color="auto"/>
          </w:divBdr>
        </w:div>
        <w:div w:id="492993575">
          <w:marLeft w:val="0"/>
          <w:marRight w:val="0"/>
          <w:marTop w:val="0"/>
          <w:marBottom w:val="0"/>
          <w:divBdr>
            <w:top w:val="none" w:sz="0" w:space="0" w:color="auto"/>
            <w:left w:val="none" w:sz="0" w:space="0" w:color="auto"/>
            <w:bottom w:val="none" w:sz="0" w:space="0" w:color="auto"/>
            <w:right w:val="none" w:sz="0" w:space="0" w:color="auto"/>
          </w:divBdr>
        </w:div>
        <w:div w:id="610741385">
          <w:marLeft w:val="0"/>
          <w:marRight w:val="0"/>
          <w:marTop w:val="0"/>
          <w:marBottom w:val="0"/>
          <w:divBdr>
            <w:top w:val="none" w:sz="0" w:space="0" w:color="auto"/>
            <w:left w:val="none" w:sz="0" w:space="0" w:color="auto"/>
            <w:bottom w:val="none" w:sz="0" w:space="0" w:color="auto"/>
            <w:right w:val="none" w:sz="0" w:space="0" w:color="auto"/>
          </w:divBdr>
        </w:div>
        <w:div w:id="628710038">
          <w:marLeft w:val="0"/>
          <w:marRight w:val="0"/>
          <w:marTop w:val="0"/>
          <w:marBottom w:val="0"/>
          <w:divBdr>
            <w:top w:val="none" w:sz="0" w:space="0" w:color="auto"/>
            <w:left w:val="none" w:sz="0" w:space="0" w:color="auto"/>
            <w:bottom w:val="none" w:sz="0" w:space="0" w:color="auto"/>
            <w:right w:val="none" w:sz="0" w:space="0" w:color="auto"/>
          </w:divBdr>
        </w:div>
        <w:div w:id="743383217">
          <w:marLeft w:val="0"/>
          <w:marRight w:val="0"/>
          <w:marTop w:val="0"/>
          <w:marBottom w:val="0"/>
          <w:divBdr>
            <w:top w:val="none" w:sz="0" w:space="0" w:color="auto"/>
            <w:left w:val="none" w:sz="0" w:space="0" w:color="auto"/>
            <w:bottom w:val="none" w:sz="0" w:space="0" w:color="auto"/>
            <w:right w:val="none" w:sz="0" w:space="0" w:color="auto"/>
          </w:divBdr>
        </w:div>
        <w:div w:id="842009100">
          <w:marLeft w:val="0"/>
          <w:marRight w:val="0"/>
          <w:marTop w:val="0"/>
          <w:marBottom w:val="0"/>
          <w:divBdr>
            <w:top w:val="none" w:sz="0" w:space="0" w:color="auto"/>
            <w:left w:val="none" w:sz="0" w:space="0" w:color="auto"/>
            <w:bottom w:val="none" w:sz="0" w:space="0" w:color="auto"/>
            <w:right w:val="none" w:sz="0" w:space="0" w:color="auto"/>
          </w:divBdr>
        </w:div>
        <w:div w:id="1267811125">
          <w:marLeft w:val="0"/>
          <w:marRight w:val="0"/>
          <w:marTop w:val="0"/>
          <w:marBottom w:val="0"/>
          <w:divBdr>
            <w:top w:val="none" w:sz="0" w:space="0" w:color="auto"/>
            <w:left w:val="none" w:sz="0" w:space="0" w:color="auto"/>
            <w:bottom w:val="none" w:sz="0" w:space="0" w:color="auto"/>
            <w:right w:val="none" w:sz="0" w:space="0" w:color="auto"/>
          </w:divBdr>
        </w:div>
        <w:div w:id="1273395373">
          <w:marLeft w:val="0"/>
          <w:marRight w:val="0"/>
          <w:marTop w:val="0"/>
          <w:marBottom w:val="0"/>
          <w:divBdr>
            <w:top w:val="none" w:sz="0" w:space="0" w:color="auto"/>
            <w:left w:val="none" w:sz="0" w:space="0" w:color="auto"/>
            <w:bottom w:val="none" w:sz="0" w:space="0" w:color="auto"/>
            <w:right w:val="none" w:sz="0" w:space="0" w:color="auto"/>
          </w:divBdr>
        </w:div>
        <w:div w:id="1625500715">
          <w:marLeft w:val="0"/>
          <w:marRight w:val="0"/>
          <w:marTop w:val="0"/>
          <w:marBottom w:val="0"/>
          <w:divBdr>
            <w:top w:val="none" w:sz="0" w:space="0" w:color="auto"/>
            <w:left w:val="none" w:sz="0" w:space="0" w:color="auto"/>
            <w:bottom w:val="none" w:sz="0" w:space="0" w:color="auto"/>
            <w:right w:val="none" w:sz="0" w:space="0" w:color="auto"/>
          </w:divBdr>
        </w:div>
        <w:div w:id="1797218249">
          <w:marLeft w:val="0"/>
          <w:marRight w:val="0"/>
          <w:marTop w:val="0"/>
          <w:marBottom w:val="0"/>
          <w:divBdr>
            <w:top w:val="none" w:sz="0" w:space="0" w:color="auto"/>
            <w:left w:val="none" w:sz="0" w:space="0" w:color="auto"/>
            <w:bottom w:val="none" w:sz="0" w:space="0" w:color="auto"/>
            <w:right w:val="none" w:sz="0" w:space="0" w:color="auto"/>
          </w:divBdr>
        </w:div>
        <w:div w:id="1843662576">
          <w:marLeft w:val="0"/>
          <w:marRight w:val="0"/>
          <w:marTop w:val="0"/>
          <w:marBottom w:val="0"/>
          <w:divBdr>
            <w:top w:val="none" w:sz="0" w:space="0" w:color="auto"/>
            <w:left w:val="none" w:sz="0" w:space="0" w:color="auto"/>
            <w:bottom w:val="none" w:sz="0" w:space="0" w:color="auto"/>
            <w:right w:val="none" w:sz="0" w:space="0" w:color="auto"/>
          </w:divBdr>
        </w:div>
        <w:div w:id="1850218897">
          <w:marLeft w:val="0"/>
          <w:marRight w:val="0"/>
          <w:marTop w:val="0"/>
          <w:marBottom w:val="0"/>
          <w:divBdr>
            <w:top w:val="none" w:sz="0" w:space="0" w:color="auto"/>
            <w:left w:val="none" w:sz="0" w:space="0" w:color="auto"/>
            <w:bottom w:val="none" w:sz="0" w:space="0" w:color="auto"/>
            <w:right w:val="none" w:sz="0" w:space="0" w:color="auto"/>
          </w:divBdr>
        </w:div>
        <w:div w:id="1924605090">
          <w:marLeft w:val="0"/>
          <w:marRight w:val="0"/>
          <w:marTop w:val="0"/>
          <w:marBottom w:val="0"/>
          <w:divBdr>
            <w:top w:val="none" w:sz="0" w:space="0" w:color="auto"/>
            <w:left w:val="none" w:sz="0" w:space="0" w:color="auto"/>
            <w:bottom w:val="none" w:sz="0" w:space="0" w:color="auto"/>
            <w:right w:val="none" w:sz="0" w:space="0" w:color="auto"/>
          </w:divBdr>
        </w:div>
        <w:div w:id="2010061200">
          <w:marLeft w:val="0"/>
          <w:marRight w:val="0"/>
          <w:marTop w:val="0"/>
          <w:marBottom w:val="0"/>
          <w:divBdr>
            <w:top w:val="none" w:sz="0" w:space="0" w:color="auto"/>
            <w:left w:val="none" w:sz="0" w:space="0" w:color="auto"/>
            <w:bottom w:val="none" w:sz="0" w:space="0" w:color="auto"/>
            <w:right w:val="none" w:sz="0" w:space="0" w:color="auto"/>
          </w:divBdr>
        </w:div>
        <w:div w:id="2113551789">
          <w:marLeft w:val="0"/>
          <w:marRight w:val="0"/>
          <w:marTop w:val="0"/>
          <w:marBottom w:val="0"/>
          <w:divBdr>
            <w:top w:val="none" w:sz="0" w:space="0" w:color="auto"/>
            <w:left w:val="none" w:sz="0" w:space="0" w:color="auto"/>
            <w:bottom w:val="none" w:sz="0" w:space="0" w:color="auto"/>
            <w:right w:val="none" w:sz="0" w:space="0" w:color="auto"/>
          </w:divBdr>
        </w:div>
      </w:divsChild>
    </w:div>
    <w:div w:id="541095646">
      <w:bodyDiv w:val="1"/>
      <w:marLeft w:val="0"/>
      <w:marRight w:val="0"/>
      <w:marTop w:val="0"/>
      <w:marBottom w:val="0"/>
      <w:divBdr>
        <w:top w:val="none" w:sz="0" w:space="0" w:color="auto"/>
        <w:left w:val="none" w:sz="0" w:space="0" w:color="auto"/>
        <w:bottom w:val="none" w:sz="0" w:space="0" w:color="auto"/>
        <w:right w:val="none" w:sz="0" w:space="0" w:color="auto"/>
      </w:divBdr>
    </w:div>
    <w:div w:id="588197779">
      <w:bodyDiv w:val="1"/>
      <w:marLeft w:val="0"/>
      <w:marRight w:val="0"/>
      <w:marTop w:val="0"/>
      <w:marBottom w:val="0"/>
      <w:divBdr>
        <w:top w:val="none" w:sz="0" w:space="0" w:color="auto"/>
        <w:left w:val="none" w:sz="0" w:space="0" w:color="auto"/>
        <w:bottom w:val="none" w:sz="0" w:space="0" w:color="auto"/>
        <w:right w:val="none" w:sz="0" w:space="0" w:color="auto"/>
      </w:divBdr>
    </w:div>
    <w:div w:id="592058627">
      <w:bodyDiv w:val="1"/>
      <w:marLeft w:val="0"/>
      <w:marRight w:val="0"/>
      <w:marTop w:val="0"/>
      <w:marBottom w:val="0"/>
      <w:divBdr>
        <w:top w:val="none" w:sz="0" w:space="0" w:color="auto"/>
        <w:left w:val="none" w:sz="0" w:space="0" w:color="auto"/>
        <w:bottom w:val="none" w:sz="0" w:space="0" w:color="auto"/>
        <w:right w:val="none" w:sz="0" w:space="0" w:color="auto"/>
      </w:divBdr>
      <w:divsChild>
        <w:div w:id="114058926">
          <w:marLeft w:val="0"/>
          <w:marRight w:val="0"/>
          <w:marTop w:val="0"/>
          <w:marBottom w:val="0"/>
          <w:divBdr>
            <w:top w:val="none" w:sz="0" w:space="0" w:color="auto"/>
            <w:left w:val="none" w:sz="0" w:space="0" w:color="auto"/>
            <w:bottom w:val="none" w:sz="0" w:space="0" w:color="auto"/>
            <w:right w:val="none" w:sz="0" w:space="0" w:color="auto"/>
          </w:divBdr>
        </w:div>
        <w:div w:id="301884122">
          <w:marLeft w:val="0"/>
          <w:marRight w:val="0"/>
          <w:marTop w:val="0"/>
          <w:marBottom w:val="0"/>
          <w:divBdr>
            <w:top w:val="none" w:sz="0" w:space="0" w:color="auto"/>
            <w:left w:val="none" w:sz="0" w:space="0" w:color="auto"/>
            <w:bottom w:val="none" w:sz="0" w:space="0" w:color="auto"/>
            <w:right w:val="none" w:sz="0" w:space="0" w:color="auto"/>
          </w:divBdr>
        </w:div>
        <w:div w:id="311062835">
          <w:marLeft w:val="0"/>
          <w:marRight w:val="0"/>
          <w:marTop w:val="0"/>
          <w:marBottom w:val="0"/>
          <w:divBdr>
            <w:top w:val="none" w:sz="0" w:space="0" w:color="auto"/>
            <w:left w:val="none" w:sz="0" w:space="0" w:color="auto"/>
            <w:bottom w:val="none" w:sz="0" w:space="0" w:color="auto"/>
            <w:right w:val="none" w:sz="0" w:space="0" w:color="auto"/>
          </w:divBdr>
        </w:div>
        <w:div w:id="935096202">
          <w:marLeft w:val="0"/>
          <w:marRight w:val="0"/>
          <w:marTop w:val="0"/>
          <w:marBottom w:val="0"/>
          <w:divBdr>
            <w:top w:val="none" w:sz="0" w:space="0" w:color="auto"/>
            <w:left w:val="none" w:sz="0" w:space="0" w:color="auto"/>
            <w:bottom w:val="none" w:sz="0" w:space="0" w:color="auto"/>
            <w:right w:val="none" w:sz="0" w:space="0" w:color="auto"/>
          </w:divBdr>
        </w:div>
        <w:div w:id="973559508">
          <w:marLeft w:val="0"/>
          <w:marRight w:val="0"/>
          <w:marTop w:val="0"/>
          <w:marBottom w:val="0"/>
          <w:divBdr>
            <w:top w:val="none" w:sz="0" w:space="0" w:color="auto"/>
            <w:left w:val="none" w:sz="0" w:space="0" w:color="auto"/>
            <w:bottom w:val="none" w:sz="0" w:space="0" w:color="auto"/>
            <w:right w:val="none" w:sz="0" w:space="0" w:color="auto"/>
          </w:divBdr>
        </w:div>
        <w:div w:id="1049455241">
          <w:marLeft w:val="0"/>
          <w:marRight w:val="0"/>
          <w:marTop w:val="0"/>
          <w:marBottom w:val="0"/>
          <w:divBdr>
            <w:top w:val="none" w:sz="0" w:space="0" w:color="auto"/>
            <w:left w:val="none" w:sz="0" w:space="0" w:color="auto"/>
            <w:bottom w:val="none" w:sz="0" w:space="0" w:color="auto"/>
            <w:right w:val="none" w:sz="0" w:space="0" w:color="auto"/>
          </w:divBdr>
        </w:div>
        <w:div w:id="1477529859">
          <w:marLeft w:val="0"/>
          <w:marRight w:val="0"/>
          <w:marTop w:val="0"/>
          <w:marBottom w:val="0"/>
          <w:divBdr>
            <w:top w:val="none" w:sz="0" w:space="0" w:color="auto"/>
            <w:left w:val="none" w:sz="0" w:space="0" w:color="auto"/>
            <w:bottom w:val="none" w:sz="0" w:space="0" w:color="auto"/>
            <w:right w:val="none" w:sz="0" w:space="0" w:color="auto"/>
          </w:divBdr>
        </w:div>
        <w:div w:id="1738044074">
          <w:marLeft w:val="0"/>
          <w:marRight w:val="0"/>
          <w:marTop w:val="0"/>
          <w:marBottom w:val="0"/>
          <w:divBdr>
            <w:top w:val="none" w:sz="0" w:space="0" w:color="auto"/>
            <w:left w:val="none" w:sz="0" w:space="0" w:color="auto"/>
            <w:bottom w:val="none" w:sz="0" w:space="0" w:color="auto"/>
            <w:right w:val="none" w:sz="0" w:space="0" w:color="auto"/>
          </w:divBdr>
        </w:div>
      </w:divsChild>
    </w:div>
    <w:div w:id="656571058">
      <w:bodyDiv w:val="1"/>
      <w:marLeft w:val="0"/>
      <w:marRight w:val="0"/>
      <w:marTop w:val="0"/>
      <w:marBottom w:val="0"/>
      <w:divBdr>
        <w:top w:val="none" w:sz="0" w:space="0" w:color="auto"/>
        <w:left w:val="none" w:sz="0" w:space="0" w:color="auto"/>
        <w:bottom w:val="none" w:sz="0" w:space="0" w:color="auto"/>
        <w:right w:val="none" w:sz="0" w:space="0" w:color="auto"/>
      </w:divBdr>
      <w:divsChild>
        <w:div w:id="76171560">
          <w:marLeft w:val="0"/>
          <w:marRight w:val="0"/>
          <w:marTop w:val="0"/>
          <w:marBottom w:val="0"/>
          <w:divBdr>
            <w:top w:val="none" w:sz="0" w:space="0" w:color="auto"/>
            <w:left w:val="none" w:sz="0" w:space="0" w:color="auto"/>
            <w:bottom w:val="none" w:sz="0" w:space="0" w:color="auto"/>
            <w:right w:val="none" w:sz="0" w:space="0" w:color="auto"/>
          </w:divBdr>
        </w:div>
        <w:div w:id="244459487">
          <w:marLeft w:val="0"/>
          <w:marRight w:val="0"/>
          <w:marTop w:val="0"/>
          <w:marBottom w:val="0"/>
          <w:divBdr>
            <w:top w:val="none" w:sz="0" w:space="0" w:color="auto"/>
            <w:left w:val="none" w:sz="0" w:space="0" w:color="auto"/>
            <w:bottom w:val="none" w:sz="0" w:space="0" w:color="auto"/>
            <w:right w:val="none" w:sz="0" w:space="0" w:color="auto"/>
          </w:divBdr>
        </w:div>
        <w:div w:id="488591957">
          <w:marLeft w:val="0"/>
          <w:marRight w:val="0"/>
          <w:marTop w:val="0"/>
          <w:marBottom w:val="0"/>
          <w:divBdr>
            <w:top w:val="none" w:sz="0" w:space="0" w:color="auto"/>
            <w:left w:val="none" w:sz="0" w:space="0" w:color="auto"/>
            <w:bottom w:val="none" w:sz="0" w:space="0" w:color="auto"/>
            <w:right w:val="none" w:sz="0" w:space="0" w:color="auto"/>
          </w:divBdr>
        </w:div>
        <w:div w:id="489954360">
          <w:marLeft w:val="0"/>
          <w:marRight w:val="0"/>
          <w:marTop w:val="0"/>
          <w:marBottom w:val="0"/>
          <w:divBdr>
            <w:top w:val="none" w:sz="0" w:space="0" w:color="auto"/>
            <w:left w:val="none" w:sz="0" w:space="0" w:color="auto"/>
            <w:bottom w:val="none" w:sz="0" w:space="0" w:color="auto"/>
            <w:right w:val="none" w:sz="0" w:space="0" w:color="auto"/>
          </w:divBdr>
        </w:div>
        <w:div w:id="573702241">
          <w:marLeft w:val="0"/>
          <w:marRight w:val="0"/>
          <w:marTop w:val="0"/>
          <w:marBottom w:val="0"/>
          <w:divBdr>
            <w:top w:val="none" w:sz="0" w:space="0" w:color="auto"/>
            <w:left w:val="none" w:sz="0" w:space="0" w:color="auto"/>
            <w:bottom w:val="none" w:sz="0" w:space="0" w:color="auto"/>
            <w:right w:val="none" w:sz="0" w:space="0" w:color="auto"/>
          </w:divBdr>
        </w:div>
        <w:div w:id="629556498">
          <w:marLeft w:val="0"/>
          <w:marRight w:val="0"/>
          <w:marTop w:val="0"/>
          <w:marBottom w:val="0"/>
          <w:divBdr>
            <w:top w:val="none" w:sz="0" w:space="0" w:color="auto"/>
            <w:left w:val="none" w:sz="0" w:space="0" w:color="auto"/>
            <w:bottom w:val="none" w:sz="0" w:space="0" w:color="auto"/>
            <w:right w:val="none" w:sz="0" w:space="0" w:color="auto"/>
          </w:divBdr>
        </w:div>
        <w:div w:id="690448353">
          <w:marLeft w:val="0"/>
          <w:marRight w:val="0"/>
          <w:marTop w:val="0"/>
          <w:marBottom w:val="0"/>
          <w:divBdr>
            <w:top w:val="none" w:sz="0" w:space="0" w:color="auto"/>
            <w:left w:val="none" w:sz="0" w:space="0" w:color="auto"/>
            <w:bottom w:val="none" w:sz="0" w:space="0" w:color="auto"/>
            <w:right w:val="none" w:sz="0" w:space="0" w:color="auto"/>
          </w:divBdr>
        </w:div>
        <w:div w:id="751777056">
          <w:marLeft w:val="0"/>
          <w:marRight w:val="0"/>
          <w:marTop w:val="0"/>
          <w:marBottom w:val="0"/>
          <w:divBdr>
            <w:top w:val="none" w:sz="0" w:space="0" w:color="auto"/>
            <w:left w:val="none" w:sz="0" w:space="0" w:color="auto"/>
            <w:bottom w:val="none" w:sz="0" w:space="0" w:color="auto"/>
            <w:right w:val="none" w:sz="0" w:space="0" w:color="auto"/>
          </w:divBdr>
        </w:div>
        <w:div w:id="760368354">
          <w:marLeft w:val="0"/>
          <w:marRight w:val="0"/>
          <w:marTop w:val="0"/>
          <w:marBottom w:val="0"/>
          <w:divBdr>
            <w:top w:val="none" w:sz="0" w:space="0" w:color="auto"/>
            <w:left w:val="none" w:sz="0" w:space="0" w:color="auto"/>
            <w:bottom w:val="none" w:sz="0" w:space="0" w:color="auto"/>
            <w:right w:val="none" w:sz="0" w:space="0" w:color="auto"/>
          </w:divBdr>
        </w:div>
        <w:div w:id="768699401">
          <w:marLeft w:val="0"/>
          <w:marRight w:val="0"/>
          <w:marTop w:val="0"/>
          <w:marBottom w:val="0"/>
          <w:divBdr>
            <w:top w:val="none" w:sz="0" w:space="0" w:color="auto"/>
            <w:left w:val="none" w:sz="0" w:space="0" w:color="auto"/>
            <w:bottom w:val="none" w:sz="0" w:space="0" w:color="auto"/>
            <w:right w:val="none" w:sz="0" w:space="0" w:color="auto"/>
          </w:divBdr>
        </w:div>
        <w:div w:id="835076629">
          <w:marLeft w:val="0"/>
          <w:marRight w:val="0"/>
          <w:marTop w:val="0"/>
          <w:marBottom w:val="0"/>
          <w:divBdr>
            <w:top w:val="none" w:sz="0" w:space="0" w:color="auto"/>
            <w:left w:val="none" w:sz="0" w:space="0" w:color="auto"/>
            <w:bottom w:val="none" w:sz="0" w:space="0" w:color="auto"/>
            <w:right w:val="none" w:sz="0" w:space="0" w:color="auto"/>
          </w:divBdr>
        </w:div>
        <w:div w:id="870337145">
          <w:marLeft w:val="0"/>
          <w:marRight w:val="0"/>
          <w:marTop w:val="0"/>
          <w:marBottom w:val="0"/>
          <w:divBdr>
            <w:top w:val="none" w:sz="0" w:space="0" w:color="auto"/>
            <w:left w:val="none" w:sz="0" w:space="0" w:color="auto"/>
            <w:bottom w:val="none" w:sz="0" w:space="0" w:color="auto"/>
            <w:right w:val="none" w:sz="0" w:space="0" w:color="auto"/>
          </w:divBdr>
        </w:div>
        <w:div w:id="884683420">
          <w:marLeft w:val="0"/>
          <w:marRight w:val="0"/>
          <w:marTop w:val="0"/>
          <w:marBottom w:val="0"/>
          <w:divBdr>
            <w:top w:val="none" w:sz="0" w:space="0" w:color="auto"/>
            <w:left w:val="none" w:sz="0" w:space="0" w:color="auto"/>
            <w:bottom w:val="none" w:sz="0" w:space="0" w:color="auto"/>
            <w:right w:val="none" w:sz="0" w:space="0" w:color="auto"/>
          </w:divBdr>
        </w:div>
        <w:div w:id="1105535660">
          <w:marLeft w:val="0"/>
          <w:marRight w:val="0"/>
          <w:marTop w:val="0"/>
          <w:marBottom w:val="0"/>
          <w:divBdr>
            <w:top w:val="none" w:sz="0" w:space="0" w:color="auto"/>
            <w:left w:val="none" w:sz="0" w:space="0" w:color="auto"/>
            <w:bottom w:val="none" w:sz="0" w:space="0" w:color="auto"/>
            <w:right w:val="none" w:sz="0" w:space="0" w:color="auto"/>
          </w:divBdr>
        </w:div>
        <w:div w:id="1357001022">
          <w:marLeft w:val="0"/>
          <w:marRight w:val="0"/>
          <w:marTop w:val="0"/>
          <w:marBottom w:val="0"/>
          <w:divBdr>
            <w:top w:val="none" w:sz="0" w:space="0" w:color="auto"/>
            <w:left w:val="none" w:sz="0" w:space="0" w:color="auto"/>
            <w:bottom w:val="none" w:sz="0" w:space="0" w:color="auto"/>
            <w:right w:val="none" w:sz="0" w:space="0" w:color="auto"/>
          </w:divBdr>
        </w:div>
        <w:div w:id="1605259960">
          <w:marLeft w:val="0"/>
          <w:marRight w:val="0"/>
          <w:marTop w:val="0"/>
          <w:marBottom w:val="0"/>
          <w:divBdr>
            <w:top w:val="none" w:sz="0" w:space="0" w:color="auto"/>
            <w:left w:val="none" w:sz="0" w:space="0" w:color="auto"/>
            <w:bottom w:val="none" w:sz="0" w:space="0" w:color="auto"/>
            <w:right w:val="none" w:sz="0" w:space="0" w:color="auto"/>
          </w:divBdr>
        </w:div>
        <w:div w:id="1657151687">
          <w:marLeft w:val="0"/>
          <w:marRight w:val="0"/>
          <w:marTop w:val="0"/>
          <w:marBottom w:val="0"/>
          <w:divBdr>
            <w:top w:val="none" w:sz="0" w:space="0" w:color="auto"/>
            <w:left w:val="none" w:sz="0" w:space="0" w:color="auto"/>
            <w:bottom w:val="none" w:sz="0" w:space="0" w:color="auto"/>
            <w:right w:val="none" w:sz="0" w:space="0" w:color="auto"/>
          </w:divBdr>
        </w:div>
        <w:div w:id="2109226161">
          <w:marLeft w:val="0"/>
          <w:marRight w:val="0"/>
          <w:marTop w:val="0"/>
          <w:marBottom w:val="0"/>
          <w:divBdr>
            <w:top w:val="none" w:sz="0" w:space="0" w:color="auto"/>
            <w:left w:val="none" w:sz="0" w:space="0" w:color="auto"/>
            <w:bottom w:val="none" w:sz="0" w:space="0" w:color="auto"/>
            <w:right w:val="none" w:sz="0" w:space="0" w:color="auto"/>
          </w:divBdr>
        </w:div>
      </w:divsChild>
    </w:div>
    <w:div w:id="659046491">
      <w:bodyDiv w:val="1"/>
      <w:marLeft w:val="0"/>
      <w:marRight w:val="0"/>
      <w:marTop w:val="0"/>
      <w:marBottom w:val="0"/>
      <w:divBdr>
        <w:top w:val="none" w:sz="0" w:space="0" w:color="auto"/>
        <w:left w:val="none" w:sz="0" w:space="0" w:color="auto"/>
        <w:bottom w:val="none" w:sz="0" w:space="0" w:color="auto"/>
        <w:right w:val="none" w:sz="0" w:space="0" w:color="auto"/>
      </w:divBdr>
    </w:div>
    <w:div w:id="776290610">
      <w:bodyDiv w:val="1"/>
      <w:marLeft w:val="0"/>
      <w:marRight w:val="0"/>
      <w:marTop w:val="0"/>
      <w:marBottom w:val="0"/>
      <w:divBdr>
        <w:top w:val="none" w:sz="0" w:space="0" w:color="auto"/>
        <w:left w:val="none" w:sz="0" w:space="0" w:color="auto"/>
        <w:bottom w:val="none" w:sz="0" w:space="0" w:color="auto"/>
        <w:right w:val="none" w:sz="0" w:space="0" w:color="auto"/>
      </w:divBdr>
    </w:div>
    <w:div w:id="776877112">
      <w:bodyDiv w:val="1"/>
      <w:marLeft w:val="0"/>
      <w:marRight w:val="0"/>
      <w:marTop w:val="0"/>
      <w:marBottom w:val="0"/>
      <w:divBdr>
        <w:top w:val="none" w:sz="0" w:space="0" w:color="auto"/>
        <w:left w:val="none" w:sz="0" w:space="0" w:color="auto"/>
        <w:bottom w:val="none" w:sz="0" w:space="0" w:color="auto"/>
        <w:right w:val="none" w:sz="0" w:space="0" w:color="auto"/>
      </w:divBdr>
    </w:div>
    <w:div w:id="813718561">
      <w:bodyDiv w:val="1"/>
      <w:marLeft w:val="0"/>
      <w:marRight w:val="0"/>
      <w:marTop w:val="0"/>
      <w:marBottom w:val="0"/>
      <w:divBdr>
        <w:top w:val="none" w:sz="0" w:space="0" w:color="auto"/>
        <w:left w:val="none" w:sz="0" w:space="0" w:color="auto"/>
        <w:bottom w:val="none" w:sz="0" w:space="0" w:color="auto"/>
        <w:right w:val="none" w:sz="0" w:space="0" w:color="auto"/>
      </w:divBdr>
    </w:div>
    <w:div w:id="836655844">
      <w:bodyDiv w:val="1"/>
      <w:marLeft w:val="0"/>
      <w:marRight w:val="0"/>
      <w:marTop w:val="0"/>
      <w:marBottom w:val="0"/>
      <w:divBdr>
        <w:top w:val="none" w:sz="0" w:space="0" w:color="auto"/>
        <w:left w:val="none" w:sz="0" w:space="0" w:color="auto"/>
        <w:bottom w:val="none" w:sz="0" w:space="0" w:color="auto"/>
        <w:right w:val="none" w:sz="0" w:space="0" w:color="auto"/>
      </w:divBdr>
    </w:div>
    <w:div w:id="847906309">
      <w:bodyDiv w:val="1"/>
      <w:marLeft w:val="0"/>
      <w:marRight w:val="0"/>
      <w:marTop w:val="0"/>
      <w:marBottom w:val="0"/>
      <w:divBdr>
        <w:top w:val="none" w:sz="0" w:space="0" w:color="auto"/>
        <w:left w:val="none" w:sz="0" w:space="0" w:color="auto"/>
        <w:bottom w:val="none" w:sz="0" w:space="0" w:color="auto"/>
        <w:right w:val="none" w:sz="0" w:space="0" w:color="auto"/>
      </w:divBdr>
    </w:div>
    <w:div w:id="880049716">
      <w:bodyDiv w:val="1"/>
      <w:marLeft w:val="0"/>
      <w:marRight w:val="0"/>
      <w:marTop w:val="0"/>
      <w:marBottom w:val="0"/>
      <w:divBdr>
        <w:top w:val="none" w:sz="0" w:space="0" w:color="auto"/>
        <w:left w:val="none" w:sz="0" w:space="0" w:color="auto"/>
        <w:bottom w:val="none" w:sz="0" w:space="0" w:color="auto"/>
        <w:right w:val="none" w:sz="0" w:space="0" w:color="auto"/>
      </w:divBdr>
      <w:divsChild>
        <w:div w:id="221984916">
          <w:marLeft w:val="0"/>
          <w:marRight w:val="0"/>
          <w:marTop w:val="0"/>
          <w:marBottom w:val="0"/>
          <w:divBdr>
            <w:top w:val="none" w:sz="0" w:space="0" w:color="auto"/>
            <w:left w:val="none" w:sz="0" w:space="0" w:color="auto"/>
            <w:bottom w:val="none" w:sz="0" w:space="0" w:color="auto"/>
            <w:right w:val="none" w:sz="0" w:space="0" w:color="auto"/>
          </w:divBdr>
        </w:div>
        <w:div w:id="469901974">
          <w:marLeft w:val="0"/>
          <w:marRight w:val="0"/>
          <w:marTop w:val="0"/>
          <w:marBottom w:val="0"/>
          <w:divBdr>
            <w:top w:val="none" w:sz="0" w:space="0" w:color="auto"/>
            <w:left w:val="none" w:sz="0" w:space="0" w:color="auto"/>
            <w:bottom w:val="none" w:sz="0" w:space="0" w:color="auto"/>
            <w:right w:val="none" w:sz="0" w:space="0" w:color="auto"/>
          </w:divBdr>
        </w:div>
        <w:div w:id="517430342">
          <w:marLeft w:val="0"/>
          <w:marRight w:val="0"/>
          <w:marTop w:val="0"/>
          <w:marBottom w:val="0"/>
          <w:divBdr>
            <w:top w:val="none" w:sz="0" w:space="0" w:color="auto"/>
            <w:left w:val="none" w:sz="0" w:space="0" w:color="auto"/>
            <w:bottom w:val="none" w:sz="0" w:space="0" w:color="auto"/>
            <w:right w:val="none" w:sz="0" w:space="0" w:color="auto"/>
          </w:divBdr>
        </w:div>
        <w:div w:id="519046068">
          <w:marLeft w:val="0"/>
          <w:marRight w:val="0"/>
          <w:marTop w:val="0"/>
          <w:marBottom w:val="0"/>
          <w:divBdr>
            <w:top w:val="none" w:sz="0" w:space="0" w:color="auto"/>
            <w:left w:val="none" w:sz="0" w:space="0" w:color="auto"/>
            <w:bottom w:val="none" w:sz="0" w:space="0" w:color="auto"/>
            <w:right w:val="none" w:sz="0" w:space="0" w:color="auto"/>
          </w:divBdr>
        </w:div>
        <w:div w:id="609943637">
          <w:marLeft w:val="0"/>
          <w:marRight w:val="0"/>
          <w:marTop w:val="0"/>
          <w:marBottom w:val="0"/>
          <w:divBdr>
            <w:top w:val="none" w:sz="0" w:space="0" w:color="auto"/>
            <w:left w:val="none" w:sz="0" w:space="0" w:color="auto"/>
            <w:bottom w:val="none" w:sz="0" w:space="0" w:color="auto"/>
            <w:right w:val="none" w:sz="0" w:space="0" w:color="auto"/>
          </w:divBdr>
        </w:div>
        <w:div w:id="801115055">
          <w:marLeft w:val="0"/>
          <w:marRight w:val="0"/>
          <w:marTop w:val="0"/>
          <w:marBottom w:val="0"/>
          <w:divBdr>
            <w:top w:val="none" w:sz="0" w:space="0" w:color="auto"/>
            <w:left w:val="none" w:sz="0" w:space="0" w:color="auto"/>
            <w:bottom w:val="none" w:sz="0" w:space="0" w:color="auto"/>
            <w:right w:val="none" w:sz="0" w:space="0" w:color="auto"/>
          </w:divBdr>
        </w:div>
        <w:div w:id="1146051440">
          <w:marLeft w:val="0"/>
          <w:marRight w:val="0"/>
          <w:marTop w:val="0"/>
          <w:marBottom w:val="0"/>
          <w:divBdr>
            <w:top w:val="none" w:sz="0" w:space="0" w:color="auto"/>
            <w:left w:val="none" w:sz="0" w:space="0" w:color="auto"/>
            <w:bottom w:val="none" w:sz="0" w:space="0" w:color="auto"/>
            <w:right w:val="none" w:sz="0" w:space="0" w:color="auto"/>
          </w:divBdr>
        </w:div>
        <w:div w:id="1184973557">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 w:id="1294604763">
          <w:marLeft w:val="0"/>
          <w:marRight w:val="0"/>
          <w:marTop w:val="0"/>
          <w:marBottom w:val="0"/>
          <w:divBdr>
            <w:top w:val="none" w:sz="0" w:space="0" w:color="auto"/>
            <w:left w:val="none" w:sz="0" w:space="0" w:color="auto"/>
            <w:bottom w:val="none" w:sz="0" w:space="0" w:color="auto"/>
            <w:right w:val="none" w:sz="0" w:space="0" w:color="auto"/>
          </w:divBdr>
        </w:div>
        <w:div w:id="1332297884">
          <w:marLeft w:val="0"/>
          <w:marRight w:val="0"/>
          <w:marTop w:val="0"/>
          <w:marBottom w:val="0"/>
          <w:divBdr>
            <w:top w:val="none" w:sz="0" w:space="0" w:color="auto"/>
            <w:left w:val="none" w:sz="0" w:space="0" w:color="auto"/>
            <w:bottom w:val="none" w:sz="0" w:space="0" w:color="auto"/>
            <w:right w:val="none" w:sz="0" w:space="0" w:color="auto"/>
          </w:divBdr>
        </w:div>
        <w:div w:id="1455710877">
          <w:marLeft w:val="0"/>
          <w:marRight w:val="0"/>
          <w:marTop w:val="0"/>
          <w:marBottom w:val="0"/>
          <w:divBdr>
            <w:top w:val="none" w:sz="0" w:space="0" w:color="auto"/>
            <w:left w:val="none" w:sz="0" w:space="0" w:color="auto"/>
            <w:bottom w:val="none" w:sz="0" w:space="0" w:color="auto"/>
            <w:right w:val="none" w:sz="0" w:space="0" w:color="auto"/>
          </w:divBdr>
        </w:div>
        <w:div w:id="1519542096">
          <w:marLeft w:val="0"/>
          <w:marRight w:val="0"/>
          <w:marTop w:val="0"/>
          <w:marBottom w:val="0"/>
          <w:divBdr>
            <w:top w:val="none" w:sz="0" w:space="0" w:color="auto"/>
            <w:left w:val="none" w:sz="0" w:space="0" w:color="auto"/>
            <w:bottom w:val="none" w:sz="0" w:space="0" w:color="auto"/>
            <w:right w:val="none" w:sz="0" w:space="0" w:color="auto"/>
          </w:divBdr>
        </w:div>
        <w:div w:id="1805852962">
          <w:marLeft w:val="0"/>
          <w:marRight w:val="0"/>
          <w:marTop w:val="0"/>
          <w:marBottom w:val="0"/>
          <w:divBdr>
            <w:top w:val="none" w:sz="0" w:space="0" w:color="auto"/>
            <w:left w:val="none" w:sz="0" w:space="0" w:color="auto"/>
            <w:bottom w:val="none" w:sz="0" w:space="0" w:color="auto"/>
            <w:right w:val="none" w:sz="0" w:space="0" w:color="auto"/>
          </w:divBdr>
        </w:div>
        <w:div w:id="2045520096">
          <w:marLeft w:val="0"/>
          <w:marRight w:val="0"/>
          <w:marTop w:val="0"/>
          <w:marBottom w:val="0"/>
          <w:divBdr>
            <w:top w:val="none" w:sz="0" w:space="0" w:color="auto"/>
            <w:left w:val="none" w:sz="0" w:space="0" w:color="auto"/>
            <w:bottom w:val="none" w:sz="0" w:space="0" w:color="auto"/>
            <w:right w:val="none" w:sz="0" w:space="0" w:color="auto"/>
          </w:divBdr>
        </w:div>
        <w:div w:id="2069112483">
          <w:marLeft w:val="0"/>
          <w:marRight w:val="0"/>
          <w:marTop w:val="0"/>
          <w:marBottom w:val="0"/>
          <w:divBdr>
            <w:top w:val="none" w:sz="0" w:space="0" w:color="auto"/>
            <w:left w:val="none" w:sz="0" w:space="0" w:color="auto"/>
            <w:bottom w:val="none" w:sz="0" w:space="0" w:color="auto"/>
            <w:right w:val="none" w:sz="0" w:space="0" w:color="auto"/>
          </w:divBdr>
        </w:div>
      </w:divsChild>
    </w:div>
    <w:div w:id="886113728">
      <w:bodyDiv w:val="1"/>
      <w:marLeft w:val="0"/>
      <w:marRight w:val="0"/>
      <w:marTop w:val="0"/>
      <w:marBottom w:val="0"/>
      <w:divBdr>
        <w:top w:val="none" w:sz="0" w:space="0" w:color="auto"/>
        <w:left w:val="none" w:sz="0" w:space="0" w:color="auto"/>
        <w:bottom w:val="none" w:sz="0" w:space="0" w:color="auto"/>
        <w:right w:val="none" w:sz="0" w:space="0" w:color="auto"/>
      </w:divBdr>
    </w:div>
    <w:div w:id="932661173">
      <w:bodyDiv w:val="1"/>
      <w:marLeft w:val="0"/>
      <w:marRight w:val="0"/>
      <w:marTop w:val="0"/>
      <w:marBottom w:val="0"/>
      <w:divBdr>
        <w:top w:val="none" w:sz="0" w:space="0" w:color="auto"/>
        <w:left w:val="none" w:sz="0" w:space="0" w:color="auto"/>
        <w:bottom w:val="none" w:sz="0" w:space="0" w:color="auto"/>
        <w:right w:val="none" w:sz="0" w:space="0" w:color="auto"/>
      </w:divBdr>
      <w:divsChild>
        <w:div w:id="9181512">
          <w:marLeft w:val="0"/>
          <w:marRight w:val="0"/>
          <w:marTop w:val="0"/>
          <w:marBottom w:val="0"/>
          <w:divBdr>
            <w:top w:val="none" w:sz="0" w:space="0" w:color="auto"/>
            <w:left w:val="none" w:sz="0" w:space="0" w:color="auto"/>
            <w:bottom w:val="none" w:sz="0" w:space="0" w:color="auto"/>
            <w:right w:val="none" w:sz="0" w:space="0" w:color="auto"/>
          </w:divBdr>
        </w:div>
        <w:div w:id="294333013">
          <w:marLeft w:val="0"/>
          <w:marRight w:val="0"/>
          <w:marTop w:val="0"/>
          <w:marBottom w:val="0"/>
          <w:divBdr>
            <w:top w:val="none" w:sz="0" w:space="0" w:color="auto"/>
            <w:left w:val="none" w:sz="0" w:space="0" w:color="auto"/>
            <w:bottom w:val="none" w:sz="0" w:space="0" w:color="auto"/>
            <w:right w:val="none" w:sz="0" w:space="0" w:color="auto"/>
          </w:divBdr>
        </w:div>
        <w:div w:id="363478444">
          <w:marLeft w:val="0"/>
          <w:marRight w:val="0"/>
          <w:marTop w:val="0"/>
          <w:marBottom w:val="0"/>
          <w:divBdr>
            <w:top w:val="none" w:sz="0" w:space="0" w:color="auto"/>
            <w:left w:val="none" w:sz="0" w:space="0" w:color="auto"/>
            <w:bottom w:val="none" w:sz="0" w:space="0" w:color="auto"/>
            <w:right w:val="none" w:sz="0" w:space="0" w:color="auto"/>
          </w:divBdr>
        </w:div>
        <w:div w:id="533154485">
          <w:marLeft w:val="0"/>
          <w:marRight w:val="0"/>
          <w:marTop w:val="0"/>
          <w:marBottom w:val="0"/>
          <w:divBdr>
            <w:top w:val="none" w:sz="0" w:space="0" w:color="auto"/>
            <w:left w:val="none" w:sz="0" w:space="0" w:color="auto"/>
            <w:bottom w:val="none" w:sz="0" w:space="0" w:color="auto"/>
            <w:right w:val="none" w:sz="0" w:space="0" w:color="auto"/>
          </w:divBdr>
        </w:div>
        <w:div w:id="555166002">
          <w:marLeft w:val="0"/>
          <w:marRight w:val="0"/>
          <w:marTop w:val="0"/>
          <w:marBottom w:val="0"/>
          <w:divBdr>
            <w:top w:val="none" w:sz="0" w:space="0" w:color="auto"/>
            <w:left w:val="none" w:sz="0" w:space="0" w:color="auto"/>
            <w:bottom w:val="none" w:sz="0" w:space="0" w:color="auto"/>
            <w:right w:val="none" w:sz="0" w:space="0" w:color="auto"/>
          </w:divBdr>
        </w:div>
        <w:div w:id="562758884">
          <w:marLeft w:val="0"/>
          <w:marRight w:val="0"/>
          <w:marTop w:val="0"/>
          <w:marBottom w:val="0"/>
          <w:divBdr>
            <w:top w:val="none" w:sz="0" w:space="0" w:color="auto"/>
            <w:left w:val="none" w:sz="0" w:space="0" w:color="auto"/>
            <w:bottom w:val="none" w:sz="0" w:space="0" w:color="auto"/>
            <w:right w:val="none" w:sz="0" w:space="0" w:color="auto"/>
          </w:divBdr>
        </w:div>
        <w:div w:id="730661723">
          <w:marLeft w:val="0"/>
          <w:marRight w:val="0"/>
          <w:marTop w:val="0"/>
          <w:marBottom w:val="0"/>
          <w:divBdr>
            <w:top w:val="none" w:sz="0" w:space="0" w:color="auto"/>
            <w:left w:val="none" w:sz="0" w:space="0" w:color="auto"/>
            <w:bottom w:val="none" w:sz="0" w:space="0" w:color="auto"/>
            <w:right w:val="none" w:sz="0" w:space="0" w:color="auto"/>
          </w:divBdr>
        </w:div>
        <w:div w:id="818569493">
          <w:marLeft w:val="0"/>
          <w:marRight w:val="0"/>
          <w:marTop w:val="0"/>
          <w:marBottom w:val="0"/>
          <w:divBdr>
            <w:top w:val="none" w:sz="0" w:space="0" w:color="auto"/>
            <w:left w:val="none" w:sz="0" w:space="0" w:color="auto"/>
            <w:bottom w:val="none" w:sz="0" w:space="0" w:color="auto"/>
            <w:right w:val="none" w:sz="0" w:space="0" w:color="auto"/>
          </w:divBdr>
        </w:div>
        <w:div w:id="1096440607">
          <w:marLeft w:val="0"/>
          <w:marRight w:val="0"/>
          <w:marTop w:val="0"/>
          <w:marBottom w:val="0"/>
          <w:divBdr>
            <w:top w:val="none" w:sz="0" w:space="0" w:color="auto"/>
            <w:left w:val="none" w:sz="0" w:space="0" w:color="auto"/>
            <w:bottom w:val="none" w:sz="0" w:space="0" w:color="auto"/>
            <w:right w:val="none" w:sz="0" w:space="0" w:color="auto"/>
          </w:divBdr>
        </w:div>
        <w:div w:id="1175147263">
          <w:marLeft w:val="0"/>
          <w:marRight w:val="0"/>
          <w:marTop w:val="0"/>
          <w:marBottom w:val="0"/>
          <w:divBdr>
            <w:top w:val="none" w:sz="0" w:space="0" w:color="auto"/>
            <w:left w:val="none" w:sz="0" w:space="0" w:color="auto"/>
            <w:bottom w:val="none" w:sz="0" w:space="0" w:color="auto"/>
            <w:right w:val="none" w:sz="0" w:space="0" w:color="auto"/>
          </w:divBdr>
        </w:div>
        <w:div w:id="1637220870">
          <w:marLeft w:val="0"/>
          <w:marRight w:val="0"/>
          <w:marTop w:val="0"/>
          <w:marBottom w:val="0"/>
          <w:divBdr>
            <w:top w:val="none" w:sz="0" w:space="0" w:color="auto"/>
            <w:left w:val="none" w:sz="0" w:space="0" w:color="auto"/>
            <w:bottom w:val="none" w:sz="0" w:space="0" w:color="auto"/>
            <w:right w:val="none" w:sz="0" w:space="0" w:color="auto"/>
          </w:divBdr>
        </w:div>
        <w:div w:id="1931548658">
          <w:marLeft w:val="0"/>
          <w:marRight w:val="0"/>
          <w:marTop w:val="0"/>
          <w:marBottom w:val="0"/>
          <w:divBdr>
            <w:top w:val="none" w:sz="0" w:space="0" w:color="auto"/>
            <w:left w:val="none" w:sz="0" w:space="0" w:color="auto"/>
            <w:bottom w:val="none" w:sz="0" w:space="0" w:color="auto"/>
            <w:right w:val="none" w:sz="0" w:space="0" w:color="auto"/>
          </w:divBdr>
        </w:div>
        <w:div w:id="2055890300">
          <w:marLeft w:val="0"/>
          <w:marRight w:val="0"/>
          <w:marTop w:val="0"/>
          <w:marBottom w:val="0"/>
          <w:divBdr>
            <w:top w:val="none" w:sz="0" w:space="0" w:color="auto"/>
            <w:left w:val="none" w:sz="0" w:space="0" w:color="auto"/>
            <w:bottom w:val="none" w:sz="0" w:space="0" w:color="auto"/>
            <w:right w:val="none" w:sz="0" w:space="0" w:color="auto"/>
          </w:divBdr>
        </w:div>
        <w:div w:id="2077242419">
          <w:marLeft w:val="0"/>
          <w:marRight w:val="0"/>
          <w:marTop w:val="0"/>
          <w:marBottom w:val="0"/>
          <w:divBdr>
            <w:top w:val="none" w:sz="0" w:space="0" w:color="auto"/>
            <w:left w:val="none" w:sz="0" w:space="0" w:color="auto"/>
            <w:bottom w:val="none" w:sz="0" w:space="0" w:color="auto"/>
            <w:right w:val="none" w:sz="0" w:space="0" w:color="auto"/>
          </w:divBdr>
        </w:div>
        <w:div w:id="2078165669">
          <w:marLeft w:val="0"/>
          <w:marRight w:val="0"/>
          <w:marTop w:val="0"/>
          <w:marBottom w:val="0"/>
          <w:divBdr>
            <w:top w:val="none" w:sz="0" w:space="0" w:color="auto"/>
            <w:left w:val="none" w:sz="0" w:space="0" w:color="auto"/>
            <w:bottom w:val="none" w:sz="0" w:space="0" w:color="auto"/>
            <w:right w:val="none" w:sz="0" w:space="0" w:color="auto"/>
          </w:divBdr>
        </w:div>
        <w:div w:id="2102866877">
          <w:marLeft w:val="0"/>
          <w:marRight w:val="0"/>
          <w:marTop w:val="0"/>
          <w:marBottom w:val="0"/>
          <w:divBdr>
            <w:top w:val="none" w:sz="0" w:space="0" w:color="auto"/>
            <w:left w:val="none" w:sz="0" w:space="0" w:color="auto"/>
            <w:bottom w:val="none" w:sz="0" w:space="0" w:color="auto"/>
            <w:right w:val="none" w:sz="0" w:space="0" w:color="auto"/>
          </w:divBdr>
        </w:div>
      </w:divsChild>
    </w:div>
    <w:div w:id="957495336">
      <w:bodyDiv w:val="1"/>
      <w:marLeft w:val="0"/>
      <w:marRight w:val="0"/>
      <w:marTop w:val="0"/>
      <w:marBottom w:val="0"/>
      <w:divBdr>
        <w:top w:val="none" w:sz="0" w:space="0" w:color="auto"/>
        <w:left w:val="none" w:sz="0" w:space="0" w:color="auto"/>
        <w:bottom w:val="none" w:sz="0" w:space="0" w:color="auto"/>
        <w:right w:val="none" w:sz="0" w:space="0" w:color="auto"/>
      </w:divBdr>
    </w:div>
    <w:div w:id="1061102550">
      <w:bodyDiv w:val="1"/>
      <w:marLeft w:val="0"/>
      <w:marRight w:val="0"/>
      <w:marTop w:val="0"/>
      <w:marBottom w:val="0"/>
      <w:divBdr>
        <w:top w:val="none" w:sz="0" w:space="0" w:color="auto"/>
        <w:left w:val="none" w:sz="0" w:space="0" w:color="auto"/>
        <w:bottom w:val="none" w:sz="0" w:space="0" w:color="auto"/>
        <w:right w:val="none" w:sz="0" w:space="0" w:color="auto"/>
      </w:divBdr>
    </w:div>
    <w:div w:id="1071199575">
      <w:bodyDiv w:val="1"/>
      <w:marLeft w:val="0"/>
      <w:marRight w:val="0"/>
      <w:marTop w:val="0"/>
      <w:marBottom w:val="0"/>
      <w:divBdr>
        <w:top w:val="none" w:sz="0" w:space="0" w:color="auto"/>
        <w:left w:val="none" w:sz="0" w:space="0" w:color="auto"/>
        <w:bottom w:val="none" w:sz="0" w:space="0" w:color="auto"/>
        <w:right w:val="none" w:sz="0" w:space="0" w:color="auto"/>
      </w:divBdr>
      <w:divsChild>
        <w:div w:id="812601071">
          <w:marLeft w:val="0"/>
          <w:marRight w:val="0"/>
          <w:marTop w:val="0"/>
          <w:marBottom w:val="0"/>
          <w:divBdr>
            <w:top w:val="none" w:sz="0" w:space="0" w:color="auto"/>
            <w:left w:val="none" w:sz="0" w:space="0" w:color="auto"/>
            <w:bottom w:val="none" w:sz="0" w:space="0" w:color="auto"/>
            <w:right w:val="none" w:sz="0" w:space="0" w:color="auto"/>
          </w:divBdr>
        </w:div>
        <w:div w:id="881332941">
          <w:marLeft w:val="0"/>
          <w:marRight w:val="0"/>
          <w:marTop w:val="0"/>
          <w:marBottom w:val="0"/>
          <w:divBdr>
            <w:top w:val="none" w:sz="0" w:space="0" w:color="auto"/>
            <w:left w:val="none" w:sz="0" w:space="0" w:color="auto"/>
            <w:bottom w:val="none" w:sz="0" w:space="0" w:color="auto"/>
            <w:right w:val="none" w:sz="0" w:space="0" w:color="auto"/>
          </w:divBdr>
        </w:div>
        <w:div w:id="1310213477">
          <w:marLeft w:val="0"/>
          <w:marRight w:val="0"/>
          <w:marTop w:val="0"/>
          <w:marBottom w:val="0"/>
          <w:divBdr>
            <w:top w:val="none" w:sz="0" w:space="0" w:color="auto"/>
            <w:left w:val="none" w:sz="0" w:space="0" w:color="auto"/>
            <w:bottom w:val="none" w:sz="0" w:space="0" w:color="auto"/>
            <w:right w:val="none" w:sz="0" w:space="0" w:color="auto"/>
          </w:divBdr>
        </w:div>
      </w:divsChild>
    </w:div>
    <w:div w:id="1083723262">
      <w:bodyDiv w:val="1"/>
      <w:marLeft w:val="0"/>
      <w:marRight w:val="0"/>
      <w:marTop w:val="0"/>
      <w:marBottom w:val="0"/>
      <w:divBdr>
        <w:top w:val="none" w:sz="0" w:space="0" w:color="auto"/>
        <w:left w:val="none" w:sz="0" w:space="0" w:color="auto"/>
        <w:bottom w:val="none" w:sz="0" w:space="0" w:color="auto"/>
        <w:right w:val="none" w:sz="0" w:space="0" w:color="auto"/>
      </w:divBdr>
    </w:div>
    <w:div w:id="1136989428">
      <w:bodyDiv w:val="1"/>
      <w:marLeft w:val="0"/>
      <w:marRight w:val="0"/>
      <w:marTop w:val="0"/>
      <w:marBottom w:val="0"/>
      <w:divBdr>
        <w:top w:val="none" w:sz="0" w:space="0" w:color="auto"/>
        <w:left w:val="none" w:sz="0" w:space="0" w:color="auto"/>
        <w:bottom w:val="none" w:sz="0" w:space="0" w:color="auto"/>
        <w:right w:val="none" w:sz="0" w:space="0" w:color="auto"/>
      </w:divBdr>
    </w:div>
    <w:div w:id="1211646960">
      <w:bodyDiv w:val="1"/>
      <w:marLeft w:val="0"/>
      <w:marRight w:val="0"/>
      <w:marTop w:val="0"/>
      <w:marBottom w:val="0"/>
      <w:divBdr>
        <w:top w:val="none" w:sz="0" w:space="0" w:color="auto"/>
        <w:left w:val="none" w:sz="0" w:space="0" w:color="auto"/>
        <w:bottom w:val="none" w:sz="0" w:space="0" w:color="auto"/>
        <w:right w:val="none" w:sz="0" w:space="0" w:color="auto"/>
      </w:divBdr>
      <w:divsChild>
        <w:div w:id="78328133">
          <w:marLeft w:val="0"/>
          <w:marRight w:val="0"/>
          <w:marTop w:val="0"/>
          <w:marBottom w:val="0"/>
          <w:divBdr>
            <w:top w:val="none" w:sz="0" w:space="0" w:color="auto"/>
            <w:left w:val="none" w:sz="0" w:space="0" w:color="auto"/>
            <w:bottom w:val="none" w:sz="0" w:space="0" w:color="auto"/>
            <w:right w:val="none" w:sz="0" w:space="0" w:color="auto"/>
          </w:divBdr>
        </w:div>
        <w:div w:id="350186746">
          <w:marLeft w:val="0"/>
          <w:marRight w:val="0"/>
          <w:marTop w:val="0"/>
          <w:marBottom w:val="0"/>
          <w:divBdr>
            <w:top w:val="none" w:sz="0" w:space="0" w:color="auto"/>
            <w:left w:val="none" w:sz="0" w:space="0" w:color="auto"/>
            <w:bottom w:val="none" w:sz="0" w:space="0" w:color="auto"/>
            <w:right w:val="none" w:sz="0" w:space="0" w:color="auto"/>
          </w:divBdr>
        </w:div>
        <w:div w:id="416874936">
          <w:marLeft w:val="0"/>
          <w:marRight w:val="0"/>
          <w:marTop w:val="0"/>
          <w:marBottom w:val="0"/>
          <w:divBdr>
            <w:top w:val="none" w:sz="0" w:space="0" w:color="auto"/>
            <w:left w:val="none" w:sz="0" w:space="0" w:color="auto"/>
            <w:bottom w:val="none" w:sz="0" w:space="0" w:color="auto"/>
            <w:right w:val="none" w:sz="0" w:space="0" w:color="auto"/>
          </w:divBdr>
        </w:div>
        <w:div w:id="434523798">
          <w:marLeft w:val="0"/>
          <w:marRight w:val="0"/>
          <w:marTop w:val="0"/>
          <w:marBottom w:val="0"/>
          <w:divBdr>
            <w:top w:val="none" w:sz="0" w:space="0" w:color="auto"/>
            <w:left w:val="none" w:sz="0" w:space="0" w:color="auto"/>
            <w:bottom w:val="none" w:sz="0" w:space="0" w:color="auto"/>
            <w:right w:val="none" w:sz="0" w:space="0" w:color="auto"/>
          </w:divBdr>
        </w:div>
        <w:div w:id="435709173">
          <w:marLeft w:val="0"/>
          <w:marRight w:val="0"/>
          <w:marTop w:val="0"/>
          <w:marBottom w:val="0"/>
          <w:divBdr>
            <w:top w:val="none" w:sz="0" w:space="0" w:color="auto"/>
            <w:left w:val="none" w:sz="0" w:space="0" w:color="auto"/>
            <w:bottom w:val="none" w:sz="0" w:space="0" w:color="auto"/>
            <w:right w:val="none" w:sz="0" w:space="0" w:color="auto"/>
          </w:divBdr>
        </w:div>
        <w:div w:id="449907828">
          <w:marLeft w:val="0"/>
          <w:marRight w:val="0"/>
          <w:marTop w:val="0"/>
          <w:marBottom w:val="0"/>
          <w:divBdr>
            <w:top w:val="none" w:sz="0" w:space="0" w:color="auto"/>
            <w:left w:val="none" w:sz="0" w:space="0" w:color="auto"/>
            <w:bottom w:val="none" w:sz="0" w:space="0" w:color="auto"/>
            <w:right w:val="none" w:sz="0" w:space="0" w:color="auto"/>
          </w:divBdr>
        </w:div>
        <w:div w:id="541867602">
          <w:marLeft w:val="0"/>
          <w:marRight w:val="0"/>
          <w:marTop w:val="0"/>
          <w:marBottom w:val="0"/>
          <w:divBdr>
            <w:top w:val="none" w:sz="0" w:space="0" w:color="auto"/>
            <w:left w:val="none" w:sz="0" w:space="0" w:color="auto"/>
            <w:bottom w:val="none" w:sz="0" w:space="0" w:color="auto"/>
            <w:right w:val="none" w:sz="0" w:space="0" w:color="auto"/>
          </w:divBdr>
        </w:div>
        <w:div w:id="550308213">
          <w:marLeft w:val="0"/>
          <w:marRight w:val="0"/>
          <w:marTop w:val="0"/>
          <w:marBottom w:val="0"/>
          <w:divBdr>
            <w:top w:val="none" w:sz="0" w:space="0" w:color="auto"/>
            <w:left w:val="none" w:sz="0" w:space="0" w:color="auto"/>
            <w:bottom w:val="none" w:sz="0" w:space="0" w:color="auto"/>
            <w:right w:val="none" w:sz="0" w:space="0" w:color="auto"/>
          </w:divBdr>
        </w:div>
        <w:div w:id="655299846">
          <w:marLeft w:val="0"/>
          <w:marRight w:val="0"/>
          <w:marTop w:val="0"/>
          <w:marBottom w:val="0"/>
          <w:divBdr>
            <w:top w:val="none" w:sz="0" w:space="0" w:color="auto"/>
            <w:left w:val="none" w:sz="0" w:space="0" w:color="auto"/>
            <w:bottom w:val="none" w:sz="0" w:space="0" w:color="auto"/>
            <w:right w:val="none" w:sz="0" w:space="0" w:color="auto"/>
          </w:divBdr>
        </w:div>
        <w:div w:id="681005090">
          <w:marLeft w:val="0"/>
          <w:marRight w:val="0"/>
          <w:marTop w:val="0"/>
          <w:marBottom w:val="0"/>
          <w:divBdr>
            <w:top w:val="none" w:sz="0" w:space="0" w:color="auto"/>
            <w:left w:val="none" w:sz="0" w:space="0" w:color="auto"/>
            <w:bottom w:val="none" w:sz="0" w:space="0" w:color="auto"/>
            <w:right w:val="none" w:sz="0" w:space="0" w:color="auto"/>
          </w:divBdr>
        </w:div>
        <w:div w:id="805316150">
          <w:marLeft w:val="0"/>
          <w:marRight w:val="0"/>
          <w:marTop w:val="0"/>
          <w:marBottom w:val="0"/>
          <w:divBdr>
            <w:top w:val="none" w:sz="0" w:space="0" w:color="auto"/>
            <w:left w:val="none" w:sz="0" w:space="0" w:color="auto"/>
            <w:bottom w:val="none" w:sz="0" w:space="0" w:color="auto"/>
            <w:right w:val="none" w:sz="0" w:space="0" w:color="auto"/>
          </w:divBdr>
        </w:div>
        <w:div w:id="809133207">
          <w:marLeft w:val="0"/>
          <w:marRight w:val="0"/>
          <w:marTop w:val="0"/>
          <w:marBottom w:val="0"/>
          <w:divBdr>
            <w:top w:val="none" w:sz="0" w:space="0" w:color="auto"/>
            <w:left w:val="none" w:sz="0" w:space="0" w:color="auto"/>
            <w:bottom w:val="none" w:sz="0" w:space="0" w:color="auto"/>
            <w:right w:val="none" w:sz="0" w:space="0" w:color="auto"/>
          </w:divBdr>
        </w:div>
        <w:div w:id="963266079">
          <w:marLeft w:val="0"/>
          <w:marRight w:val="0"/>
          <w:marTop w:val="0"/>
          <w:marBottom w:val="0"/>
          <w:divBdr>
            <w:top w:val="none" w:sz="0" w:space="0" w:color="auto"/>
            <w:left w:val="none" w:sz="0" w:space="0" w:color="auto"/>
            <w:bottom w:val="none" w:sz="0" w:space="0" w:color="auto"/>
            <w:right w:val="none" w:sz="0" w:space="0" w:color="auto"/>
          </w:divBdr>
        </w:div>
        <w:div w:id="979920995">
          <w:marLeft w:val="0"/>
          <w:marRight w:val="0"/>
          <w:marTop w:val="0"/>
          <w:marBottom w:val="0"/>
          <w:divBdr>
            <w:top w:val="none" w:sz="0" w:space="0" w:color="auto"/>
            <w:left w:val="none" w:sz="0" w:space="0" w:color="auto"/>
            <w:bottom w:val="none" w:sz="0" w:space="0" w:color="auto"/>
            <w:right w:val="none" w:sz="0" w:space="0" w:color="auto"/>
          </w:divBdr>
        </w:div>
        <w:div w:id="1020205950">
          <w:marLeft w:val="0"/>
          <w:marRight w:val="0"/>
          <w:marTop w:val="0"/>
          <w:marBottom w:val="0"/>
          <w:divBdr>
            <w:top w:val="none" w:sz="0" w:space="0" w:color="auto"/>
            <w:left w:val="none" w:sz="0" w:space="0" w:color="auto"/>
            <w:bottom w:val="none" w:sz="0" w:space="0" w:color="auto"/>
            <w:right w:val="none" w:sz="0" w:space="0" w:color="auto"/>
          </w:divBdr>
        </w:div>
        <w:div w:id="1085761095">
          <w:marLeft w:val="0"/>
          <w:marRight w:val="0"/>
          <w:marTop w:val="0"/>
          <w:marBottom w:val="0"/>
          <w:divBdr>
            <w:top w:val="none" w:sz="0" w:space="0" w:color="auto"/>
            <w:left w:val="none" w:sz="0" w:space="0" w:color="auto"/>
            <w:bottom w:val="none" w:sz="0" w:space="0" w:color="auto"/>
            <w:right w:val="none" w:sz="0" w:space="0" w:color="auto"/>
          </w:divBdr>
        </w:div>
        <w:div w:id="1295411185">
          <w:marLeft w:val="0"/>
          <w:marRight w:val="0"/>
          <w:marTop w:val="0"/>
          <w:marBottom w:val="0"/>
          <w:divBdr>
            <w:top w:val="none" w:sz="0" w:space="0" w:color="auto"/>
            <w:left w:val="none" w:sz="0" w:space="0" w:color="auto"/>
            <w:bottom w:val="none" w:sz="0" w:space="0" w:color="auto"/>
            <w:right w:val="none" w:sz="0" w:space="0" w:color="auto"/>
          </w:divBdr>
        </w:div>
        <w:div w:id="1299796446">
          <w:marLeft w:val="0"/>
          <w:marRight w:val="0"/>
          <w:marTop w:val="0"/>
          <w:marBottom w:val="0"/>
          <w:divBdr>
            <w:top w:val="none" w:sz="0" w:space="0" w:color="auto"/>
            <w:left w:val="none" w:sz="0" w:space="0" w:color="auto"/>
            <w:bottom w:val="none" w:sz="0" w:space="0" w:color="auto"/>
            <w:right w:val="none" w:sz="0" w:space="0" w:color="auto"/>
          </w:divBdr>
        </w:div>
        <w:div w:id="1380862982">
          <w:marLeft w:val="0"/>
          <w:marRight w:val="0"/>
          <w:marTop w:val="0"/>
          <w:marBottom w:val="0"/>
          <w:divBdr>
            <w:top w:val="none" w:sz="0" w:space="0" w:color="auto"/>
            <w:left w:val="none" w:sz="0" w:space="0" w:color="auto"/>
            <w:bottom w:val="none" w:sz="0" w:space="0" w:color="auto"/>
            <w:right w:val="none" w:sz="0" w:space="0" w:color="auto"/>
          </w:divBdr>
        </w:div>
        <w:div w:id="1382972345">
          <w:marLeft w:val="0"/>
          <w:marRight w:val="0"/>
          <w:marTop w:val="0"/>
          <w:marBottom w:val="0"/>
          <w:divBdr>
            <w:top w:val="none" w:sz="0" w:space="0" w:color="auto"/>
            <w:left w:val="none" w:sz="0" w:space="0" w:color="auto"/>
            <w:bottom w:val="none" w:sz="0" w:space="0" w:color="auto"/>
            <w:right w:val="none" w:sz="0" w:space="0" w:color="auto"/>
          </w:divBdr>
        </w:div>
        <w:div w:id="1391879081">
          <w:marLeft w:val="0"/>
          <w:marRight w:val="0"/>
          <w:marTop w:val="0"/>
          <w:marBottom w:val="0"/>
          <w:divBdr>
            <w:top w:val="none" w:sz="0" w:space="0" w:color="auto"/>
            <w:left w:val="none" w:sz="0" w:space="0" w:color="auto"/>
            <w:bottom w:val="none" w:sz="0" w:space="0" w:color="auto"/>
            <w:right w:val="none" w:sz="0" w:space="0" w:color="auto"/>
          </w:divBdr>
        </w:div>
        <w:div w:id="1399012542">
          <w:marLeft w:val="0"/>
          <w:marRight w:val="0"/>
          <w:marTop w:val="0"/>
          <w:marBottom w:val="0"/>
          <w:divBdr>
            <w:top w:val="none" w:sz="0" w:space="0" w:color="auto"/>
            <w:left w:val="none" w:sz="0" w:space="0" w:color="auto"/>
            <w:bottom w:val="none" w:sz="0" w:space="0" w:color="auto"/>
            <w:right w:val="none" w:sz="0" w:space="0" w:color="auto"/>
          </w:divBdr>
        </w:div>
        <w:div w:id="1549292506">
          <w:marLeft w:val="0"/>
          <w:marRight w:val="0"/>
          <w:marTop w:val="0"/>
          <w:marBottom w:val="0"/>
          <w:divBdr>
            <w:top w:val="none" w:sz="0" w:space="0" w:color="auto"/>
            <w:left w:val="none" w:sz="0" w:space="0" w:color="auto"/>
            <w:bottom w:val="none" w:sz="0" w:space="0" w:color="auto"/>
            <w:right w:val="none" w:sz="0" w:space="0" w:color="auto"/>
          </w:divBdr>
        </w:div>
        <w:div w:id="1601717156">
          <w:marLeft w:val="0"/>
          <w:marRight w:val="0"/>
          <w:marTop w:val="0"/>
          <w:marBottom w:val="0"/>
          <w:divBdr>
            <w:top w:val="none" w:sz="0" w:space="0" w:color="auto"/>
            <w:left w:val="none" w:sz="0" w:space="0" w:color="auto"/>
            <w:bottom w:val="none" w:sz="0" w:space="0" w:color="auto"/>
            <w:right w:val="none" w:sz="0" w:space="0" w:color="auto"/>
          </w:divBdr>
        </w:div>
        <w:div w:id="1653559577">
          <w:marLeft w:val="0"/>
          <w:marRight w:val="0"/>
          <w:marTop w:val="0"/>
          <w:marBottom w:val="0"/>
          <w:divBdr>
            <w:top w:val="none" w:sz="0" w:space="0" w:color="auto"/>
            <w:left w:val="none" w:sz="0" w:space="0" w:color="auto"/>
            <w:bottom w:val="none" w:sz="0" w:space="0" w:color="auto"/>
            <w:right w:val="none" w:sz="0" w:space="0" w:color="auto"/>
          </w:divBdr>
        </w:div>
        <w:div w:id="1731802508">
          <w:marLeft w:val="0"/>
          <w:marRight w:val="0"/>
          <w:marTop w:val="0"/>
          <w:marBottom w:val="0"/>
          <w:divBdr>
            <w:top w:val="none" w:sz="0" w:space="0" w:color="auto"/>
            <w:left w:val="none" w:sz="0" w:space="0" w:color="auto"/>
            <w:bottom w:val="none" w:sz="0" w:space="0" w:color="auto"/>
            <w:right w:val="none" w:sz="0" w:space="0" w:color="auto"/>
          </w:divBdr>
        </w:div>
        <w:div w:id="1809275792">
          <w:marLeft w:val="0"/>
          <w:marRight w:val="0"/>
          <w:marTop w:val="0"/>
          <w:marBottom w:val="0"/>
          <w:divBdr>
            <w:top w:val="none" w:sz="0" w:space="0" w:color="auto"/>
            <w:left w:val="none" w:sz="0" w:space="0" w:color="auto"/>
            <w:bottom w:val="none" w:sz="0" w:space="0" w:color="auto"/>
            <w:right w:val="none" w:sz="0" w:space="0" w:color="auto"/>
          </w:divBdr>
        </w:div>
        <w:div w:id="1827553742">
          <w:marLeft w:val="0"/>
          <w:marRight w:val="0"/>
          <w:marTop w:val="0"/>
          <w:marBottom w:val="0"/>
          <w:divBdr>
            <w:top w:val="none" w:sz="0" w:space="0" w:color="auto"/>
            <w:left w:val="none" w:sz="0" w:space="0" w:color="auto"/>
            <w:bottom w:val="none" w:sz="0" w:space="0" w:color="auto"/>
            <w:right w:val="none" w:sz="0" w:space="0" w:color="auto"/>
          </w:divBdr>
        </w:div>
        <w:div w:id="1845779129">
          <w:marLeft w:val="0"/>
          <w:marRight w:val="0"/>
          <w:marTop w:val="0"/>
          <w:marBottom w:val="0"/>
          <w:divBdr>
            <w:top w:val="none" w:sz="0" w:space="0" w:color="auto"/>
            <w:left w:val="none" w:sz="0" w:space="0" w:color="auto"/>
            <w:bottom w:val="none" w:sz="0" w:space="0" w:color="auto"/>
            <w:right w:val="none" w:sz="0" w:space="0" w:color="auto"/>
          </w:divBdr>
        </w:div>
        <w:div w:id="1882209520">
          <w:marLeft w:val="0"/>
          <w:marRight w:val="0"/>
          <w:marTop w:val="0"/>
          <w:marBottom w:val="0"/>
          <w:divBdr>
            <w:top w:val="none" w:sz="0" w:space="0" w:color="auto"/>
            <w:left w:val="none" w:sz="0" w:space="0" w:color="auto"/>
            <w:bottom w:val="none" w:sz="0" w:space="0" w:color="auto"/>
            <w:right w:val="none" w:sz="0" w:space="0" w:color="auto"/>
          </w:divBdr>
        </w:div>
        <w:div w:id="1944411673">
          <w:marLeft w:val="0"/>
          <w:marRight w:val="0"/>
          <w:marTop w:val="0"/>
          <w:marBottom w:val="0"/>
          <w:divBdr>
            <w:top w:val="none" w:sz="0" w:space="0" w:color="auto"/>
            <w:left w:val="none" w:sz="0" w:space="0" w:color="auto"/>
            <w:bottom w:val="none" w:sz="0" w:space="0" w:color="auto"/>
            <w:right w:val="none" w:sz="0" w:space="0" w:color="auto"/>
          </w:divBdr>
        </w:div>
        <w:div w:id="1962565269">
          <w:marLeft w:val="0"/>
          <w:marRight w:val="0"/>
          <w:marTop w:val="0"/>
          <w:marBottom w:val="0"/>
          <w:divBdr>
            <w:top w:val="none" w:sz="0" w:space="0" w:color="auto"/>
            <w:left w:val="none" w:sz="0" w:space="0" w:color="auto"/>
            <w:bottom w:val="none" w:sz="0" w:space="0" w:color="auto"/>
            <w:right w:val="none" w:sz="0" w:space="0" w:color="auto"/>
          </w:divBdr>
        </w:div>
        <w:div w:id="2131166526">
          <w:marLeft w:val="0"/>
          <w:marRight w:val="0"/>
          <w:marTop w:val="0"/>
          <w:marBottom w:val="0"/>
          <w:divBdr>
            <w:top w:val="none" w:sz="0" w:space="0" w:color="auto"/>
            <w:left w:val="none" w:sz="0" w:space="0" w:color="auto"/>
            <w:bottom w:val="none" w:sz="0" w:space="0" w:color="auto"/>
            <w:right w:val="none" w:sz="0" w:space="0" w:color="auto"/>
          </w:divBdr>
        </w:div>
      </w:divsChild>
    </w:div>
    <w:div w:id="1292828711">
      <w:bodyDiv w:val="1"/>
      <w:marLeft w:val="0"/>
      <w:marRight w:val="0"/>
      <w:marTop w:val="0"/>
      <w:marBottom w:val="0"/>
      <w:divBdr>
        <w:top w:val="none" w:sz="0" w:space="0" w:color="auto"/>
        <w:left w:val="none" w:sz="0" w:space="0" w:color="auto"/>
        <w:bottom w:val="none" w:sz="0" w:space="0" w:color="auto"/>
        <w:right w:val="none" w:sz="0" w:space="0" w:color="auto"/>
      </w:divBdr>
      <w:divsChild>
        <w:div w:id="1606962774">
          <w:marLeft w:val="0"/>
          <w:marRight w:val="0"/>
          <w:marTop w:val="0"/>
          <w:marBottom w:val="0"/>
          <w:divBdr>
            <w:top w:val="none" w:sz="0" w:space="0" w:color="auto"/>
            <w:left w:val="none" w:sz="0" w:space="0" w:color="auto"/>
            <w:bottom w:val="none" w:sz="0" w:space="0" w:color="auto"/>
            <w:right w:val="none" w:sz="0" w:space="0" w:color="auto"/>
          </w:divBdr>
        </w:div>
        <w:div w:id="1636719118">
          <w:marLeft w:val="0"/>
          <w:marRight w:val="0"/>
          <w:marTop w:val="0"/>
          <w:marBottom w:val="0"/>
          <w:divBdr>
            <w:top w:val="none" w:sz="0" w:space="0" w:color="auto"/>
            <w:left w:val="none" w:sz="0" w:space="0" w:color="auto"/>
            <w:bottom w:val="none" w:sz="0" w:space="0" w:color="auto"/>
            <w:right w:val="none" w:sz="0" w:space="0" w:color="auto"/>
          </w:divBdr>
        </w:div>
        <w:div w:id="2044748596">
          <w:marLeft w:val="0"/>
          <w:marRight w:val="0"/>
          <w:marTop w:val="0"/>
          <w:marBottom w:val="0"/>
          <w:divBdr>
            <w:top w:val="none" w:sz="0" w:space="0" w:color="auto"/>
            <w:left w:val="none" w:sz="0" w:space="0" w:color="auto"/>
            <w:bottom w:val="none" w:sz="0" w:space="0" w:color="auto"/>
            <w:right w:val="none" w:sz="0" w:space="0" w:color="auto"/>
          </w:divBdr>
        </w:div>
      </w:divsChild>
    </w:div>
    <w:div w:id="1302924694">
      <w:bodyDiv w:val="1"/>
      <w:marLeft w:val="0"/>
      <w:marRight w:val="0"/>
      <w:marTop w:val="0"/>
      <w:marBottom w:val="0"/>
      <w:divBdr>
        <w:top w:val="none" w:sz="0" w:space="0" w:color="auto"/>
        <w:left w:val="none" w:sz="0" w:space="0" w:color="auto"/>
        <w:bottom w:val="none" w:sz="0" w:space="0" w:color="auto"/>
        <w:right w:val="none" w:sz="0" w:space="0" w:color="auto"/>
      </w:divBdr>
    </w:div>
    <w:div w:id="1310591329">
      <w:bodyDiv w:val="1"/>
      <w:marLeft w:val="0"/>
      <w:marRight w:val="0"/>
      <w:marTop w:val="0"/>
      <w:marBottom w:val="0"/>
      <w:divBdr>
        <w:top w:val="none" w:sz="0" w:space="0" w:color="auto"/>
        <w:left w:val="none" w:sz="0" w:space="0" w:color="auto"/>
        <w:bottom w:val="none" w:sz="0" w:space="0" w:color="auto"/>
        <w:right w:val="none" w:sz="0" w:space="0" w:color="auto"/>
      </w:divBdr>
      <w:divsChild>
        <w:div w:id="178591926">
          <w:marLeft w:val="0"/>
          <w:marRight w:val="0"/>
          <w:marTop w:val="0"/>
          <w:marBottom w:val="0"/>
          <w:divBdr>
            <w:top w:val="none" w:sz="0" w:space="0" w:color="auto"/>
            <w:left w:val="none" w:sz="0" w:space="0" w:color="auto"/>
            <w:bottom w:val="none" w:sz="0" w:space="0" w:color="auto"/>
            <w:right w:val="none" w:sz="0" w:space="0" w:color="auto"/>
          </w:divBdr>
        </w:div>
        <w:div w:id="400448626">
          <w:marLeft w:val="0"/>
          <w:marRight w:val="0"/>
          <w:marTop w:val="0"/>
          <w:marBottom w:val="0"/>
          <w:divBdr>
            <w:top w:val="none" w:sz="0" w:space="0" w:color="auto"/>
            <w:left w:val="none" w:sz="0" w:space="0" w:color="auto"/>
            <w:bottom w:val="none" w:sz="0" w:space="0" w:color="auto"/>
            <w:right w:val="none" w:sz="0" w:space="0" w:color="auto"/>
          </w:divBdr>
        </w:div>
        <w:div w:id="783885281">
          <w:marLeft w:val="0"/>
          <w:marRight w:val="0"/>
          <w:marTop w:val="0"/>
          <w:marBottom w:val="0"/>
          <w:divBdr>
            <w:top w:val="none" w:sz="0" w:space="0" w:color="auto"/>
            <w:left w:val="none" w:sz="0" w:space="0" w:color="auto"/>
            <w:bottom w:val="none" w:sz="0" w:space="0" w:color="auto"/>
            <w:right w:val="none" w:sz="0" w:space="0" w:color="auto"/>
          </w:divBdr>
        </w:div>
        <w:div w:id="948467696">
          <w:marLeft w:val="0"/>
          <w:marRight w:val="0"/>
          <w:marTop w:val="0"/>
          <w:marBottom w:val="0"/>
          <w:divBdr>
            <w:top w:val="none" w:sz="0" w:space="0" w:color="auto"/>
            <w:left w:val="none" w:sz="0" w:space="0" w:color="auto"/>
            <w:bottom w:val="none" w:sz="0" w:space="0" w:color="auto"/>
            <w:right w:val="none" w:sz="0" w:space="0" w:color="auto"/>
          </w:divBdr>
        </w:div>
        <w:div w:id="1424188043">
          <w:marLeft w:val="0"/>
          <w:marRight w:val="0"/>
          <w:marTop w:val="0"/>
          <w:marBottom w:val="0"/>
          <w:divBdr>
            <w:top w:val="none" w:sz="0" w:space="0" w:color="auto"/>
            <w:left w:val="none" w:sz="0" w:space="0" w:color="auto"/>
            <w:bottom w:val="none" w:sz="0" w:space="0" w:color="auto"/>
            <w:right w:val="none" w:sz="0" w:space="0" w:color="auto"/>
          </w:divBdr>
        </w:div>
        <w:div w:id="1677220760">
          <w:marLeft w:val="0"/>
          <w:marRight w:val="0"/>
          <w:marTop w:val="0"/>
          <w:marBottom w:val="0"/>
          <w:divBdr>
            <w:top w:val="none" w:sz="0" w:space="0" w:color="auto"/>
            <w:left w:val="none" w:sz="0" w:space="0" w:color="auto"/>
            <w:bottom w:val="none" w:sz="0" w:space="0" w:color="auto"/>
            <w:right w:val="none" w:sz="0" w:space="0" w:color="auto"/>
          </w:divBdr>
        </w:div>
        <w:div w:id="1807695018">
          <w:marLeft w:val="0"/>
          <w:marRight w:val="0"/>
          <w:marTop w:val="0"/>
          <w:marBottom w:val="0"/>
          <w:divBdr>
            <w:top w:val="none" w:sz="0" w:space="0" w:color="auto"/>
            <w:left w:val="none" w:sz="0" w:space="0" w:color="auto"/>
            <w:bottom w:val="none" w:sz="0" w:space="0" w:color="auto"/>
            <w:right w:val="none" w:sz="0" w:space="0" w:color="auto"/>
          </w:divBdr>
        </w:div>
        <w:div w:id="1928464693">
          <w:marLeft w:val="0"/>
          <w:marRight w:val="0"/>
          <w:marTop w:val="0"/>
          <w:marBottom w:val="0"/>
          <w:divBdr>
            <w:top w:val="none" w:sz="0" w:space="0" w:color="auto"/>
            <w:left w:val="none" w:sz="0" w:space="0" w:color="auto"/>
            <w:bottom w:val="none" w:sz="0" w:space="0" w:color="auto"/>
            <w:right w:val="none" w:sz="0" w:space="0" w:color="auto"/>
          </w:divBdr>
        </w:div>
        <w:div w:id="2011173432">
          <w:marLeft w:val="0"/>
          <w:marRight w:val="0"/>
          <w:marTop w:val="0"/>
          <w:marBottom w:val="0"/>
          <w:divBdr>
            <w:top w:val="none" w:sz="0" w:space="0" w:color="auto"/>
            <w:left w:val="none" w:sz="0" w:space="0" w:color="auto"/>
            <w:bottom w:val="none" w:sz="0" w:space="0" w:color="auto"/>
            <w:right w:val="none" w:sz="0" w:space="0" w:color="auto"/>
          </w:divBdr>
        </w:div>
        <w:div w:id="2136941910">
          <w:marLeft w:val="0"/>
          <w:marRight w:val="0"/>
          <w:marTop w:val="0"/>
          <w:marBottom w:val="0"/>
          <w:divBdr>
            <w:top w:val="none" w:sz="0" w:space="0" w:color="auto"/>
            <w:left w:val="none" w:sz="0" w:space="0" w:color="auto"/>
            <w:bottom w:val="none" w:sz="0" w:space="0" w:color="auto"/>
            <w:right w:val="none" w:sz="0" w:space="0" w:color="auto"/>
          </w:divBdr>
        </w:div>
      </w:divsChild>
    </w:div>
    <w:div w:id="1334264179">
      <w:bodyDiv w:val="1"/>
      <w:marLeft w:val="0"/>
      <w:marRight w:val="0"/>
      <w:marTop w:val="0"/>
      <w:marBottom w:val="0"/>
      <w:divBdr>
        <w:top w:val="none" w:sz="0" w:space="0" w:color="auto"/>
        <w:left w:val="none" w:sz="0" w:space="0" w:color="auto"/>
        <w:bottom w:val="none" w:sz="0" w:space="0" w:color="auto"/>
        <w:right w:val="none" w:sz="0" w:space="0" w:color="auto"/>
      </w:divBdr>
      <w:divsChild>
        <w:div w:id="100954514">
          <w:marLeft w:val="0"/>
          <w:marRight w:val="0"/>
          <w:marTop w:val="0"/>
          <w:marBottom w:val="0"/>
          <w:divBdr>
            <w:top w:val="none" w:sz="0" w:space="0" w:color="auto"/>
            <w:left w:val="none" w:sz="0" w:space="0" w:color="auto"/>
            <w:bottom w:val="none" w:sz="0" w:space="0" w:color="auto"/>
            <w:right w:val="none" w:sz="0" w:space="0" w:color="auto"/>
          </w:divBdr>
        </w:div>
        <w:div w:id="157423554">
          <w:marLeft w:val="0"/>
          <w:marRight w:val="0"/>
          <w:marTop w:val="0"/>
          <w:marBottom w:val="0"/>
          <w:divBdr>
            <w:top w:val="none" w:sz="0" w:space="0" w:color="auto"/>
            <w:left w:val="none" w:sz="0" w:space="0" w:color="auto"/>
            <w:bottom w:val="none" w:sz="0" w:space="0" w:color="auto"/>
            <w:right w:val="none" w:sz="0" w:space="0" w:color="auto"/>
          </w:divBdr>
        </w:div>
        <w:div w:id="229578527">
          <w:marLeft w:val="0"/>
          <w:marRight w:val="0"/>
          <w:marTop w:val="0"/>
          <w:marBottom w:val="0"/>
          <w:divBdr>
            <w:top w:val="none" w:sz="0" w:space="0" w:color="auto"/>
            <w:left w:val="none" w:sz="0" w:space="0" w:color="auto"/>
            <w:bottom w:val="none" w:sz="0" w:space="0" w:color="auto"/>
            <w:right w:val="none" w:sz="0" w:space="0" w:color="auto"/>
          </w:divBdr>
        </w:div>
        <w:div w:id="242031768">
          <w:marLeft w:val="0"/>
          <w:marRight w:val="0"/>
          <w:marTop w:val="0"/>
          <w:marBottom w:val="0"/>
          <w:divBdr>
            <w:top w:val="none" w:sz="0" w:space="0" w:color="auto"/>
            <w:left w:val="none" w:sz="0" w:space="0" w:color="auto"/>
            <w:bottom w:val="none" w:sz="0" w:space="0" w:color="auto"/>
            <w:right w:val="none" w:sz="0" w:space="0" w:color="auto"/>
          </w:divBdr>
        </w:div>
        <w:div w:id="249437244">
          <w:marLeft w:val="0"/>
          <w:marRight w:val="0"/>
          <w:marTop w:val="0"/>
          <w:marBottom w:val="0"/>
          <w:divBdr>
            <w:top w:val="none" w:sz="0" w:space="0" w:color="auto"/>
            <w:left w:val="none" w:sz="0" w:space="0" w:color="auto"/>
            <w:bottom w:val="none" w:sz="0" w:space="0" w:color="auto"/>
            <w:right w:val="none" w:sz="0" w:space="0" w:color="auto"/>
          </w:divBdr>
        </w:div>
        <w:div w:id="344719413">
          <w:marLeft w:val="0"/>
          <w:marRight w:val="0"/>
          <w:marTop w:val="0"/>
          <w:marBottom w:val="0"/>
          <w:divBdr>
            <w:top w:val="none" w:sz="0" w:space="0" w:color="auto"/>
            <w:left w:val="none" w:sz="0" w:space="0" w:color="auto"/>
            <w:bottom w:val="none" w:sz="0" w:space="0" w:color="auto"/>
            <w:right w:val="none" w:sz="0" w:space="0" w:color="auto"/>
          </w:divBdr>
        </w:div>
        <w:div w:id="387994278">
          <w:marLeft w:val="0"/>
          <w:marRight w:val="0"/>
          <w:marTop w:val="0"/>
          <w:marBottom w:val="0"/>
          <w:divBdr>
            <w:top w:val="none" w:sz="0" w:space="0" w:color="auto"/>
            <w:left w:val="none" w:sz="0" w:space="0" w:color="auto"/>
            <w:bottom w:val="none" w:sz="0" w:space="0" w:color="auto"/>
            <w:right w:val="none" w:sz="0" w:space="0" w:color="auto"/>
          </w:divBdr>
        </w:div>
        <w:div w:id="432437807">
          <w:marLeft w:val="0"/>
          <w:marRight w:val="0"/>
          <w:marTop w:val="0"/>
          <w:marBottom w:val="0"/>
          <w:divBdr>
            <w:top w:val="none" w:sz="0" w:space="0" w:color="auto"/>
            <w:left w:val="none" w:sz="0" w:space="0" w:color="auto"/>
            <w:bottom w:val="none" w:sz="0" w:space="0" w:color="auto"/>
            <w:right w:val="none" w:sz="0" w:space="0" w:color="auto"/>
          </w:divBdr>
        </w:div>
        <w:div w:id="460652809">
          <w:marLeft w:val="0"/>
          <w:marRight w:val="0"/>
          <w:marTop w:val="0"/>
          <w:marBottom w:val="0"/>
          <w:divBdr>
            <w:top w:val="none" w:sz="0" w:space="0" w:color="auto"/>
            <w:left w:val="none" w:sz="0" w:space="0" w:color="auto"/>
            <w:bottom w:val="none" w:sz="0" w:space="0" w:color="auto"/>
            <w:right w:val="none" w:sz="0" w:space="0" w:color="auto"/>
          </w:divBdr>
        </w:div>
        <w:div w:id="527640340">
          <w:marLeft w:val="0"/>
          <w:marRight w:val="0"/>
          <w:marTop w:val="0"/>
          <w:marBottom w:val="0"/>
          <w:divBdr>
            <w:top w:val="none" w:sz="0" w:space="0" w:color="auto"/>
            <w:left w:val="none" w:sz="0" w:space="0" w:color="auto"/>
            <w:bottom w:val="none" w:sz="0" w:space="0" w:color="auto"/>
            <w:right w:val="none" w:sz="0" w:space="0" w:color="auto"/>
          </w:divBdr>
        </w:div>
        <w:div w:id="1036273003">
          <w:marLeft w:val="0"/>
          <w:marRight w:val="0"/>
          <w:marTop w:val="0"/>
          <w:marBottom w:val="0"/>
          <w:divBdr>
            <w:top w:val="none" w:sz="0" w:space="0" w:color="auto"/>
            <w:left w:val="none" w:sz="0" w:space="0" w:color="auto"/>
            <w:bottom w:val="none" w:sz="0" w:space="0" w:color="auto"/>
            <w:right w:val="none" w:sz="0" w:space="0" w:color="auto"/>
          </w:divBdr>
        </w:div>
        <w:div w:id="1100640270">
          <w:marLeft w:val="0"/>
          <w:marRight w:val="0"/>
          <w:marTop w:val="0"/>
          <w:marBottom w:val="0"/>
          <w:divBdr>
            <w:top w:val="none" w:sz="0" w:space="0" w:color="auto"/>
            <w:left w:val="none" w:sz="0" w:space="0" w:color="auto"/>
            <w:bottom w:val="none" w:sz="0" w:space="0" w:color="auto"/>
            <w:right w:val="none" w:sz="0" w:space="0" w:color="auto"/>
          </w:divBdr>
        </w:div>
        <w:div w:id="1129782591">
          <w:marLeft w:val="0"/>
          <w:marRight w:val="0"/>
          <w:marTop w:val="0"/>
          <w:marBottom w:val="0"/>
          <w:divBdr>
            <w:top w:val="none" w:sz="0" w:space="0" w:color="auto"/>
            <w:left w:val="none" w:sz="0" w:space="0" w:color="auto"/>
            <w:bottom w:val="none" w:sz="0" w:space="0" w:color="auto"/>
            <w:right w:val="none" w:sz="0" w:space="0" w:color="auto"/>
          </w:divBdr>
        </w:div>
        <w:div w:id="1171021105">
          <w:marLeft w:val="0"/>
          <w:marRight w:val="0"/>
          <w:marTop w:val="0"/>
          <w:marBottom w:val="0"/>
          <w:divBdr>
            <w:top w:val="none" w:sz="0" w:space="0" w:color="auto"/>
            <w:left w:val="none" w:sz="0" w:space="0" w:color="auto"/>
            <w:bottom w:val="none" w:sz="0" w:space="0" w:color="auto"/>
            <w:right w:val="none" w:sz="0" w:space="0" w:color="auto"/>
          </w:divBdr>
        </w:div>
        <w:div w:id="1176848464">
          <w:marLeft w:val="0"/>
          <w:marRight w:val="0"/>
          <w:marTop w:val="0"/>
          <w:marBottom w:val="0"/>
          <w:divBdr>
            <w:top w:val="none" w:sz="0" w:space="0" w:color="auto"/>
            <w:left w:val="none" w:sz="0" w:space="0" w:color="auto"/>
            <w:bottom w:val="none" w:sz="0" w:space="0" w:color="auto"/>
            <w:right w:val="none" w:sz="0" w:space="0" w:color="auto"/>
          </w:divBdr>
        </w:div>
        <w:div w:id="1198853918">
          <w:marLeft w:val="0"/>
          <w:marRight w:val="0"/>
          <w:marTop w:val="0"/>
          <w:marBottom w:val="0"/>
          <w:divBdr>
            <w:top w:val="none" w:sz="0" w:space="0" w:color="auto"/>
            <w:left w:val="none" w:sz="0" w:space="0" w:color="auto"/>
            <w:bottom w:val="none" w:sz="0" w:space="0" w:color="auto"/>
            <w:right w:val="none" w:sz="0" w:space="0" w:color="auto"/>
          </w:divBdr>
        </w:div>
        <w:div w:id="1226840929">
          <w:marLeft w:val="0"/>
          <w:marRight w:val="0"/>
          <w:marTop w:val="0"/>
          <w:marBottom w:val="0"/>
          <w:divBdr>
            <w:top w:val="none" w:sz="0" w:space="0" w:color="auto"/>
            <w:left w:val="none" w:sz="0" w:space="0" w:color="auto"/>
            <w:bottom w:val="none" w:sz="0" w:space="0" w:color="auto"/>
            <w:right w:val="none" w:sz="0" w:space="0" w:color="auto"/>
          </w:divBdr>
        </w:div>
        <w:div w:id="1383866752">
          <w:marLeft w:val="0"/>
          <w:marRight w:val="0"/>
          <w:marTop w:val="0"/>
          <w:marBottom w:val="0"/>
          <w:divBdr>
            <w:top w:val="none" w:sz="0" w:space="0" w:color="auto"/>
            <w:left w:val="none" w:sz="0" w:space="0" w:color="auto"/>
            <w:bottom w:val="none" w:sz="0" w:space="0" w:color="auto"/>
            <w:right w:val="none" w:sz="0" w:space="0" w:color="auto"/>
          </w:divBdr>
        </w:div>
        <w:div w:id="1390762124">
          <w:marLeft w:val="0"/>
          <w:marRight w:val="0"/>
          <w:marTop w:val="0"/>
          <w:marBottom w:val="0"/>
          <w:divBdr>
            <w:top w:val="none" w:sz="0" w:space="0" w:color="auto"/>
            <w:left w:val="none" w:sz="0" w:space="0" w:color="auto"/>
            <w:bottom w:val="none" w:sz="0" w:space="0" w:color="auto"/>
            <w:right w:val="none" w:sz="0" w:space="0" w:color="auto"/>
          </w:divBdr>
        </w:div>
        <w:div w:id="1514875315">
          <w:marLeft w:val="0"/>
          <w:marRight w:val="0"/>
          <w:marTop w:val="0"/>
          <w:marBottom w:val="0"/>
          <w:divBdr>
            <w:top w:val="none" w:sz="0" w:space="0" w:color="auto"/>
            <w:left w:val="none" w:sz="0" w:space="0" w:color="auto"/>
            <w:bottom w:val="none" w:sz="0" w:space="0" w:color="auto"/>
            <w:right w:val="none" w:sz="0" w:space="0" w:color="auto"/>
          </w:divBdr>
        </w:div>
        <w:div w:id="1515069710">
          <w:marLeft w:val="0"/>
          <w:marRight w:val="0"/>
          <w:marTop w:val="0"/>
          <w:marBottom w:val="0"/>
          <w:divBdr>
            <w:top w:val="none" w:sz="0" w:space="0" w:color="auto"/>
            <w:left w:val="none" w:sz="0" w:space="0" w:color="auto"/>
            <w:bottom w:val="none" w:sz="0" w:space="0" w:color="auto"/>
            <w:right w:val="none" w:sz="0" w:space="0" w:color="auto"/>
          </w:divBdr>
        </w:div>
        <w:div w:id="1588340908">
          <w:marLeft w:val="0"/>
          <w:marRight w:val="0"/>
          <w:marTop w:val="0"/>
          <w:marBottom w:val="0"/>
          <w:divBdr>
            <w:top w:val="none" w:sz="0" w:space="0" w:color="auto"/>
            <w:left w:val="none" w:sz="0" w:space="0" w:color="auto"/>
            <w:bottom w:val="none" w:sz="0" w:space="0" w:color="auto"/>
            <w:right w:val="none" w:sz="0" w:space="0" w:color="auto"/>
          </w:divBdr>
        </w:div>
        <w:div w:id="1588347948">
          <w:marLeft w:val="0"/>
          <w:marRight w:val="0"/>
          <w:marTop w:val="0"/>
          <w:marBottom w:val="0"/>
          <w:divBdr>
            <w:top w:val="none" w:sz="0" w:space="0" w:color="auto"/>
            <w:left w:val="none" w:sz="0" w:space="0" w:color="auto"/>
            <w:bottom w:val="none" w:sz="0" w:space="0" w:color="auto"/>
            <w:right w:val="none" w:sz="0" w:space="0" w:color="auto"/>
          </w:divBdr>
        </w:div>
        <w:div w:id="1777286681">
          <w:marLeft w:val="0"/>
          <w:marRight w:val="0"/>
          <w:marTop w:val="0"/>
          <w:marBottom w:val="0"/>
          <w:divBdr>
            <w:top w:val="none" w:sz="0" w:space="0" w:color="auto"/>
            <w:left w:val="none" w:sz="0" w:space="0" w:color="auto"/>
            <w:bottom w:val="none" w:sz="0" w:space="0" w:color="auto"/>
            <w:right w:val="none" w:sz="0" w:space="0" w:color="auto"/>
          </w:divBdr>
        </w:div>
        <w:div w:id="1917282353">
          <w:marLeft w:val="0"/>
          <w:marRight w:val="0"/>
          <w:marTop w:val="0"/>
          <w:marBottom w:val="0"/>
          <w:divBdr>
            <w:top w:val="none" w:sz="0" w:space="0" w:color="auto"/>
            <w:left w:val="none" w:sz="0" w:space="0" w:color="auto"/>
            <w:bottom w:val="none" w:sz="0" w:space="0" w:color="auto"/>
            <w:right w:val="none" w:sz="0" w:space="0" w:color="auto"/>
          </w:divBdr>
        </w:div>
        <w:div w:id="1996185306">
          <w:marLeft w:val="0"/>
          <w:marRight w:val="0"/>
          <w:marTop w:val="0"/>
          <w:marBottom w:val="0"/>
          <w:divBdr>
            <w:top w:val="none" w:sz="0" w:space="0" w:color="auto"/>
            <w:left w:val="none" w:sz="0" w:space="0" w:color="auto"/>
            <w:bottom w:val="none" w:sz="0" w:space="0" w:color="auto"/>
            <w:right w:val="none" w:sz="0" w:space="0" w:color="auto"/>
          </w:divBdr>
        </w:div>
        <w:div w:id="2029141867">
          <w:marLeft w:val="0"/>
          <w:marRight w:val="0"/>
          <w:marTop w:val="0"/>
          <w:marBottom w:val="0"/>
          <w:divBdr>
            <w:top w:val="none" w:sz="0" w:space="0" w:color="auto"/>
            <w:left w:val="none" w:sz="0" w:space="0" w:color="auto"/>
            <w:bottom w:val="none" w:sz="0" w:space="0" w:color="auto"/>
            <w:right w:val="none" w:sz="0" w:space="0" w:color="auto"/>
          </w:divBdr>
        </w:div>
      </w:divsChild>
    </w:div>
    <w:div w:id="1383600363">
      <w:bodyDiv w:val="1"/>
      <w:marLeft w:val="0"/>
      <w:marRight w:val="0"/>
      <w:marTop w:val="0"/>
      <w:marBottom w:val="0"/>
      <w:divBdr>
        <w:top w:val="none" w:sz="0" w:space="0" w:color="auto"/>
        <w:left w:val="none" w:sz="0" w:space="0" w:color="auto"/>
        <w:bottom w:val="none" w:sz="0" w:space="0" w:color="auto"/>
        <w:right w:val="none" w:sz="0" w:space="0" w:color="auto"/>
      </w:divBdr>
    </w:div>
    <w:div w:id="1392315353">
      <w:bodyDiv w:val="1"/>
      <w:marLeft w:val="0"/>
      <w:marRight w:val="0"/>
      <w:marTop w:val="0"/>
      <w:marBottom w:val="0"/>
      <w:divBdr>
        <w:top w:val="none" w:sz="0" w:space="0" w:color="auto"/>
        <w:left w:val="none" w:sz="0" w:space="0" w:color="auto"/>
        <w:bottom w:val="none" w:sz="0" w:space="0" w:color="auto"/>
        <w:right w:val="none" w:sz="0" w:space="0" w:color="auto"/>
      </w:divBdr>
      <w:divsChild>
        <w:div w:id="1109281873">
          <w:marLeft w:val="0"/>
          <w:marRight w:val="0"/>
          <w:marTop w:val="0"/>
          <w:marBottom w:val="0"/>
          <w:divBdr>
            <w:top w:val="none" w:sz="0" w:space="0" w:color="auto"/>
            <w:left w:val="none" w:sz="0" w:space="0" w:color="auto"/>
            <w:bottom w:val="none" w:sz="0" w:space="0" w:color="auto"/>
            <w:right w:val="none" w:sz="0" w:space="0" w:color="auto"/>
          </w:divBdr>
        </w:div>
      </w:divsChild>
    </w:div>
    <w:div w:id="1399590652">
      <w:bodyDiv w:val="1"/>
      <w:marLeft w:val="0"/>
      <w:marRight w:val="0"/>
      <w:marTop w:val="0"/>
      <w:marBottom w:val="0"/>
      <w:divBdr>
        <w:top w:val="none" w:sz="0" w:space="0" w:color="auto"/>
        <w:left w:val="none" w:sz="0" w:space="0" w:color="auto"/>
        <w:bottom w:val="none" w:sz="0" w:space="0" w:color="auto"/>
        <w:right w:val="none" w:sz="0" w:space="0" w:color="auto"/>
      </w:divBdr>
      <w:divsChild>
        <w:div w:id="143662629">
          <w:marLeft w:val="0"/>
          <w:marRight w:val="0"/>
          <w:marTop w:val="0"/>
          <w:marBottom w:val="0"/>
          <w:divBdr>
            <w:top w:val="none" w:sz="0" w:space="0" w:color="auto"/>
            <w:left w:val="none" w:sz="0" w:space="0" w:color="auto"/>
            <w:bottom w:val="none" w:sz="0" w:space="0" w:color="auto"/>
            <w:right w:val="none" w:sz="0" w:space="0" w:color="auto"/>
          </w:divBdr>
        </w:div>
        <w:div w:id="337541618">
          <w:marLeft w:val="0"/>
          <w:marRight w:val="0"/>
          <w:marTop w:val="0"/>
          <w:marBottom w:val="0"/>
          <w:divBdr>
            <w:top w:val="none" w:sz="0" w:space="0" w:color="auto"/>
            <w:left w:val="none" w:sz="0" w:space="0" w:color="auto"/>
            <w:bottom w:val="none" w:sz="0" w:space="0" w:color="auto"/>
            <w:right w:val="none" w:sz="0" w:space="0" w:color="auto"/>
          </w:divBdr>
        </w:div>
        <w:div w:id="340205495">
          <w:marLeft w:val="0"/>
          <w:marRight w:val="0"/>
          <w:marTop w:val="0"/>
          <w:marBottom w:val="0"/>
          <w:divBdr>
            <w:top w:val="none" w:sz="0" w:space="0" w:color="auto"/>
            <w:left w:val="none" w:sz="0" w:space="0" w:color="auto"/>
            <w:bottom w:val="none" w:sz="0" w:space="0" w:color="auto"/>
            <w:right w:val="none" w:sz="0" w:space="0" w:color="auto"/>
          </w:divBdr>
        </w:div>
        <w:div w:id="362366802">
          <w:marLeft w:val="0"/>
          <w:marRight w:val="0"/>
          <w:marTop w:val="0"/>
          <w:marBottom w:val="0"/>
          <w:divBdr>
            <w:top w:val="none" w:sz="0" w:space="0" w:color="auto"/>
            <w:left w:val="none" w:sz="0" w:space="0" w:color="auto"/>
            <w:bottom w:val="none" w:sz="0" w:space="0" w:color="auto"/>
            <w:right w:val="none" w:sz="0" w:space="0" w:color="auto"/>
          </w:divBdr>
        </w:div>
        <w:div w:id="370152539">
          <w:marLeft w:val="0"/>
          <w:marRight w:val="0"/>
          <w:marTop w:val="0"/>
          <w:marBottom w:val="0"/>
          <w:divBdr>
            <w:top w:val="none" w:sz="0" w:space="0" w:color="auto"/>
            <w:left w:val="none" w:sz="0" w:space="0" w:color="auto"/>
            <w:bottom w:val="none" w:sz="0" w:space="0" w:color="auto"/>
            <w:right w:val="none" w:sz="0" w:space="0" w:color="auto"/>
          </w:divBdr>
        </w:div>
        <w:div w:id="402029120">
          <w:marLeft w:val="0"/>
          <w:marRight w:val="0"/>
          <w:marTop w:val="0"/>
          <w:marBottom w:val="0"/>
          <w:divBdr>
            <w:top w:val="none" w:sz="0" w:space="0" w:color="auto"/>
            <w:left w:val="none" w:sz="0" w:space="0" w:color="auto"/>
            <w:bottom w:val="none" w:sz="0" w:space="0" w:color="auto"/>
            <w:right w:val="none" w:sz="0" w:space="0" w:color="auto"/>
          </w:divBdr>
        </w:div>
        <w:div w:id="438646110">
          <w:marLeft w:val="0"/>
          <w:marRight w:val="0"/>
          <w:marTop w:val="0"/>
          <w:marBottom w:val="0"/>
          <w:divBdr>
            <w:top w:val="none" w:sz="0" w:space="0" w:color="auto"/>
            <w:left w:val="none" w:sz="0" w:space="0" w:color="auto"/>
            <w:bottom w:val="none" w:sz="0" w:space="0" w:color="auto"/>
            <w:right w:val="none" w:sz="0" w:space="0" w:color="auto"/>
          </w:divBdr>
        </w:div>
        <w:div w:id="523592993">
          <w:marLeft w:val="0"/>
          <w:marRight w:val="0"/>
          <w:marTop w:val="0"/>
          <w:marBottom w:val="0"/>
          <w:divBdr>
            <w:top w:val="none" w:sz="0" w:space="0" w:color="auto"/>
            <w:left w:val="none" w:sz="0" w:space="0" w:color="auto"/>
            <w:bottom w:val="none" w:sz="0" w:space="0" w:color="auto"/>
            <w:right w:val="none" w:sz="0" w:space="0" w:color="auto"/>
          </w:divBdr>
        </w:div>
        <w:div w:id="599533988">
          <w:marLeft w:val="0"/>
          <w:marRight w:val="0"/>
          <w:marTop w:val="0"/>
          <w:marBottom w:val="0"/>
          <w:divBdr>
            <w:top w:val="none" w:sz="0" w:space="0" w:color="auto"/>
            <w:left w:val="none" w:sz="0" w:space="0" w:color="auto"/>
            <w:bottom w:val="none" w:sz="0" w:space="0" w:color="auto"/>
            <w:right w:val="none" w:sz="0" w:space="0" w:color="auto"/>
          </w:divBdr>
        </w:div>
        <w:div w:id="653290686">
          <w:marLeft w:val="0"/>
          <w:marRight w:val="0"/>
          <w:marTop w:val="0"/>
          <w:marBottom w:val="0"/>
          <w:divBdr>
            <w:top w:val="none" w:sz="0" w:space="0" w:color="auto"/>
            <w:left w:val="none" w:sz="0" w:space="0" w:color="auto"/>
            <w:bottom w:val="none" w:sz="0" w:space="0" w:color="auto"/>
            <w:right w:val="none" w:sz="0" w:space="0" w:color="auto"/>
          </w:divBdr>
        </w:div>
        <w:div w:id="776680980">
          <w:marLeft w:val="0"/>
          <w:marRight w:val="0"/>
          <w:marTop w:val="0"/>
          <w:marBottom w:val="0"/>
          <w:divBdr>
            <w:top w:val="none" w:sz="0" w:space="0" w:color="auto"/>
            <w:left w:val="none" w:sz="0" w:space="0" w:color="auto"/>
            <w:bottom w:val="none" w:sz="0" w:space="0" w:color="auto"/>
            <w:right w:val="none" w:sz="0" w:space="0" w:color="auto"/>
          </w:divBdr>
        </w:div>
        <w:div w:id="799111520">
          <w:marLeft w:val="0"/>
          <w:marRight w:val="0"/>
          <w:marTop w:val="0"/>
          <w:marBottom w:val="0"/>
          <w:divBdr>
            <w:top w:val="none" w:sz="0" w:space="0" w:color="auto"/>
            <w:left w:val="none" w:sz="0" w:space="0" w:color="auto"/>
            <w:bottom w:val="none" w:sz="0" w:space="0" w:color="auto"/>
            <w:right w:val="none" w:sz="0" w:space="0" w:color="auto"/>
          </w:divBdr>
        </w:div>
        <w:div w:id="878128084">
          <w:marLeft w:val="0"/>
          <w:marRight w:val="0"/>
          <w:marTop w:val="0"/>
          <w:marBottom w:val="0"/>
          <w:divBdr>
            <w:top w:val="none" w:sz="0" w:space="0" w:color="auto"/>
            <w:left w:val="none" w:sz="0" w:space="0" w:color="auto"/>
            <w:bottom w:val="none" w:sz="0" w:space="0" w:color="auto"/>
            <w:right w:val="none" w:sz="0" w:space="0" w:color="auto"/>
          </w:divBdr>
        </w:div>
        <w:div w:id="907762268">
          <w:marLeft w:val="0"/>
          <w:marRight w:val="0"/>
          <w:marTop w:val="0"/>
          <w:marBottom w:val="0"/>
          <w:divBdr>
            <w:top w:val="none" w:sz="0" w:space="0" w:color="auto"/>
            <w:left w:val="none" w:sz="0" w:space="0" w:color="auto"/>
            <w:bottom w:val="none" w:sz="0" w:space="0" w:color="auto"/>
            <w:right w:val="none" w:sz="0" w:space="0" w:color="auto"/>
          </w:divBdr>
        </w:div>
        <w:div w:id="1072241098">
          <w:marLeft w:val="0"/>
          <w:marRight w:val="0"/>
          <w:marTop w:val="0"/>
          <w:marBottom w:val="0"/>
          <w:divBdr>
            <w:top w:val="none" w:sz="0" w:space="0" w:color="auto"/>
            <w:left w:val="none" w:sz="0" w:space="0" w:color="auto"/>
            <w:bottom w:val="none" w:sz="0" w:space="0" w:color="auto"/>
            <w:right w:val="none" w:sz="0" w:space="0" w:color="auto"/>
          </w:divBdr>
        </w:div>
        <w:div w:id="1140535670">
          <w:marLeft w:val="0"/>
          <w:marRight w:val="0"/>
          <w:marTop w:val="0"/>
          <w:marBottom w:val="0"/>
          <w:divBdr>
            <w:top w:val="none" w:sz="0" w:space="0" w:color="auto"/>
            <w:left w:val="none" w:sz="0" w:space="0" w:color="auto"/>
            <w:bottom w:val="none" w:sz="0" w:space="0" w:color="auto"/>
            <w:right w:val="none" w:sz="0" w:space="0" w:color="auto"/>
          </w:divBdr>
        </w:div>
        <w:div w:id="1160198025">
          <w:marLeft w:val="0"/>
          <w:marRight w:val="0"/>
          <w:marTop w:val="0"/>
          <w:marBottom w:val="0"/>
          <w:divBdr>
            <w:top w:val="none" w:sz="0" w:space="0" w:color="auto"/>
            <w:left w:val="none" w:sz="0" w:space="0" w:color="auto"/>
            <w:bottom w:val="none" w:sz="0" w:space="0" w:color="auto"/>
            <w:right w:val="none" w:sz="0" w:space="0" w:color="auto"/>
          </w:divBdr>
        </w:div>
        <w:div w:id="1165558637">
          <w:marLeft w:val="0"/>
          <w:marRight w:val="0"/>
          <w:marTop w:val="0"/>
          <w:marBottom w:val="0"/>
          <w:divBdr>
            <w:top w:val="none" w:sz="0" w:space="0" w:color="auto"/>
            <w:left w:val="none" w:sz="0" w:space="0" w:color="auto"/>
            <w:bottom w:val="none" w:sz="0" w:space="0" w:color="auto"/>
            <w:right w:val="none" w:sz="0" w:space="0" w:color="auto"/>
          </w:divBdr>
        </w:div>
        <w:div w:id="1286080650">
          <w:marLeft w:val="0"/>
          <w:marRight w:val="0"/>
          <w:marTop w:val="0"/>
          <w:marBottom w:val="0"/>
          <w:divBdr>
            <w:top w:val="none" w:sz="0" w:space="0" w:color="auto"/>
            <w:left w:val="none" w:sz="0" w:space="0" w:color="auto"/>
            <w:bottom w:val="none" w:sz="0" w:space="0" w:color="auto"/>
            <w:right w:val="none" w:sz="0" w:space="0" w:color="auto"/>
          </w:divBdr>
        </w:div>
        <w:div w:id="1450779926">
          <w:marLeft w:val="0"/>
          <w:marRight w:val="0"/>
          <w:marTop w:val="0"/>
          <w:marBottom w:val="0"/>
          <w:divBdr>
            <w:top w:val="none" w:sz="0" w:space="0" w:color="auto"/>
            <w:left w:val="none" w:sz="0" w:space="0" w:color="auto"/>
            <w:bottom w:val="none" w:sz="0" w:space="0" w:color="auto"/>
            <w:right w:val="none" w:sz="0" w:space="0" w:color="auto"/>
          </w:divBdr>
        </w:div>
        <w:div w:id="1652826039">
          <w:marLeft w:val="0"/>
          <w:marRight w:val="0"/>
          <w:marTop w:val="0"/>
          <w:marBottom w:val="0"/>
          <w:divBdr>
            <w:top w:val="none" w:sz="0" w:space="0" w:color="auto"/>
            <w:left w:val="none" w:sz="0" w:space="0" w:color="auto"/>
            <w:bottom w:val="none" w:sz="0" w:space="0" w:color="auto"/>
            <w:right w:val="none" w:sz="0" w:space="0" w:color="auto"/>
          </w:divBdr>
        </w:div>
        <w:div w:id="1702585199">
          <w:marLeft w:val="0"/>
          <w:marRight w:val="0"/>
          <w:marTop w:val="0"/>
          <w:marBottom w:val="0"/>
          <w:divBdr>
            <w:top w:val="none" w:sz="0" w:space="0" w:color="auto"/>
            <w:left w:val="none" w:sz="0" w:space="0" w:color="auto"/>
            <w:bottom w:val="none" w:sz="0" w:space="0" w:color="auto"/>
            <w:right w:val="none" w:sz="0" w:space="0" w:color="auto"/>
          </w:divBdr>
        </w:div>
        <w:div w:id="1762263305">
          <w:marLeft w:val="0"/>
          <w:marRight w:val="0"/>
          <w:marTop w:val="0"/>
          <w:marBottom w:val="0"/>
          <w:divBdr>
            <w:top w:val="none" w:sz="0" w:space="0" w:color="auto"/>
            <w:left w:val="none" w:sz="0" w:space="0" w:color="auto"/>
            <w:bottom w:val="none" w:sz="0" w:space="0" w:color="auto"/>
            <w:right w:val="none" w:sz="0" w:space="0" w:color="auto"/>
          </w:divBdr>
        </w:div>
        <w:div w:id="1776360198">
          <w:marLeft w:val="0"/>
          <w:marRight w:val="0"/>
          <w:marTop w:val="0"/>
          <w:marBottom w:val="0"/>
          <w:divBdr>
            <w:top w:val="none" w:sz="0" w:space="0" w:color="auto"/>
            <w:left w:val="none" w:sz="0" w:space="0" w:color="auto"/>
            <w:bottom w:val="none" w:sz="0" w:space="0" w:color="auto"/>
            <w:right w:val="none" w:sz="0" w:space="0" w:color="auto"/>
          </w:divBdr>
        </w:div>
        <w:div w:id="1810393005">
          <w:marLeft w:val="0"/>
          <w:marRight w:val="0"/>
          <w:marTop w:val="0"/>
          <w:marBottom w:val="0"/>
          <w:divBdr>
            <w:top w:val="none" w:sz="0" w:space="0" w:color="auto"/>
            <w:left w:val="none" w:sz="0" w:space="0" w:color="auto"/>
            <w:bottom w:val="none" w:sz="0" w:space="0" w:color="auto"/>
            <w:right w:val="none" w:sz="0" w:space="0" w:color="auto"/>
          </w:divBdr>
        </w:div>
        <w:div w:id="1832410519">
          <w:marLeft w:val="0"/>
          <w:marRight w:val="0"/>
          <w:marTop w:val="0"/>
          <w:marBottom w:val="0"/>
          <w:divBdr>
            <w:top w:val="none" w:sz="0" w:space="0" w:color="auto"/>
            <w:left w:val="none" w:sz="0" w:space="0" w:color="auto"/>
            <w:bottom w:val="none" w:sz="0" w:space="0" w:color="auto"/>
            <w:right w:val="none" w:sz="0" w:space="0" w:color="auto"/>
          </w:divBdr>
        </w:div>
        <w:div w:id="1872567981">
          <w:marLeft w:val="0"/>
          <w:marRight w:val="0"/>
          <w:marTop w:val="0"/>
          <w:marBottom w:val="0"/>
          <w:divBdr>
            <w:top w:val="none" w:sz="0" w:space="0" w:color="auto"/>
            <w:left w:val="none" w:sz="0" w:space="0" w:color="auto"/>
            <w:bottom w:val="none" w:sz="0" w:space="0" w:color="auto"/>
            <w:right w:val="none" w:sz="0" w:space="0" w:color="auto"/>
          </w:divBdr>
        </w:div>
        <w:div w:id="1900047928">
          <w:marLeft w:val="0"/>
          <w:marRight w:val="0"/>
          <w:marTop w:val="0"/>
          <w:marBottom w:val="0"/>
          <w:divBdr>
            <w:top w:val="none" w:sz="0" w:space="0" w:color="auto"/>
            <w:left w:val="none" w:sz="0" w:space="0" w:color="auto"/>
            <w:bottom w:val="none" w:sz="0" w:space="0" w:color="auto"/>
            <w:right w:val="none" w:sz="0" w:space="0" w:color="auto"/>
          </w:divBdr>
        </w:div>
        <w:div w:id="1909026610">
          <w:marLeft w:val="0"/>
          <w:marRight w:val="0"/>
          <w:marTop w:val="0"/>
          <w:marBottom w:val="0"/>
          <w:divBdr>
            <w:top w:val="none" w:sz="0" w:space="0" w:color="auto"/>
            <w:left w:val="none" w:sz="0" w:space="0" w:color="auto"/>
            <w:bottom w:val="none" w:sz="0" w:space="0" w:color="auto"/>
            <w:right w:val="none" w:sz="0" w:space="0" w:color="auto"/>
          </w:divBdr>
        </w:div>
        <w:div w:id="1940327546">
          <w:marLeft w:val="0"/>
          <w:marRight w:val="0"/>
          <w:marTop w:val="0"/>
          <w:marBottom w:val="0"/>
          <w:divBdr>
            <w:top w:val="none" w:sz="0" w:space="0" w:color="auto"/>
            <w:left w:val="none" w:sz="0" w:space="0" w:color="auto"/>
            <w:bottom w:val="none" w:sz="0" w:space="0" w:color="auto"/>
            <w:right w:val="none" w:sz="0" w:space="0" w:color="auto"/>
          </w:divBdr>
        </w:div>
        <w:div w:id="1963922337">
          <w:marLeft w:val="0"/>
          <w:marRight w:val="0"/>
          <w:marTop w:val="0"/>
          <w:marBottom w:val="0"/>
          <w:divBdr>
            <w:top w:val="none" w:sz="0" w:space="0" w:color="auto"/>
            <w:left w:val="none" w:sz="0" w:space="0" w:color="auto"/>
            <w:bottom w:val="none" w:sz="0" w:space="0" w:color="auto"/>
            <w:right w:val="none" w:sz="0" w:space="0" w:color="auto"/>
          </w:divBdr>
        </w:div>
        <w:div w:id="1996294430">
          <w:marLeft w:val="0"/>
          <w:marRight w:val="0"/>
          <w:marTop w:val="0"/>
          <w:marBottom w:val="0"/>
          <w:divBdr>
            <w:top w:val="none" w:sz="0" w:space="0" w:color="auto"/>
            <w:left w:val="none" w:sz="0" w:space="0" w:color="auto"/>
            <w:bottom w:val="none" w:sz="0" w:space="0" w:color="auto"/>
            <w:right w:val="none" w:sz="0" w:space="0" w:color="auto"/>
          </w:divBdr>
        </w:div>
        <w:div w:id="2078162763">
          <w:marLeft w:val="0"/>
          <w:marRight w:val="0"/>
          <w:marTop w:val="0"/>
          <w:marBottom w:val="0"/>
          <w:divBdr>
            <w:top w:val="none" w:sz="0" w:space="0" w:color="auto"/>
            <w:left w:val="none" w:sz="0" w:space="0" w:color="auto"/>
            <w:bottom w:val="none" w:sz="0" w:space="0" w:color="auto"/>
            <w:right w:val="none" w:sz="0" w:space="0" w:color="auto"/>
          </w:divBdr>
        </w:div>
      </w:divsChild>
    </w:div>
    <w:div w:id="1478374992">
      <w:bodyDiv w:val="1"/>
      <w:marLeft w:val="0"/>
      <w:marRight w:val="0"/>
      <w:marTop w:val="0"/>
      <w:marBottom w:val="0"/>
      <w:divBdr>
        <w:top w:val="none" w:sz="0" w:space="0" w:color="auto"/>
        <w:left w:val="none" w:sz="0" w:space="0" w:color="auto"/>
        <w:bottom w:val="none" w:sz="0" w:space="0" w:color="auto"/>
        <w:right w:val="none" w:sz="0" w:space="0" w:color="auto"/>
      </w:divBdr>
      <w:divsChild>
        <w:div w:id="22486963">
          <w:marLeft w:val="0"/>
          <w:marRight w:val="0"/>
          <w:marTop w:val="0"/>
          <w:marBottom w:val="0"/>
          <w:divBdr>
            <w:top w:val="none" w:sz="0" w:space="0" w:color="auto"/>
            <w:left w:val="none" w:sz="0" w:space="0" w:color="auto"/>
            <w:bottom w:val="none" w:sz="0" w:space="0" w:color="auto"/>
            <w:right w:val="none" w:sz="0" w:space="0" w:color="auto"/>
          </w:divBdr>
        </w:div>
        <w:div w:id="250704744">
          <w:marLeft w:val="0"/>
          <w:marRight w:val="0"/>
          <w:marTop w:val="0"/>
          <w:marBottom w:val="0"/>
          <w:divBdr>
            <w:top w:val="none" w:sz="0" w:space="0" w:color="auto"/>
            <w:left w:val="none" w:sz="0" w:space="0" w:color="auto"/>
            <w:bottom w:val="none" w:sz="0" w:space="0" w:color="auto"/>
            <w:right w:val="none" w:sz="0" w:space="0" w:color="auto"/>
          </w:divBdr>
        </w:div>
        <w:div w:id="274412822">
          <w:marLeft w:val="0"/>
          <w:marRight w:val="0"/>
          <w:marTop w:val="0"/>
          <w:marBottom w:val="0"/>
          <w:divBdr>
            <w:top w:val="none" w:sz="0" w:space="0" w:color="auto"/>
            <w:left w:val="none" w:sz="0" w:space="0" w:color="auto"/>
            <w:bottom w:val="none" w:sz="0" w:space="0" w:color="auto"/>
            <w:right w:val="none" w:sz="0" w:space="0" w:color="auto"/>
          </w:divBdr>
        </w:div>
        <w:div w:id="298464365">
          <w:marLeft w:val="0"/>
          <w:marRight w:val="0"/>
          <w:marTop w:val="0"/>
          <w:marBottom w:val="0"/>
          <w:divBdr>
            <w:top w:val="none" w:sz="0" w:space="0" w:color="auto"/>
            <w:left w:val="none" w:sz="0" w:space="0" w:color="auto"/>
            <w:bottom w:val="none" w:sz="0" w:space="0" w:color="auto"/>
            <w:right w:val="none" w:sz="0" w:space="0" w:color="auto"/>
          </w:divBdr>
        </w:div>
        <w:div w:id="310062949">
          <w:marLeft w:val="0"/>
          <w:marRight w:val="0"/>
          <w:marTop w:val="0"/>
          <w:marBottom w:val="0"/>
          <w:divBdr>
            <w:top w:val="none" w:sz="0" w:space="0" w:color="auto"/>
            <w:left w:val="none" w:sz="0" w:space="0" w:color="auto"/>
            <w:bottom w:val="none" w:sz="0" w:space="0" w:color="auto"/>
            <w:right w:val="none" w:sz="0" w:space="0" w:color="auto"/>
          </w:divBdr>
        </w:div>
        <w:div w:id="344945879">
          <w:marLeft w:val="0"/>
          <w:marRight w:val="0"/>
          <w:marTop w:val="0"/>
          <w:marBottom w:val="0"/>
          <w:divBdr>
            <w:top w:val="none" w:sz="0" w:space="0" w:color="auto"/>
            <w:left w:val="none" w:sz="0" w:space="0" w:color="auto"/>
            <w:bottom w:val="none" w:sz="0" w:space="0" w:color="auto"/>
            <w:right w:val="none" w:sz="0" w:space="0" w:color="auto"/>
          </w:divBdr>
        </w:div>
        <w:div w:id="368143106">
          <w:marLeft w:val="0"/>
          <w:marRight w:val="0"/>
          <w:marTop w:val="0"/>
          <w:marBottom w:val="0"/>
          <w:divBdr>
            <w:top w:val="none" w:sz="0" w:space="0" w:color="auto"/>
            <w:left w:val="none" w:sz="0" w:space="0" w:color="auto"/>
            <w:bottom w:val="none" w:sz="0" w:space="0" w:color="auto"/>
            <w:right w:val="none" w:sz="0" w:space="0" w:color="auto"/>
          </w:divBdr>
        </w:div>
        <w:div w:id="377514717">
          <w:marLeft w:val="0"/>
          <w:marRight w:val="0"/>
          <w:marTop w:val="0"/>
          <w:marBottom w:val="0"/>
          <w:divBdr>
            <w:top w:val="none" w:sz="0" w:space="0" w:color="auto"/>
            <w:left w:val="none" w:sz="0" w:space="0" w:color="auto"/>
            <w:bottom w:val="none" w:sz="0" w:space="0" w:color="auto"/>
            <w:right w:val="none" w:sz="0" w:space="0" w:color="auto"/>
          </w:divBdr>
        </w:div>
        <w:div w:id="409620481">
          <w:marLeft w:val="0"/>
          <w:marRight w:val="0"/>
          <w:marTop w:val="0"/>
          <w:marBottom w:val="0"/>
          <w:divBdr>
            <w:top w:val="none" w:sz="0" w:space="0" w:color="auto"/>
            <w:left w:val="none" w:sz="0" w:space="0" w:color="auto"/>
            <w:bottom w:val="none" w:sz="0" w:space="0" w:color="auto"/>
            <w:right w:val="none" w:sz="0" w:space="0" w:color="auto"/>
          </w:divBdr>
        </w:div>
        <w:div w:id="470294329">
          <w:marLeft w:val="0"/>
          <w:marRight w:val="0"/>
          <w:marTop w:val="0"/>
          <w:marBottom w:val="0"/>
          <w:divBdr>
            <w:top w:val="none" w:sz="0" w:space="0" w:color="auto"/>
            <w:left w:val="none" w:sz="0" w:space="0" w:color="auto"/>
            <w:bottom w:val="none" w:sz="0" w:space="0" w:color="auto"/>
            <w:right w:val="none" w:sz="0" w:space="0" w:color="auto"/>
          </w:divBdr>
        </w:div>
        <w:div w:id="589579060">
          <w:marLeft w:val="0"/>
          <w:marRight w:val="0"/>
          <w:marTop w:val="0"/>
          <w:marBottom w:val="0"/>
          <w:divBdr>
            <w:top w:val="none" w:sz="0" w:space="0" w:color="auto"/>
            <w:left w:val="none" w:sz="0" w:space="0" w:color="auto"/>
            <w:bottom w:val="none" w:sz="0" w:space="0" w:color="auto"/>
            <w:right w:val="none" w:sz="0" w:space="0" w:color="auto"/>
          </w:divBdr>
        </w:div>
        <w:div w:id="600533111">
          <w:marLeft w:val="0"/>
          <w:marRight w:val="0"/>
          <w:marTop w:val="0"/>
          <w:marBottom w:val="0"/>
          <w:divBdr>
            <w:top w:val="none" w:sz="0" w:space="0" w:color="auto"/>
            <w:left w:val="none" w:sz="0" w:space="0" w:color="auto"/>
            <w:bottom w:val="none" w:sz="0" w:space="0" w:color="auto"/>
            <w:right w:val="none" w:sz="0" w:space="0" w:color="auto"/>
          </w:divBdr>
        </w:div>
        <w:div w:id="642318396">
          <w:marLeft w:val="0"/>
          <w:marRight w:val="0"/>
          <w:marTop w:val="0"/>
          <w:marBottom w:val="0"/>
          <w:divBdr>
            <w:top w:val="none" w:sz="0" w:space="0" w:color="auto"/>
            <w:left w:val="none" w:sz="0" w:space="0" w:color="auto"/>
            <w:bottom w:val="none" w:sz="0" w:space="0" w:color="auto"/>
            <w:right w:val="none" w:sz="0" w:space="0" w:color="auto"/>
          </w:divBdr>
        </w:div>
        <w:div w:id="788356079">
          <w:marLeft w:val="0"/>
          <w:marRight w:val="0"/>
          <w:marTop w:val="0"/>
          <w:marBottom w:val="0"/>
          <w:divBdr>
            <w:top w:val="none" w:sz="0" w:space="0" w:color="auto"/>
            <w:left w:val="none" w:sz="0" w:space="0" w:color="auto"/>
            <w:bottom w:val="none" w:sz="0" w:space="0" w:color="auto"/>
            <w:right w:val="none" w:sz="0" w:space="0" w:color="auto"/>
          </w:divBdr>
        </w:div>
        <w:div w:id="816410909">
          <w:marLeft w:val="0"/>
          <w:marRight w:val="0"/>
          <w:marTop w:val="0"/>
          <w:marBottom w:val="0"/>
          <w:divBdr>
            <w:top w:val="none" w:sz="0" w:space="0" w:color="auto"/>
            <w:left w:val="none" w:sz="0" w:space="0" w:color="auto"/>
            <w:bottom w:val="none" w:sz="0" w:space="0" w:color="auto"/>
            <w:right w:val="none" w:sz="0" w:space="0" w:color="auto"/>
          </w:divBdr>
        </w:div>
        <w:div w:id="934632999">
          <w:marLeft w:val="0"/>
          <w:marRight w:val="0"/>
          <w:marTop w:val="0"/>
          <w:marBottom w:val="0"/>
          <w:divBdr>
            <w:top w:val="none" w:sz="0" w:space="0" w:color="auto"/>
            <w:left w:val="none" w:sz="0" w:space="0" w:color="auto"/>
            <w:bottom w:val="none" w:sz="0" w:space="0" w:color="auto"/>
            <w:right w:val="none" w:sz="0" w:space="0" w:color="auto"/>
          </w:divBdr>
        </w:div>
        <w:div w:id="1024985603">
          <w:marLeft w:val="0"/>
          <w:marRight w:val="0"/>
          <w:marTop w:val="0"/>
          <w:marBottom w:val="0"/>
          <w:divBdr>
            <w:top w:val="none" w:sz="0" w:space="0" w:color="auto"/>
            <w:left w:val="none" w:sz="0" w:space="0" w:color="auto"/>
            <w:bottom w:val="none" w:sz="0" w:space="0" w:color="auto"/>
            <w:right w:val="none" w:sz="0" w:space="0" w:color="auto"/>
          </w:divBdr>
        </w:div>
        <w:div w:id="1044522488">
          <w:marLeft w:val="0"/>
          <w:marRight w:val="0"/>
          <w:marTop w:val="0"/>
          <w:marBottom w:val="0"/>
          <w:divBdr>
            <w:top w:val="none" w:sz="0" w:space="0" w:color="auto"/>
            <w:left w:val="none" w:sz="0" w:space="0" w:color="auto"/>
            <w:bottom w:val="none" w:sz="0" w:space="0" w:color="auto"/>
            <w:right w:val="none" w:sz="0" w:space="0" w:color="auto"/>
          </w:divBdr>
        </w:div>
        <w:div w:id="1129669210">
          <w:marLeft w:val="0"/>
          <w:marRight w:val="0"/>
          <w:marTop w:val="0"/>
          <w:marBottom w:val="0"/>
          <w:divBdr>
            <w:top w:val="none" w:sz="0" w:space="0" w:color="auto"/>
            <w:left w:val="none" w:sz="0" w:space="0" w:color="auto"/>
            <w:bottom w:val="none" w:sz="0" w:space="0" w:color="auto"/>
            <w:right w:val="none" w:sz="0" w:space="0" w:color="auto"/>
          </w:divBdr>
        </w:div>
        <w:div w:id="1130854577">
          <w:marLeft w:val="0"/>
          <w:marRight w:val="0"/>
          <w:marTop w:val="0"/>
          <w:marBottom w:val="0"/>
          <w:divBdr>
            <w:top w:val="none" w:sz="0" w:space="0" w:color="auto"/>
            <w:left w:val="none" w:sz="0" w:space="0" w:color="auto"/>
            <w:bottom w:val="none" w:sz="0" w:space="0" w:color="auto"/>
            <w:right w:val="none" w:sz="0" w:space="0" w:color="auto"/>
          </w:divBdr>
        </w:div>
        <w:div w:id="1228147768">
          <w:marLeft w:val="0"/>
          <w:marRight w:val="0"/>
          <w:marTop w:val="0"/>
          <w:marBottom w:val="0"/>
          <w:divBdr>
            <w:top w:val="none" w:sz="0" w:space="0" w:color="auto"/>
            <w:left w:val="none" w:sz="0" w:space="0" w:color="auto"/>
            <w:bottom w:val="none" w:sz="0" w:space="0" w:color="auto"/>
            <w:right w:val="none" w:sz="0" w:space="0" w:color="auto"/>
          </w:divBdr>
        </w:div>
        <w:div w:id="1270888289">
          <w:marLeft w:val="0"/>
          <w:marRight w:val="0"/>
          <w:marTop w:val="0"/>
          <w:marBottom w:val="0"/>
          <w:divBdr>
            <w:top w:val="none" w:sz="0" w:space="0" w:color="auto"/>
            <w:left w:val="none" w:sz="0" w:space="0" w:color="auto"/>
            <w:bottom w:val="none" w:sz="0" w:space="0" w:color="auto"/>
            <w:right w:val="none" w:sz="0" w:space="0" w:color="auto"/>
          </w:divBdr>
        </w:div>
        <w:div w:id="1311523039">
          <w:marLeft w:val="0"/>
          <w:marRight w:val="0"/>
          <w:marTop w:val="0"/>
          <w:marBottom w:val="0"/>
          <w:divBdr>
            <w:top w:val="none" w:sz="0" w:space="0" w:color="auto"/>
            <w:left w:val="none" w:sz="0" w:space="0" w:color="auto"/>
            <w:bottom w:val="none" w:sz="0" w:space="0" w:color="auto"/>
            <w:right w:val="none" w:sz="0" w:space="0" w:color="auto"/>
          </w:divBdr>
        </w:div>
        <w:div w:id="1329209757">
          <w:marLeft w:val="0"/>
          <w:marRight w:val="0"/>
          <w:marTop w:val="0"/>
          <w:marBottom w:val="0"/>
          <w:divBdr>
            <w:top w:val="none" w:sz="0" w:space="0" w:color="auto"/>
            <w:left w:val="none" w:sz="0" w:space="0" w:color="auto"/>
            <w:bottom w:val="none" w:sz="0" w:space="0" w:color="auto"/>
            <w:right w:val="none" w:sz="0" w:space="0" w:color="auto"/>
          </w:divBdr>
        </w:div>
        <w:div w:id="1334995111">
          <w:marLeft w:val="0"/>
          <w:marRight w:val="0"/>
          <w:marTop w:val="0"/>
          <w:marBottom w:val="0"/>
          <w:divBdr>
            <w:top w:val="none" w:sz="0" w:space="0" w:color="auto"/>
            <w:left w:val="none" w:sz="0" w:space="0" w:color="auto"/>
            <w:bottom w:val="none" w:sz="0" w:space="0" w:color="auto"/>
            <w:right w:val="none" w:sz="0" w:space="0" w:color="auto"/>
          </w:divBdr>
        </w:div>
        <w:div w:id="1341278886">
          <w:marLeft w:val="0"/>
          <w:marRight w:val="0"/>
          <w:marTop w:val="0"/>
          <w:marBottom w:val="0"/>
          <w:divBdr>
            <w:top w:val="none" w:sz="0" w:space="0" w:color="auto"/>
            <w:left w:val="none" w:sz="0" w:space="0" w:color="auto"/>
            <w:bottom w:val="none" w:sz="0" w:space="0" w:color="auto"/>
            <w:right w:val="none" w:sz="0" w:space="0" w:color="auto"/>
          </w:divBdr>
        </w:div>
        <w:div w:id="1422873970">
          <w:marLeft w:val="0"/>
          <w:marRight w:val="0"/>
          <w:marTop w:val="0"/>
          <w:marBottom w:val="0"/>
          <w:divBdr>
            <w:top w:val="none" w:sz="0" w:space="0" w:color="auto"/>
            <w:left w:val="none" w:sz="0" w:space="0" w:color="auto"/>
            <w:bottom w:val="none" w:sz="0" w:space="0" w:color="auto"/>
            <w:right w:val="none" w:sz="0" w:space="0" w:color="auto"/>
          </w:divBdr>
        </w:div>
        <w:div w:id="1462766793">
          <w:marLeft w:val="0"/>
          <w:marRight w:val="0"/>
          <w:marTop w:val="0"/>
          <w:marBottom w:val="0"/>
          <w:divBdr>
            <w:top w:val="none" w:sz="0" w:space="0" w:color="auto"/>
            <w:left w:val="none" w:sz="0" w:space="0" w:color="auto"/>
            <w:bottom w:val="none" w:sz="0" w:space="0" w:color="auto"/>
            <w:right w:val="none" w:sz="0" w:space="0" w:color="auto"/>
          </w:divBdr>
        </w:div>
        <w:div w:id="1506477675">
          <w:marLeft w:val="0"/>
          <w:marRight w:val="0"/>
          <w:marTop w:val="0"/>
          <w:marBottom w:val="0"/>
          <w:divBdr>
            <w:top w:val="none" w:sz="0" w:space="0" w:color="auto"/>
            <w:left w:val="none" w:sz="0" w:space="0" w:color="auto"/>
            <w:bottom w:val="none" w:sz="0" w:space="0" w:color="auto"/>
            <w:right w:val="none" w:sz="0" w:space="0" w:color="auto"/>
          </w:divBdr>
        </w:div>
        <w:div w:id="1553883562">
          <w:marLeft w:val="0"/>
          <w:marRight w:val="0"/>
          <w:marTop w:val="0"/>
          <w:marBottom w:val="0"/>
          <w:divBdr>
            <w:top w:val="none" w:sz="0" w:space="0" w:color="auto"/>
            <w:left w:val="none" w:sz="0" w:space="0" w:color="auto"/>
            <w:bottom w:val="none" w:sz="0" w:space="0" w:color="auto"/>
            <w:right w:val="none" w:sz="0" w:space="0" w:color="auto"/>
          </w:divBdr>
        </w:div>
        <w:div w:id="1707169497">
          <w:marLeft w:val="0"/>
          <w:marRight w:val="0"/>
          <w:marTop w:val="0"/>
          <w:marBottom w:val="0"/>
          <w:divBdr>
            <w:top w:val="none" w:sz="0" w:space="0" w:color="auto"/>
            <w:left w:val="none" w:sz="0" w:space="0" w:color="auto"/>
            <w:bottom w:val="none" w:sz="0" w:space="0" w:color="auto"/>
            <w:right w:val="none" w:sz="0" w:space="0" w:color="auto"/>
          </w:divBdr>
        </w:div>
        <w:div w:id="1856457013">
          <w:marLeft w:val="0"/>
          <w:marRight w:val="0"/>
          <w:marTop w:val="0"/>
          <w:marBottom w:val="0"/>
          <w:divBdr>
            <w:top w:val="none" w:sz="0" w:space="0" w:color="auto"/>
            <w:left w:val="none" w:sz="0" w:space="0" w:color="auto"/>
            <w:bottom w:val="none" w:sz="0" w:space="0" w:color="auto"/>
            <w:right w:val="none" w:sz="0" w:space="0" w:color="auto"/>
          </w:divBdr>
        </w:div>
        <w:div w:id="1946108830">
          <w:marLeft w:val="0"/>
          <w:marRight w:val="0"/>
          <w:marTop w:val="0"/>
          <w:marBottom w:val="0"/>
          <w:divBdr>
            <w:top w:val="none" w:sz="0" w:space="0" w:color="auto"/>
            <w:left w:val="none" w:sz="0" w:space="0" w:color="auto"/>
            <w:bottom w:val="none" w:sz="0" w:space="0" w:color="auto"/>
            <w:right w:val="none" w:sz="0" w:space="0" w:color="auto"/>
          </w:divBdr>
        </w:div>
        <w:div w:id="2017729658">
          <w:marLeft w:val="0"/>
          <w:marRight w:val="0"/>
          <w:marTop w:val="0"/>
          <w:marBottom w:val="0"/>
          <w:divBdr>
            <w:top w:val="none" w:sz="0" w:space="0" w:color="auto"/>
            <w:left w:val="none" w:sz="0" w:space="0" w:color="auto"/>
            <w:bottom w:val="none" w:sz="0" w:space="0" w:color="auto"/>
            <w:right w:val="none" w:sz="0" w:space="0" w:color="auto"/>
          </w:divBdr>
        </w:div>
        <w:div w:id="2128890102">
          <w:marLeft w:val="0"/>
          <w:marRight w:val="0"/>
          <w:marTop w:val="0"/>
          <w:marBottom w:val="0"/>
          <w:divBdr>
            <w:top w:val="none" w:sz="0" w:space="0" w:color="auto"/>
            <w:left w:val="none" w:sz="0" w:space="0" w:color="auto"/>
            <w:bottom w:val="none" w:sz="0" w:space="0" w:color="auto"/>
            <w:right w:val="none" w:sz="0" w:space="0" w:color="auto"/>
          </w:divBdr>
        </w:div>
        <w:div w:id="2132357152">
          <w:marLeft w:val="0"/>
          <w:marRight w:val="0"/>
          <w:marTop w:val="0"/>
          <w:marBottom w:val="0"/>
          <w:divBdr>
            <w:top w:val="none" w:sz="0" w:space="0" w:color="auto"/>
            <w:left w:val="none" w:sz="0" w:space="0" w:color="auto"/>
            <w:bottom w:val="none" w:sz="0" w:space="0" w:color="auto"/>
            <w:right w:val="none" w:sz="0" w:space="0" w:color="auto"/>
          </w:divBdr>
        </w:div>
      </w:divsChild>
    </w:div>
    <w:div w:id="1546022194">
      <w:bodyDiv w:val="1"/>
      <w:marLeft w:val="0"/>
      <w:marRight w:val="0"/>
      <w:marTop w:val="0"/>
      <w:marBottom w:val="0"/>
      <w:divBdr>
        <w:top w:val="none" w:sz="0" w:space="0" w:color="auto"/>
        <w:left w:val="none" w:sz="0" w:space="0" w:color="auto"/>
        <w:bottom w:val="none" w:sz="0" w:space="0" w:color="auto"/>
        <w:right w:val="none" w:sz="0" w:space="0" w:color="auto"/>
      </w:divBdr>
    </w:div>
    <w:div w:id="1551919108">
      <w:bodyDiv w:val="1"/>
      <w:marLeft w:val="0"/>
      <w:marRight w:val="0"/>
      <w:marTop w:val="0"/>
      <w:marBottom w:val="0"/>
      <w:divBdr>
        <w:top w:val="none" w:sz="0" w:space="0" w:color="auto"/>
        <w:left w:val="none" w:sz="0" w:space="0" w:color="auto"/>
        <w:bottom w:val="none" w:sz="0" w:space="0" w:color="auto"/>
        <w:right w:val="none" w:sz="0" w:space="0" w:color="auto"/>
      </w:divBdr>
      <w:divsChild>
        <w:div w:id="2061972856">
          <w:marLeft w:val="0"/>
          <w:marRight w:val="0"/>
          <w:marTop w:val="0"/>
          <w:marBottom w:val="0"/>
          <w:divBdr>
            <w:top w:val="none" w:sz="0" w:space="0" w:color="auto"/>
            <w:left w:val="none" w:sz="0" w:space="0" w:color="auto"/>
            <w:bottom w:val="none" w:sz="0" w:space="0" w:color="auto"/>
            <w:right w:val="none" w:sz="0" w:space="0" w:color="auto"/>
          </w:divBdr>
          <w:divsChild>
            <w:div w:id="4729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401498">
      <w:bodyDiv w:val="1"/>
      <w:marLeft w:val="0"/>
      <w:marRight w:val="0"/>
      <w:marTop w:val="0"/>
      <w:marBottom w:val="0"/>
      <w:divBdr>
        <w:top w:val="none" w:sz="0" w:space="0" w:color="auto"/>
        <w:left w:val="none" w:sz="0" w:space="0" w:color="auto"/>
        <w:bottom w:val="none" w:sz="0" w:space="0" w:color="auto"/>
        <w:right w:val="none" w:sz="0" w:space="0" w:color="auto"/>
      </w:divBdr>
    </w:div>
    <w:div w:id="1682510384">
      <w:bodyDiv w:val="1"/>
      <w:marLeft w:val="0"/>
      <w:marRight w:val="0"/>
      <w:marTop w:val="0"/>
      <w:marBottom w:val="0"/>
      <w:divBdr>
        <w:top w:val="none" w:sz="0" w:space="0" w:color="auto"/>
        <w:left w:val="none" w:sz="0" w:space="0" w:color="auto"/>
        <w:bottom w:val="none" w:sz="0" w:space="0" w:color="auto"/>
        <w:right w:val="none" w:sz="0" w:space="0" w:color="auto"/>
      </w:divBdr>
      <w:divsChild>
        <w:div w:id="455411111">
          <w:marLeft w:val="0"/>
          <w:marRight w:val="0"/>
          <w:marTop w:val="0"/>
          <w:marBottom w:val="0"/>
          <w:divBdr>
            <w:top w:val="none" w:sz="0" w:space="0" w:color="auto"/>
            <w:left w:val="none" w:sz="0" w:space="0" w:color="auto"/>
            <w:bottom w:val="none" w:sz="0" w:space="0" w:color="auto"/>
            <w:right w:val="none" w:sz="0" w:space="0" w:color="auto"/>
          </w:divBdr>
        </w:div>
      </w:divsChild>
    </w:div>
    <w:div w:id="1767113236">
      <w:bodyDiv w:val="1"/>
      <w:marLeft w:val="0"/>
      <w:marRight w:val="0"/>
      <w:marTop w:val="0"/>
      <w:marBottom w:val="0"/>
      <w:divBdr>
        <w:top w:val="none" w:sz="0" w:space="0" w:color="auto"/>
        <w:left w:val="none" w:sz="0" w:space="0" w:color="auto"/>
        <w:bottom w:val="none" w:sz="0" w:space="0" w:color="auto"/>
        <w:right w:val="none" w:sz="0" w:space="0" w:color="auto"/>
      </w:divBdr>
    </w:div>
    <w:div w:id="1768697613">
      <w:bodyDiv w:val="1"/>
      <w:marLeft w:val="0"/>
      <w:marRight w:val="0"/>
      <w:marTop w:val="0"/>
      <w:marBottom w:val="0"/>
      <w:divBdr>
        <w:top w:val="none" w:sz="0" w:space="0" w:color="auto"/>
        <w:left w:val="none" w:sz="0" w:space="0" w:color="auto"/>
        <w:bottom w:val="none" w:sz="0" w:space="0" w:color="auto"/>
        <w:right w:val="none" w:sz="0" w:space="0" w:color="auto"/>
      </w:divBdr>
      <w:divsChild>
        <w:div w:id="99567040">
          <w:marLeft w:val="0"/>
          <w:marRight w:val="0"/>
          <w:marTop w:val="0"/>
          <w:marBottom w:val="0"/>
          <w:divBdr>
            <w:top w:val="none" w:sz="0" w:space="0" w:color="auto"/>
            <w:left w:val="none" w:sz="0" w:space="0" w:color="auto"/>
            <w:bottom w:val="none" w:sz="0" w:space="0" w:color="auto"/>
            <w:right w:val="none" w:sz="0" w:space="0" w:color="auto"/>
          </w:divBdr>
        </w:div>
        <w:div w:id="565189814">
          <w:marLeft w:val="0"/>
          <w:marRight w:val="0"/>
          <w:marTop w:val="0"/>
          <w:marBottom w:val="0"/>
          <w:divBdr>
            <w:top w:val="none" w:sz="0" w:space="0" w:color="auto"/>
            <w:left w:val="none" w:sz="0" w:space="0" w:color="auto"/>
            <w:bottom w:val="none" w:sz="0" w:space="0" w:color="auto"/>
            <w:right w:val="none" w:sz="0" w:space="0" w:color="auto"/>
          </w:divBdr>
        </w:div>
        <w:div w:id="672299441">
          <w:marLeft w:val="0"/>
          <w:marRight w:val="0"/>
          <w:marTop w:val="0"/>
          <w:marBottom w:val="0"/>
          <w:divBdr>
            <w:top w:val="none" w:sz="0" w:space="0" w:color="auto"/>
            <w:left w:val="none" w:sz="0" w:space="0" w:color="auto"/>
            <w:bottom w:val="none" w:sz="0" w:space="0" w:color="auto"/>
            <w:right w:val="none" w:sz="0" w:space="0" w:color="auto"/>
          </w:divBdr>
        </w:div>
        <w:div w:id="932785555">
          <w:marLeft w:val="0"/>
          <w:marRight w:val="0"/>
          <w:marTop w:val="0"/>
          <w:marBottom w:val="0"/>
          <w:divBdr>
            <w:top w:val="none" w:sz="0" w:space="0" w:color="auto"/>
            <w:left w:val="none" w:sz="0" w:space="0" w:color="auto"/>
            <w:bottom w:val="none" w:sz="0" w:space="0" w:color="auto"/>
            <w:right w:val="none" w:sz="0" w:space="0" w:color="auto"/>
          </w:divBdr>
        </w:div>
        <w:div w:id="1880436163">
          <w:marLeft w:val="0"/>
          <w:marRight w:val="0"/>
          <w:marTop w:val="0"/>
          <w:marBottom w:val="0"/>
          <w:divBdr>
            <w:top w:val="none" w:sz="0" w:space="0" w:color="auto"/>
            <w:left w:val="none" w:sz="0" w:space="0" w:color="auto"/>
            <w:bottom w:val="none" w:sz="0" w:space="0" w:color="auto"/>
            <w:right w:val="none" w:sz="0" w:space="0" w:color="auto"/>
          </w:divBdr>
        </w:div>
        <w:div w:id="2074505390">
          <w:marLeft w:val="0"/>
          <w:marRight w:val="0"/>
          <w:marTop w:val="0"/>
          <w:marBottom w:val="0"/>
          <w:divBdr>
            <w:top w:val="none" w:sz="0" w:space="0" w:color="auto"/>
            <w:left w:val="none" w:sz="0" w:space="0" w:color="auto"/>
            <w:bottom w:val="none" w:sz="0" w:space="0" w:color="auto"/>
            <w:right w:val="none" w:sz="0" w:space="0" w:color="auto"/>
          </w:divBdr>
        </w:div>
      </w:divsChild>
    </w:div>
    <w:div w:id="1792431445">
      <w:bodyDiv w:val="1"/>
      <w:marLeft w:val="0"/>
      <w:marRight w:val="0"/>
      <w:marTop w:val="0"/>
      <w:marBottom w:val="0"/>
      <w:divBdr>
        <w:top w:val="none" w:sz="0" w:space="0" w:color="auto"/>
        <w:left w:val="none" w:sz="0" w:space="0" w:color="auto"/>
        <w:bottom w:val="none" w:sz="0" w:space="0" w:color="auto"/>
        <w:right w:val="none" w:sz="0" w:space="0" w:color="auto"/>
      </w:divBdr>
    </w:div>
    <w:div w:id="1802382200">
      <w:bodyDiv w:val="1"/>
      <w:marLeft w:val="0"/>
      <w:marRight w:val="0"/>
      <w:marTop w:val="0"/>
      <w:marBottom w:val="0"/>
      <w:divBdr>
        <w:top w:val="none" w:sz="0" w:space="0" w:color="auto"/>
        <w:left w:val="none" w:sz="0" w:space="0" w:color="auto"/>
        <w:bottom w:val="none" w:sz="0" w:space="0" w:color="auto"/>
        <w:right w:val="none" w:sz="0" w:space="0" w:color="auto"/>
      </w:divBdr>
      <w:divsChild>
        <w:div w:id="247928685">
          <w:marLeft w:val="547"/>
          <w:marRight w:val="0"/>
          <w:marTop w:val="0"/>
          <w:marBottom w:val="0"/>
          <w:divBdr>
            <w:top w:val="none" w:sz="0" w:space="0" w:color="auto"/>
            <w:left w:val="none" w:sz="0" w:space="0" w:color="auto"/>
            <w:bottom w:val="none" w:sz="0" w:space="0" w:color="auto"/>
            <w:right w:val="none" w:sz="0" w:space="0" w:color="auto"/>
          </w:divBdr>
        </w:div>
        <w:div w:id="1124884796">
          <w:marLeft w:val="547"/>
          <w:marRight w:val="0"/>
          <w:marTop w:val="0"/>
          <w:marBottom w:val="0"/>
          <w:divBdr>
            <w:top w:val="none" w:sz="0" w:space="0" w:color="auto"/>
            <w:left w:val="none" w:sz="0" w:space="0" w:color="auto"/>
            <w:bottom w:val="none" w:sz="0" w:space="0" w:color="auto"/>
            <w:right w:val="none" w:sz="0" w:space="0" w:color="auto"/>
          </w:divBdr>
        </w:div>
      </w:divsChild>
    </w:div>
    <w:div w:id="1813407866">
      <w:bodyDiv w:val="1"/>
      <w:marLeft w:val="0"/>
      <w:marRight w:val="0"/>
      <w:marTop w:val="0"/>
      <w:marBottom w:val="0"/>
      <w:divBdr>
        <w:top w:val="none" w:sz="0" w:space="0" w:color="auto"/>
        <w:left w:val="none" w:sz="0" w:space="0" w:color="auto"/>
        <w:bottom w:val="none" w:sz="0" w:space="0" w:color="auto"/>
        <w:right w:val="none" w:sz="0" w:space="0" w:color="auto"/>
      </w:divBdr>
      <w:divsChild>
        <w:div w:id="16851741">
          <w:marLeft w:val="0"/>
          <w:marRight w:val="0"/>
          <w:marTop w:val="0"/>
          <w:marBottom w:val="0"/>
          <w:divBdr>
            <w:top w:val="none" w:sz="0" w:space="0" w:color="auto"/>
            <w:left w:val="none" w:sz="0" w:space="0" w:color="auto"/>
            <w:bottom w:val="none" w:sz="0" w:space="0" w:color="auto"/>
            <w:right w:val="none" w:sz="0" w:space="0" w:color="auto"/>
          </w:divBdr>
        </w:div>
        <w:div w:id="221792767">
          <w:marLeft w:val="0"/>
          <w:marRight w:val="0"/>
          <w:marTop w:val="0"/>
          <w:marBottom w:val="0"/>
          <w:divBdr>
            <w:top w:val="none" w:sz="0" w:space="0" w:color="auto"/>
            <w:left w:val="none" w:sz="0" w:space="0" w:color="auto"/>
            <w:bottom w:val="none" w:sz="0" w:space="0" w:color="auto"/>
            <w:right w:val="none" w:sz="0" w:space="0" w:color="auto"/>
          </w:divBdr>
        </w:div>
        <w:div w:id="294338227">
          <w:marLeft w:val="0"/>
          <w:marRight w:val="0"/>
          <w:marTop w:val="0"/>
          <w:marBottom w:val="0"/>
          <w:divBdr>
            <w:top w:val="none" w:sz="0" w:space="0" w:color="auto"/>
            <w:left w:val="none" w:sz="0" w:space="0" w:color="auto"/>
            <w:bottom w:val="none" w:sz="0" w:space="0" w:color="auto"/>
            <w:right w:val="none" w:sz="0" w:space="0" w:color="auto"/>
          </w:divBdr>
        </w:div>
        <w:div w:id="742410197">
          <w:marLeft w:val="0"/>
          <w:marRight w:val="0"/>
          <w:marTop w:val="0"/>
          <w:marBottom w:val="0"/>
          <w:divBdr>
            <w:top w:val="none" w:sz="0" w:space="0" w:color="auto"/>
            <w:left w:val="none" w:sz="0" w:space="0" w:color="auto"/>
            <w:bottom w:val="none" w:sz="0" w:space="0" w:color="auto"/>
            <w:right w:val="none" w:sz="0" w:space="0" w:color="auto"/>
          </w:divBdr>
        </w:div>
        <w:div w:id="907694866">
          <w:marLeft w:val="0"/>
          <w:marRight w:val="0"/>
          <w:marTop w:val="0"/>
          <w:marBottom w:val="0"/>
          <w:divBdr>
            <w:top w:val="none" w:sz="0" w:space="0" w:color="auto"/>
            <w:left w:val="none" w:sz="0" w:space="0" w:color="auto"/>
            <w:bottom w:val="none" w:sz="0" w:space="0" w:color="auto"/>
            <w:right w:val="none" w:sz="0" w:space="0" w:color="auto"/>
          </w:divBdr>
        </w:div>
        <w:div w:id="1242326295">
          <w:marLeft w:val="0"/>
          <w:marRight w:val="0"/>
          <w:marTop w:val="0"/>
          <w:marBottom w:val="0"/>
          <w:divBdr>
            <w:top w:val="none" w:sz="0" w:space="0" w:color="auto"/>
            <w:left w:val="none" w:sz="0" w:space="0" w:color="auto"/>
            <w:bottom w:val="none" w:sz="0" w:space="0" w:color="auto"/>
            <w:right w:val="none" w:sz="0" w:space="0" w:color="auto"/>
          </w:divBdr>
        </w:div>
        <w:div w:id="1246495214">
          <w:marLeft w:val="0"/>
          <w:marRight w:val="0"/>
          <w:marTop w:val="0"/>
          <w:marBottom w:val="0"/>
          <w:divBdr>
            <w:top w:val="none" w:sz="0" w:space="0" w:color="auto"/>
            <w:left w:val="none" w:sz="0" w:space="0" w:color="auto"/>
            <w:bottom w:val="none" w:sz="0" w:space="0" w:color="auto"/>
            <w:right w:val="none" w:sz="0" w:space="0" w:color="auto"/>
          </w:divBdr>
        </w:div>
        <w:div w:id="1489907987">
          <w:marLeft w:val="0"/>
          <w:marRight w:val="0"/>
          <w:marTop w:val="0"/>
          <w:marBottom w:val="0"/>
          <w:divBdr>
            <w:top w:val="none" w:sz="0" w:space="0" w:color="auto"/>
            <w:left w:val="none" w:sz="0" w:space="0" w:color="auto"/>
            <w:bottom w:val="none" w:sz="0" w:space="0" w:color="auto"/>
            <w:right w:val="none" w:sz="0" w:space="0" w:color="auto"/>
          </w:divBdr>
        </w:div>
        <w:div w:id="1597864391">
          <w:marLeft w:val="0"/>
          <w:marRight w:val="0"/>
          <w:marTop w:val="0"/>
          <w:marBottom w:val="0"/>
          <w:divBdr>
            <w:top w:val="none" w:sz="0" w:space="0" w:color="auto"/>
            <w:left w:val="none" w:sz="0" w:space="0" w:color="auto"/>
            <w:bottom w:val="none" w:sz="0" w:space="0" w:color="auto"/>
            <w:right w:val="none" w:sz="0" w:space="0" w:color="auto"/>
          </w:divBdr>
        </w:div>
        <w:div w:id="1733114150">
          <w:marLeft w:val="0"/>
          <w:marRight w:val="0"/>
          <w:marTop w:val="0"/>
          <w:marBottom w:val="0"/>
          <w:divBdr>
            <w:top w:val="none" w:sz="0" w:space="0" w:color="auto"/>
            <w:left w:val="none" w:sz="0" w:space="0" w:color="auto"/>
            <w:bottom w:val="none" w:sz="0" w:space="0" w:color="auto"/>
            <w:right w:val="none" w:sz="0" w:space="0" w:color="auto"/>
          </w:divBdr>
        </w:div>
        <w:div w:id="1823152703">
          <w:marLeft w:val="0"/>
          <w:marRight w:val="0"/>
          <w:marTop w:val="0"/>
          <w:marBottom w:val="0"/>
          <w:divBdr>
            <w:top w:val="none" w:sz="0" w:space="0" w:color="auto"/>
            <w:left w:val="none" w:sz="0" w:space="0" w:color="auto"/>
            <w:bottom w:val="none" w:sz="0" w:space="0" w:color="auto"/>
            <w:right w:val="none" w:sz="0" w:space="0" w:color="auto"/>
          </w:divBdr>
        </w:div>
        <w:div w:id="1919437225">
          <w:marLeft w:val="0"/>
          <w:marRight w:val="0"/>
          <w:marTop w:val="0"/>
          <w:marBottom w:val="0"/>
          <w:divBdr>
            <w:top w:val="none" w:sz="0" w:space="0" w:color="auto"/>
            <w:left w:val="none" w:sz="0" w:space="0" w:color="auto"/>
            <w:bottom w:val="none" w:sz="0" w:space="0" w:color="auto"/>
            <w:right w:val="none" w:sz="0" w:space="0" w:color="auto"/>
          </w:divBdr>
        </w:div>
        <w:div w:id="1993409123">
          <w:marLeft w:val="0"/>
          <w:marRight w:val="0"/>
          <w:marTop w:val="0"/>
          <w:marBottom w:val="0"/>
          <w:divBdr>
            <w:top w:val="none" w:sz="0" w:space="0" w:color="auto"/>
            <w:left w:val="none" w:sz="0" w:space="0" w:color="auto"/>
            <w:bottom w:val="none" w:sz="0" w:space="0" w:color="auto"/>
            <w:right w:val="none" w:sz="0" w:space="0" w:color="auto"/>
          </w:divBdr>
        </w:div>
        <w:div w:id="2009402787">
          <w:marLeft w:val="0"/>
          <w:marRight w:val="0"/>
          <w:marTop w:val="0"/>
          <w:marBottom w:val="0"/>
          <w:divBdr>
            <w:top w:val="none" w:sz="0" w:space="0" w:color="auto"/>
            <w:left w:val="none" w:sz="0" w:space="0" w:color="auto"/>
            <w:bottom w:val="none" w:sz="0" w:space="0" w:color="auto"/>
            <w:right w:val="none" w:sz="0" w:space="0" w:color="auto"/>
          </w:divBdr>
        </w:div>
        <w:div w:id="2072537018">
          <w:marLeft w:val="0"/>
          <w:marRight w:val="0"/>
          <w:marTop w:val="0"/>
          <w:marBottom w:val="0"/>
          <w:divBdr>
            <w:top w:val="none" w:sz="0" w:space="0" w:color="auto"/>
            <w:left w:val="none" w:sz="0" w:space="0" w:color="auto"/>
            <w:bottom w:val="none" w:sz="0" w:space="0" w:color="auto"/>
            <w:right w:val="none" w:sz="0" w:space="0" w:color="auto"/>
          </w:divBdr>
        </w:div>
        <w:div w:id="2105606948">
          <w:marLeft w:val="0"/>
          <w:marRight w:val="0"/>
          <w:marTop w:val="0"/>
          <w:marBottom w:val="0"/>
          <w:divBdr>
            <w:top w:val="none" w:sz="0" w:space="0" w:color="auto"/>
            <w:left w:val="none" w:sz="0" w:space="0" w:color="auto"/>
            <w:bottom w:val="none" w:sz="0" w:space="0" w:color="auto"/>
            <w:right w:val="none" w:sz="0" w:space="0" w:color="auto"/>
          </w:divBdr>
        </w:div>
      </w:divsChild>
    </w:div>
    <w:div w:id="1838761704">
      <w:bodyDiv w:val="1"/>
      <w:marLeft w:val="0"/>
      <w:marRight w:val="0"/>
      <w:marTop w:val="0"/>
      <w:marBottom w:val="0"/>
      <w:divBdr>
        <w:top w:val="none" w:sz="0" w:space="0" w:color="auto"/>
        <w:left w:val="none" w:sz="0" w:space="0" w:color="auto"/>
        <w:bottom w:val="none" w:sz="0" w:space="0" w:color="auto"/>
        <w:right w:val="none" w:sz="0" w:space="0" w:color="auto"/>
      </w:divBdr>
      <w:divsChild>
        <w:div w:id="26102647">
          <w:marLeft w:val="0"/>
          <w:marRight w:val="0"/>
          <w:marTop w:val="0"/>
          <w:marBottom w:val="0"/>
          <w:divBdr>
            <w:top w:val="none" w:sz="0" w:space="0" w:color="auto"/>
            <w:left w:val="none" w:sz="0" w:space="0" w:color="auto"/>
            <w:bottom w:val="none" w:sz="0" w:space="0" w:color="auto"/>
            <w:right w:val="none" w:sz="0" w:space="0" w:color="auto"/>
          </w:divBdr>
        </w:div>
        <w:div w:id="77559640">
          <w:marLeft w:val="0"/>
          <w:marRight w:val="0"/>
          <w:marTop w:val="0"/>
          <w:marBottom w:val="0"/>
          <w:divBdr>
            <w:top w:val="none" w:sz="0" w:space="0" w:color="auto"/>
            <w:left w:val="none" w:sz="0" w:space="0" w:color="auto"/>
            <w:bottom w:val="none" w:sz="0" w:space="0" w:color="auto"/>
            <w:right w:val="none" w:sz="0" w:space="0" w:color="auto"/>
          </w:divBdr>
        </w:div>
        <w:div w:id="97920336">
          <w:marLeft w:val="0"/>
          <w:marRight w:val="0"/>
          <w:marTop w:val="0"/>
          <w:marBottom w:val="0"/>
          <w:divBdr>
            <w:top w:val="none" w:sz="0" w:space="0" w:color="auto"/>
            <w:left w:val="none" w:sz="0" w:space="0" w:color="auto"/>
            <w:bottom w:val="none" w:sz="0" w:space="0" w:color="auto"/>
            <w:right w:val="none" w:sz="0" w:space="0" w:color="auto"/>
          </w:divBdr>
        </w:div>
        <w:div w:id="102657843">
          <w:marLeft w:val="0"/>
          <w:marRight w:val="0"/>
          <w:marTop w:val="0"/>
          <w:marBottom w:val="0"/>
          <w:divBdr>
            <w:top w:val="none" w:sz="0" w:space="0" w:color="auto"/>
            <w:left w:val="none" w:sz="0" w:space="0" w:color="auto"/>
            <w:bottom w:val="none" w:sz="0" w:space="0" w:color="auto"/>
            <w:right w:val="none" w:sz="0" w:space="0" w:color="auto"/>
          </w:divBdr>
        </w:div>
        <w:div w:id="193270884">
          <w:marLeft w:val="0"/>
          <w:marRight w:val="0"/>
          <w:marTop w:val="0"/>
          <w:marBottom w:val="0"/>
          <w:divBdr>
            <w:top w:val="none" w:sz="0" w:space="0" w:color="auto"/>
            <w:left w:val="none" w:sz="0" w:space="0" w:color="auto"/>
            <w:bottom w:val="none" w:sz="0" w:space="0" w:color="auto"/>
            <w:right w:val="none" w:sz="0" w:space="0" w:color="auto"/>
          </w:divBdr>
        </w:div>
        <w:div w:id="270432412">
          <w:marLeft w:val="0"/>
          <w:marRight w:val="0"/>
          <w:marTop w:val="0"/>
          <w:marBottom w:val="0"/>
          <w:divBdr>
            <w:top w:val="none" w:sz="0" w:space="0" w:color="auto"/>
            <w:left w:val="none" w:sz="0" w:space="0" w:color="auto"/>
            <w:bottom w:val="none" w:sz="0" w:space="0" w:color="auto"/>
            <w:right w:val="none" w:sz="0" w:space="0" w:color="auto"/>
          </w:divBdr>
        </w:div>
        <w:div w:id="287468049">
          <w:marLeft w:val="0"/>
          <w:marRight w:val="0"/>
          <w:marTop w:val="0"/>
          <w:marBottom w:val="0"/>
          <w:divBdr>
            <w:top w:val="none" w:sz="0" w:space="0" w:color="auto"/>
            <w:left w:val="none" w:sz="0" w:space="0" w:color="auto"/>
            <w:bottom w:val="none" w:sz="0" w:space="0" w:color="auto"/>
            <w:right w:val="none" w:sz="0" w:space="0" w:color="auto"/>
          </w:divBdr>
        </w:div>
        <w:div w:id="312107912">
          <w:marLeft w:val="0"/>
          <w:marRight w:val="0"/>
          <w:marTop w:val="0"/>
          <w:marBottom w:val="0"/>
          <w:divBdr>
            <w:top w:val="none" w:sz="0" w:space="0" w:color="auto"/>
            <w:left w:val="none" w:sz="0" w:space="0" w:color="auto"/>
            <w:bottom w:val="none" w:sz="0" w:space="0" w:color="auto"/>
            <w:right w:val="none" w:sz="0" w:space="0" w:color="auto"/>
          </w:divBdr>
        </w:div>
        <w:div w:id="327024658">
          <w:marLeft w:val="0"/>
          <w:marRight w:val="0"/>
          <w:marTop w:val="0"/>
          <w:marBottom w:val="0"/>
          <w:divBdr>
            <w:top w:val="none" w:sz="0" w:space="0" w:color="auto"/>
            <w:left w:val="none" w:sz="0" w:space="0" w:color="auto"/>
            <w:bottom w:val="none" w:sz="0" w:space="0" w:color="auto"/>
            <w:right w:val="none" w:sz="0" w:space="0" w:color="auto"/>
          </w:divBdr>
        </w:div>
        <w:div w:id="342899512">
          <w:marLeft w:val="0"/>
          <w:marRight w:val="0"/>
          <w:marTop w:val="0"/>
          <w:marBottom w:val="0"/>
          <w:divBdr>
            <w:top w:val="none" w:sz="0" w:space="0" w:color="auto"/>
            <w:left w:val="none" w:sz="0" w:space="0" w:color="auto"/>
            <w:bottom w:val="none" w:sz="0" w:space="0" w:color="auto"/>
            <w:right w:val="none" w:sz="0" w:space="0" w:color="auto"/>
          </w:divBdr>
        </w:div>
        <w:div w:id="365563745">
          <w:marLeft w:val="0"/>
          <w:marRight w:val="0"/>
          <w:marTop w:val="0"/>
          <w:marBottom w:val="0"/>
          <w:divBdr>
            <w:top w:val="none" w:sz="0" w:space="0" w:color="auto"/>
            <w:left w:val="none" w:sz="0" w:space="0" w:color="auto"/>
            <w:bottom w:val="none" w:sz="0" w:space="0" w:color="auto"/>
            <w:right w:val="none" w:sz="0" w:space="0" w:color="auto"/>
          </w:divBdr>
        </w:div>
        <w:div w:id="370493859">
          <w:marLeft w:val="0"/>
          <w:marRight w:val="0"/>
          <w:marTop w:val="0"/>
          <w:marBottom w:val="0"/>
          <w:divBdr>
            <w:top w:val="none" w:sz="0" w:space="0" w:color="auto"/>
            <w:left w:val="none" w:sz="0" w:space="0" w:color="auto"/>
            <w:bottom w:val="none" w:sz="0" w:space="0" w:color="auto"/>
            <w:right w:val="none" w:sz="0" w:space="0" w:color="auto"/>
          </w:divBdr>
        </w:div>
        <w:div w:id="631444386">
          <w:marLeft w:val="0"/>
          <w:marRight w:val="0"/>
          <w:marTop w:val="0"/>
          <w:marBottom w:val="0"/>
          <w:divBdr>
            <w:top w:val="none" w:sz="0" w:space="0" w:color="auto"/>
            <w:left w:val="none" w:sz="0" w:space="0" w:color="auto"/>
            <w:bottom w:val="none" w:sz="0" w:space="0" w:color="auto"/>
            <w:right w:val="none" w:sz="0" w:space="0" w:color="auto"/>
          </w:divBdr>
        </w:div>
        <w:div w:id="636644236">
          <w:marLeft w:val="0"/>
          <w:marRight w:val="0"/>
          <w:marTop w:val="0"/>
          <w:marBottom w:val="0"/>
          <w:divBdr>
            <w:top w:val="none" w:sz="0" w:space="0" w:color="auto"/>
            <w:left w:val="none" w:sz="0" w:space="0" w:color="auto"/>
            <w:bottom w:val="none" w:sz="0" w:space="0" w:color="auto"/>
            <w:right w:val="none" w:sz="0" w:space="0" w:color="auto"/>
          </w:divBdr>
        </w:div>
        <w:div w:id="817185709">
          <w:marLeft w:val="0"/>
          <w:marRight w:val="0"/>
          <w:marTop w:val="0"/>
          <w:marBottom w:val="0"/>
          <w:divBdr>
            <w:top w:val="none" w:sz="0" w:space="0" w:color="auto"/>
            <w:left w:val="none" w:sz="0" w:space="0" w:color="auto"/>
            <w:bottom w:val="none" w:sz="0" w:space="0" w:color="auto"/>
            <w:right w:val="none" w:sz="0" w:space="0" w:color="auto"/>
          </w:divBdr>
        </w:div>
        <w:div w:id="831409401">
          <w:marLeft w:val="0"/>
          <w:marRight w:val="0"/>
          <w:marTop w:val="0"/>
          <w:marBottom w:val="0"/>
          <w:divBdr>
            <w:top w:val="none" w:sz="0" w:space="0" w:color="auto"/>
            <w:left w:val="none" w:sz="0" w:space="0" w:color="auto"/>
            <w:bottom w:val="none" w:sz="0" w:space="0" w:color="auto"/>
            <w:right w:val="none" w:sz="0" w:space="0" w:color="auto"/>
          </w:divBdr>
        </w:div>
        <w:div w:id="882522347">
          <w:marLeft w:val="0"/>
          <w:marRight w:val="0"/>
          <w:marTop w:val="0"/>
          <w:marBottom w:val="0"/>
          <w:divBdr>
            <w:top w:val="none" w:sz="0" w:space="0" w:color="auto"/>
            <w:left w:val="none" w:sz="0" w:space="0" w:color="auto"/>
            <w:bottom w:val="none" w:sz="0" w:space="0" w:color="auto"/>
            <w:right w:val="none" w:sz="0" w:space="0" w:color="auto"/>
          </w:divBdr>
        </w:div>
        <w:div w:id="935939571">
          <w:marLeft w:val="0"/>
          <w:marRight w:val="0"/>
          <w:marTop w:val="0"/>
          <w:marBottom w:val="0"/>
          <w:divBdr>
            <w:top w:val="none" w:sz="0" w:space="0" w:color="auto"/>
            <w:left w:val="none" w:sz="0" w:space="0" w:color="auto"/>
            <w:bottom w:val="none" w:sz="0" w:space="0" w:color="auto"/>
            <w:right w:val="none" w:sz="0" w:space="0" w:color="auto"/>
          </w:divBdr>
        </w:div>
        <w:div w:id="990595348">
          <w:marLeft w:val="0"/>
          <w:marRight w:val="0"/>
          <w:marTop w:val="0"/>
          <w:marBottom w:val="0"/>
          <w:divBdr>
            <w:top w:val="none" w:sz="0" w:space="0" w:color="auto"/>
            <w:left w:val="none" w:sz="0" w:space="0" w:color="auto"/>
            <w:bottom w:val="none" w:sz="0" w:space="0" w:color="auto"/>
            <w:right w:val="none" w:sz="0" w:space="0" w:color="auto"/>
          </w:divBdr>
        </w:div>
        <w:div w:id="1042826766">
          <w:marLeft w:val="0"/>
          <w:marRight w:val="0"/>
          <w:marTop w:val="0"/>
          <w:marBottom w:val="0"/>
          <w:divBdr>
            <w:top w:val="none" w:sz="0" w:space="0" w:color="auto"/>
            <w:left w:val="none" w:sz="0" w:space="0" w:color="auto"/>
            <w:bottom w:val="none" w:sz="0" w:space="0" w:color="auto"/>
            <w:right w:val="none" w:sz="0" w:space="0" w:color="auto"/>
          </w:divBdr>
        </w:div>
        <w:div w:id="1114448547">
          <w:marLeft w:val="0"/>
          <w:marRight w:val="0"/>
          <w:marTop w:val="0"/>
          <w:marBottom w:val="0"/>
          <w:divBdr>
            <w:top w:val="none" w:sz="0" w:space="0" w:color="auto"/>
            <w:left w:val="none" w:sz="0" w:space="0" w:color="auto"/>
            <w:bottom w:val="none" w:sz="0" w:space="0" w:color="auto"/>
            <w:right w:val="none" w:sz="0" w:space="0" w:color="auto"/>
          </w:divBdr>
        </w:div>
        <w:div w:id="1283148732">
          <w:marLeft w:val="0"/>
          <w:marRight w:val="0"/>
          <w:marTop w:val="0"/>
          <w:marBottom w:val="0"/>
          <w:divBdr>
            <w:top w:val="none" w:sz="0" w:space="0" w:color="auto"/>
            <w:left w:val="none" w:sz="0" w:space="0" w:color="auto"/>
            <w:bottom w:val="none" w:sz="0" w:space="0" w:color="auto"/>
            <w:right w:val="none" w:sz="0" w:space="0" w:color="auto"/>
          </w:divBdr>
        </w:div>
        <w:div w:id="1345790050">
          <w:marLeft w:val="0"/>
          <w:marRight w:val="0"/>
          <w:marTop w:val="0"/>
          <w:marBottom w:val="0"/>
          <w:divBdr>
            <w:top w:val="none" w:sz="0" w:space="0" w:color="auto"/>
            <w:left w:val="none" w:sz="0" w:space="0" w:color="auto"/>
            <w:bottom w:val="none" w:sz="0" w:space="0" w:color="auto"/>
            <w:right w:val="none" w:sz="0" w:space="0" w:color="auto"/>
          </w:divBdr>
        </w:div>
        <w:div w:id="1586954248">
          <w:marLeft w:val="0"/>
          <w:marRight w:val="0"/>
          <w:marTop w:val="0"/>
          <w:marBottom w:val="0"/>
          <w:divBdr>
            <w:top w:val="none" w:sz="0" w:space="0" w:color="auto"/>
            <w:left w:val="none" w:sz="0" w:space="0" w:color="auto"/>
            <w:bottom w:val="none" w:sz="0" w:space="0" w:color="auto"/>
            <w:right w:val="none" w:sz="0" w:space="0" w:color="auto"/>
          </w:divBdr>
        </w:div>
        <w:div w:id="1604537295">
          <w:marLeft w:val="0"/>
          <w:marRight w:val="0"/>
          <w:marTop w:val="0"/>
          <w:marBottom w:val="0"/>
          <w:divBdr>
            <w:top w:val="none" w:sz="0" w:space="0" w:color="auto"/>
            <w:left w:val="none" w:sz="0" w:space="0" w:color="auto"/>
            <w:bottom w:val="none" w:sz="0" w:space="0" w:color="auto"/>
            <w:right w:val="none" w:sz="0" w:space="0" w:color="auto"/>
          </w:divBdr>
        </w:div>
        <w:div w:id="1637181270">
          <w:marLeft w:val="0"/>
          <w:marRight w:val="0"/>
          <w:marTop w:val="0"/>
          <w:marBottom w:val="0"/>
          <w:divBdr>
            <w:top w:val="none" w:sz="0" w:space="0" w:color="auto"/>
            <w:left w:val="none" w:sz="0" w:space="0" w:color="auto"/>
            <w:bottom w:val="none" w:sz="0" w:space="0" w:color="auto"/>
            <w:right w:val="none" w:sz="0" w:space="0" w:color="auto"/>
          </w:divBdr>
        </w:div>
        <w:div w:id="1742827398">
          <w:marLeft w:val="0"/>
          <w:marRight w:val="0"/>
          <w:marTop w:val="0"/>
          <w:marBottom w:val="0"/>
          <w:divBdr>
            <w:top w:val="none" w:sz="0" w:space="0" w:color="auto"/>
            <w:left w:val="none" w:sz="0" w:space="0" w:color="auto"/>
            <w:bottom w:val="none" w:sz="0" w:space="0" w:color="auto"/>
            <w:right w:val="none" w:sz="0" w:space="0" w:color="auto"/>
          </w:divBdr>
        </w:div>
        <w:div w:id="1767001135">
          <w:marLeft w:val="0"/>
          <w:marRight w:val="0"/>
          <w:marTop w:val="0"/>
          <w:marBottom w:val="0"/>
          <w:divBdr>
            <w:top w:val="none" w:sz="0" w:space="0" w:color="auto"/>
            <w:left w:val="none" w:sz="0" w:space="0" w:color="auto"/>
            <w:bottom w:val="none" w:sz="0" w:space="0" w:color="auto"/>
            <w:right w:val="none" w:sz="0" w:space="0" w:color="auto"/>
          </w:divBdr>
        </w:div>
        <w:div w:id="2067873440">
          <w:marLeft w:val="0"/>
          <w:marRight w:val="0"/>
          <w:marTop w:val="0"/>
          <w:marBottom w:val="0"/>
          <w:divBdr>
            <w:top w:val="none" w:sz="0" w:space="0" w:color="auto"/>
            <w:left w:val="none" w:sz="0" w:space="0" w:color="auto"/>
            <w:bottom w:val="none" w:sz="0" w:space="0" w:color="auto"/>
            <w:right w:val="none" w:sz="0" w:space="0" w:color="auto"/>
          </w:divBdr>
        </w:div>
        <w:div w:id="2071076947">
          <w:marLeft w:val="0"/>
          <w:marRight w:val="0"/>
          <w:marTop w:val="0"/>
          <w:marBottom w:val="0"/>
          <w:divBdr>
            <w:top w:val="none" w:sz="0" w:space="0" w:color="auto"/>
            <w:left w:val="none" w:sz="0" w:space="0" w:color="auto"/>
            <w:bottom w:val="none" w:sz="0" w:space="0" w:color="auto"/>
            <w:right w:val="none" w:sz="0" w:space="0" w:color="auto"/>
          </w:divBdr>
        </w:div>
        <w:div w:id="2086610351">
          <w:marLeft w:val="0"/>
          <w:marRight w:val="0"/>
          <w:marTop w:val="0"/>
          <w:marBottom w:val="0"/>
          <w:divBdr>
            <w:top w:val="none" w:sz="0" w:space="0" w:color="auto"/>
            <w:left w:val="none" w:sz="0" w:space="0" w:color="auto"/>
            <w:bottom w:val="none" w:sz="0" w:space="0" w:color="auto"/>
            <w:right w:val="none" w:sz="0" w:space="0" w:color="auto"/>
          </w:divBdr>
        </w:div>
      </w:divsChild>
    </w:div>
    <w:div w:id="1883983824">
      <w:bodyDiv w:val="1"/>
      <w:marLeft w:val="0"/>
      <w:marRight w:val="0"/>
      <w:marTop w:val="0"/>
      <w:marBottom w:val="0"/>
      <w:divBdr>
        <w:top w:val="none" w:sz="0" w:space="0" w:color="auto"/>
        <w:left w:val="none" w:sz="0" w:space="0" w:color="auto"/>
        <w:bottom w:val="none" w:sz="0" w:space="0" w:color="auto"/>
        <w:right w:val="none" w:sz="0" w:space="0" w:color="auto"/>
      </w:divBdr>
    </w:div>
    <w:div w:id="1892112975">
      <w:bodyDiv w:val="1"/>
      <w:marLeft w:val="0"/>
      <w:marRight w:val="0"/>
      <w:marTop w:val="0"/>
      <w:marBottom w:val="0"/>
      <w:divBdr>
        <w:top w:val="none" w:sz="0" w:space="0" w:color="auto"/>
        <w:left w:val="none" w:sz="0" w:space="0" w:color="auto"/>
        <w:bottom w:val="none" w:sz="0" w:space="0" w:color="auto"/>
        <w:right w:val="none" w:sz="0" w:space="0" w:color="auto"/>
      </w:divBdr>
    </w:div>
    <w:div w:id="1927228795">
      <w:bodyDiv w:val="1"/>
      <w:marLeft w:val="0"/>
      <w:marRight w:val="0"/>
      <w:marTop w:val="0"/>
      <w:marBottom w:val="0"/>
      <w:divBdr>
        <w:top w:val="none" w:sz="0" w:space="0" w:color="auto"/>
        <w:left w:val="none" w:sz="0" w:space="0" w:color="auto"/>
        <w:bottom w:val="none" w:sz="0" w:space="0" w:color="auto"/>
        <w:right w:val="none" w:sz="0" w:space="0" w:color="auto"/>
      </w:divBdr>
    </w:div>
    <w:div w:id="2002465268">
      <w:bodyDiv w:val="1"/>
      <w:marLeft w:val="0"/>
      <w:marRight w:val="0"/>
      <w:marTop w:val="0"/>
      <w:marBottom w:val="0"/>
      <w:divBdr>
        <w:top w:val="none" w:sz="0" w:space="0" w:color="auto"/>
        <w:left w:val="none" w:sz="0" w:space="0" w:color="auto"/>
        <w:bottom w:val="none" w:sz="0" w:space="0" w:color="auto"/>
        <w:right w:val="none" w:sz="0" w:space="0" w:color="auto"/>
      </w:divBdr>
      <w:divsChild>
        <w:div w:id="577055715">
          <w:marLeft w:val="0"/>
          <w:marRight w:val="0"/>
          <w:marTop w:val="0"/>
          <w:marBottom w:val="0"/>
          <w:divBdr>
            <w:top w:val="none" w:sz="0" w:space="0" w:color="auto"/>
            <w:left w:val="none" w:sz="0" w:space="0" w:color="auto"/>
            <w:bottom w:val="none" w:sz="0" w:space="0" w:color="auto"/>
            <w:right w:val="none" w:sz="0" w:space="0" w:color="auto"/>
          </w:divBdr>
        </w:div>
        <w:div w:id="664941461">
          <w:marLeft w:val="0"/>
          <w:marRight w:val="0"/>
          <w:marTop w:val="0"/>
          <w:marBottom w:val="0"/>
          <w:divBdr>
            <w:top w:val="none" w:sz="0" w:space="0" w:color="auto"/>
            <w:left w:val="none" w:sz="0" w:space="0" w:color="auto"/>
            <w:bottom w:val="none" w:sz="0" w:space="0" w:color="auto"/>
            <w:right w:val="none" w:sz="0" w:space="0" w:color="auto"/>
          </w:divBdr>
        </w:div>
        <w:div w:id="1012415755">
          <w:marLeft w:val="0"/>
          <w:marRight w:val="0"/>
          <w:marTop w:val="0"/>
          <w:marBottom w:val="0"/>
          <w:divBdr>
            <w:top w:val="none" w:sz="0" w:space="0" w:color="auto"/>
            <w:left w:val="none" w:sz="0" w:space="0" w:color="auto"/>
            <w:bottom w:val="none" w:sz="0" w:space="0" w:color="auto"/>
            <w:right w:val="none" w:sz="0" w:space="0" w:color="auto"/>
          </w:divBdr>
        </w:div>
        <w:div w:id="1187911953">
          <w:marLeft w:val="0"/>
          <w:marRight w:val="0"/>
          <w:marTop w:val="0"/>
          <w:marBottom w:val="0"/>
          <w:divBdr>
            <w:top w:val="none" w:sz="0" w:space="0" w:color="auto"/>
            <w:left w:val="none" w:sz="0" w:space="0" w:color="auto"/>
            <w:bottom w:val="none" w:sz="0" w:space="0" w:color="auto"/>
            <w:right w:val="none" w:sz="0" w:space="0" w:color="auto"/>
          </w:divBdr>
        </w:div>
        <w:div w:id="1624388646">
          <w:marLeft w:val="0"/>
          <w:marRight w:val="0"/>
          <w:marTop w:val="0"/>
          <w:marBottom w:val="0"/>
          <w:divBdr>
            <w:top w:val="none" w:sz="0" w:space="0" w:color="auto"/>
            <w:left w:val="none" w:sz="0" w:space="0" w:color="auto"/>
            <w:bottom w:val="none" w:sz="0" w:space="0" w:color="auto"/>
            <w:right w:val="none" w:sz="0" w:space="0" w:color="auto"/>
          </w:divBdr>
        </w:div>
        <w:div w:id="1786381659">
          <w:marLeft w:val="0"/>
          <w:marRight w:val="0"/>
          <w:marTop w:val="0"/>
          <w:marBottom w:val="0"/>
          <w:divBdr>
            <w:top w:val="none" w:sz="0" w:space="0" w:color="auto"/>
            <w:left w:val="none" w:sz="0" w:space="0" w:color="auto"/>
            <w:bottom w:val="none" w:sz="0" w:space="0" w:color="auto"/>
            <w:right w:val="none" w:sz="0" w:space="0" w:color="auto"/>
          </w:divBdr>
        </w:div>
      </w:divsChild>
    </w:div>
    <w:div w:id="207396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6.png"/><Relationship Id="rId42" Type="http://schemas.openxmlformats.org/officeDocument/2006/relationships/hyperlink" Target="http://www.dzs.hr" TargetMode="External"/><Relationship Id="rId47" Type="http://schemas.openxmlformats.org/officeDocument/2006/relationships/chart" Target="charts/chart11.xml"/><Relationship Id="rId63" Type="http://schemas.openxmlformats.org/officeDocument/2006/relationships/header" Target="header6.xml"/><Relationship Id="rId68" Type="http://schemas.openxmlformats.org/officeDocument/2006/relationships/header" Target="header10.xml"/><Relationship Id="rId84" Type="http://schemas.openxmlformats.org/officeDocument/2006/relationships/header" Target="header15.xml"/><Relationship Id="rId89" Type="http://schemas.openxmlformats.org/officeDocument/2006/relationships/header" Target="header20.xml"/><Relationship Id="rId16" Type="http://schemas.openxmlformats.org/officeDocument/2006/relationships/diagramQuickStyle" Target="diagrams/quickStyle1.xml"/><Relationship Id="rId11" Type="http://schemas.openxmlformats.org/officeDocument/2006/relationships/image" Target="media/image10.png"/><Relationship Id="rId32" Type="http://schemas.openxmlformats.org/officeDocument/2006/relationships/hyperlink" Target="http://www.dzs.hr" TargetMode="External"/><Relationship Id="rId37" Type="http://schemas.openxmlformats.org/officeDocument/2006/relationships/hyperlink" Target="http://www.dzs.hr" TargetMode="External"/><Relationship Id="rId53" Type="http://schemas.openxmlformats.org/officeDocument/2006/relationships/footer" Target="footer1.xml"/><Relationship Id="rId58" Type="http://schemas.openxmlformats.org/officeDocument/2006/relationships/hyperlink" Target="http://www.hzzo.hr/zdravstveni-sustav-rh/zdravstvena-zastita-pokrivena-obveznim-zdravstvenim-osiguranjem/ugovoreni-sadrzaji-zdravstvene-zastite-u-rh/" TargetMode="External"/><Relationship Id="rId74" Type="http://schemas.microsoft.com/office/2007/relationships/diagramDrawing" Target="diagrams/drawing2.xml"/><Relationship Id="rId79" Type="http://schemas.microsoft.com/office/2007/relationships/diagramDrawing" Target="diagrams/drawing3.xml"/><Relationship Id="rId5" Type="http://schemas.microsoft.com/office/2007/relationships/stylesWithEffects" Target="stylesWithEffects.xml"/><Relationship Id="rId90" Type="http://schemas.openxmlformats.org/officeDocument/2006/relationships/header" Target="header21.xml"/><Relationship Id="rId95" Type="http://schemas.openxmlformats.org/officeDocument/2006/relationships/header" Target="header26.xml"/><Relationship Id="rId22" Type="http://schemas.openxmlformats.org/officeDocument/2006/relationships/image" Target="media/image7.png"/><Relationship Id="rId27" Type="http://schemas.openxmlformats.org/officeDocument/2006/relationships/hyperlink" Target="http://www.dzs.hr" TargetMode="External"/><Relationship Id="rId43" Type="http://schemas.openxmlformats.org/officeDocument/2006/relationships/hyperlink" Target="http://www.dzs.hr" TargetMode="External"/><Relationship Id="rId48" Type="http://schemas.openxmlformats.org/officeDocument/2006/relationships/chart" Target="charts/chart12.xml"/><Relationship Id="rId64" Type="http://schemas.openxmlformats.org/officeDocument/2006/relationships/header" Target="header7.xml"/><Relationship Id="rId69" Type="http://schemas.openxmlformats.org/officeDocument/2006/relationships/chart" Target="charts/chart15.xml"/><Relationship Id="rId80" Type="http://schemas.openxmlformats.org/officeDocument/2006/relationships/header" Target="header11.xml"/><Relationship Id="rId85" Type="http://schemas.openxmlformats.org/officeDocument/2006/relationships/header" Target="header16.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chart" Target="charts/chart2.xml"/><Relationship Id="rId33" Type="http://schemas.openxmlformats.org/officeDocument/2006/relationships/hyperlink" Target="http://hr.wikipedia.org/wiki/Hrvati" TargetMode="External"/><Relationship Id="rId38" Type="http://schemas.openxmlformats.org/officeDocument/2006/relationships/chart" Target="charts/chart7.xml"/><Relationship Id="rId46" Type="http://schemas.openxmlformats.org/officeDocument/2006/relationships/chart" Target="charts/chart10.xml"/><Relationship Id="rId59" Type="http://schemas.openxmlformats.org/officeDocument/2006/relationships/hyperlink" Target="http://www.hzzo.hr/zdravstveni-sustav-rh/zdravstvena-zastita-pokrivena-obveznim-zdravstvenim-osiguranjem/ugovoreni-sadrzaji-zdravstvene-zastite-u-rh/" TargetMode="External"/><Relationship Id="rId67" Type="http://schemas.openxmlformats.org/officeDocument/2006/relationships/header" Target="header9.xml"/><Relationship Id="rId20" Type="http://schemas.openxmlformats.org/officeDocument/2006/relationships/image" Target="media/image5.png"/><Relationship Id="rId41" Type="http://schemas.openxmlformats.org/officeDocument/2006/relationships/chart" Target="charts/chart8.xml"/><Relationship Id="rId54" Type="http://schemas.openxmlformats.org/officeDocument/2006/relationships/footer" Target="footer2.xml"/><Relationship Id="rId62" Type="http://schemas.openxmlformats.org/officeDocument/2006/relationships/header" Target="header5.xml"/><Relationship Id="rId70" Type="http://schemas.openxmlformats.org/officeDocument/2006/relationships/diagramData" Target="diagrams/data2.xml"/><Relationship Id="rId75" Type="http://schemas.openxmlformats.org/officeDocument/2006/relationships/diagramData" Target="diagrams/data3.xml"/><Relationship Id="rId83" Type="http://schemas.openxmlformats.org/officeDocument/2006/relationships/header" Target="header14.xml"/><Relationship Id="rId88" Type="http://schemas.openxmlformats.org/officeDocument/2006/relationships/header" Target="header19.xml"/><Relationship Id="rId91" Type="http://schemas.openxmlformats.org/officeDocument/2006/relationships/header" Target="header22.xml"/><Relationship Id="rId96"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6.xml"/><Relationship Id="rId49" Type="http://schemas.openxmlformats.org/officeDocument/2006/relationships/chart" Target="charts/chart13.xml"/><Relationship Id="rId57" Type="http://schemas.openxmlformats.org/officeDocument/2006/relationships/hyperlink" Target="http://www.hzzo.hr/zdravstveni-sustav-rh/zdravstvena-zastita-pokrivena-obveznim-zdravstvenim-osiguranjem/ugovoreni-sadrzaji-zdravstvene-zastite-u-rh/" TargetMode="External"/><Relationship Id="rId10" Type="http://schemas.openxmlformats.org/officeDocument/2006/relationships/image" Target="media/image1.png"/><Relationship Id="rId31" Type="http://schemas.openxmlformats.org/officeDocument/2006/relationships/hyperlink" Target="http://www.dzs.hr" TargetMode="External"/><Relationship Id="rId44" Type="http://schemas.openxmlformats.org/officeDocument/2006/relationships/hyperlink" Target="http://www.dzs.hr" TargetMode="External"/><Relationship Id="rId52" Type="http://schemas.openxmlformats.org/officeDocument/2006/relationships/hyperlink" Target="http://www.dzs.hr/Hrv_Eng/publication/2012/04-02-02_04_2012.htm" TargetMode="External"/><Relationship Id="rId60" Type="http://schemas.openxmlformats.org/officeDocument/2006/relationships/header" Target="header3.xml"/><Relationship Id="rId65" Type="http://schemas.openxmlformats.org/officeDocument/2006/relationships/chart" Target="charts/chart14.xml"/><Relationship Id="rId73" Type="http://schemas.openxmlformats.org/officeDocument/2006/relationships/diagramColors" Target="diagrams/colors2.xml"/><Relationship Id="rId78" Type="http://schemas.openxmlformats.org/officeDocument/2006/relationships/diagramColors" Target="diagrams/colors3.xml"/><Relationship Id="rId81" Type="http://schemas.openxmlformats.org/officeDocument/2006/relationships/header" Target="header12.xml"/><Relationship Id="rId86" Type="http://schemas.openxmlformats.org/officeDocument/2006/relationships/header" Target="header17.xml"/><Relationship Id="rId94" Type="http://schemas.openxmlformats.org/officeDocument/2006/relationships/header" Target="header2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hyperlink" Target="http://www.dzs.hr" TargetMode="External"/><Relationship Id="rId34" Type="http://schemas.openxmlformats.org/officeDocument/2006/relationships/hyperlink" Target="http://hr.wikipedia.org/wiki/Srbi" TargetMode="External"/><Relationship Id="rId50" Type="http://schemas.openxmlformats.org/officeDocument/2006/relationships/hyperlink" Target="http://www.dzs.hr/Hrv_Eng/publication/2012/04-02-02_04_2012.htm" TargetMode="External"/><Relationship Id="rId55" Type="http://schemas.openxmlformats.org/officeDocument/2006/relationships/header" Target="header1.xml"/><Relationship Id="rId76" Type="http://schemas.openxmlformats.org/officeDocument/2006/relationships/diagramLayout" Target="diagrams/layout3.xml"/><Relationship Id="rId97"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diagramLayout" Target="diagrams/layout2.xml"/><Relationship Id="rId92"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hyperlink" Target="http://www.dzs.hr" TargetMode="External"/><Relationship Id="rId24" Type="http://schemas.openxmlformats.org/officeDocument/2006/relationships/hyperlink" Target="http://www.dzs.hr" TargetMode="External"/><Relationship Id="rId40" Type="http://schemas.openxmlformats.org/officeDocument/2006/relationships/hyperlink" Target="http://www.dzs.hr" TargetMode="External"/><Relationship Id="rId45" Type="http://schemas.openxmlformats.org/officeDocument/2006/relationships/chart" Target="charts/chart9.xml"/><Relationship Id="rId66" Type="http://schemas.openxmlformats.org/officeDocument/2006/relationships/header" Target="header8.xml"/><Relationship Id="rId87" Type="http://schemas.openxmlformats.org/officeDocument/2006/relationships/header" Target="header18.xml"/><Relationship Id="rId61" Type="http://schemas.openxmlformats.org/officeDocument/2006/relationships/header" Target="header4.xml"/><Relationship Id="rId82" Type="http://schemas.openxmlformats.org/officeDocument/2006/relationships/header" Target="header13.xml"/><Relationship Id="rId19" Type="http://schemas.openxmlformats.org/officeDocument/2006/relationships/image" Target="media/image4.gif"/><Relationship Id="rId14" Type="http://schemas.openxmlformats.org/officeDocument/2006/relationships/diagramData" Target="diagrams/data1.xml"/><Relationship Id="rId30" Type="http://schemas.openxmlformats.org/officeDocument/2006/relationships/chart" Target="charts/chart5.xml"/><Relationship Id="rId35" Type="http://schemas.openxmlformats.org/officeDocument/2006/relationships/hyperlink" Target="http://www.dzs.hr" TargetMode="External"/><Relationship Id="rId56" Type="http://schemas.openxmlformats.org/officeDocument/2006/relationships/header" Target="header2.xml"/><Relationship Id="rId77" Type="http://schemas.openxmlformats.org/officeDocument/2006/relationships/diagramQuickStyle" Target="diagrams/quickStyle3.xml"/><Relationship Id="rId8" Type="http://schemas.openxmlformats.org/officeDocument/2006/relationships/footnotes" Target="footnotes.xml"/><Relationship Id="rId51" Type="http://schemas.openxmlformats.org/officeDocument/2006/relationships/hyperlink" Target="http://www.dzs.hr/Hrv_Eng/publication/2012/04-02-02_04_2012.htm" TargetMode="External"/><Relationship Id="rId72" Type="http://schemas.openxmlformats.org/officeDocument/2006/relationships/diagramQuickStyle" Target="diagrams/quickStyle2.xml"/><Relationship Id="rId93" Type="http://schemas.openxmlformats.org/officeDocument/2006/relationships/header" Target="header24.xml"/><Relationship Id="rId9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Radni_list_programa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Radni_list_programa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Radni_list_programa_Microsoft_Excel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Radni_list_programa_Microsoft_Excel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1" Type="http://schemas.openxmlformats.org/officeDocument/2006/relationships/package" Target="../embeddings/Radni_list_programa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Radni_list_programa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Radni_list_programa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Radni_list_programa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Radni_list_programa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Radni_list_programa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Radni_list_programa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Radni_list_programa_Microsoft_Excel6.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Radni_list_programa_Microsoft_Excel7.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Radni_list_programa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Radni_list_programa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361650216258528E-3"/>
          <c:y val="0.15263686181486741"/>
          <c:w val="0.83470298096794127"/>
          <c:h val="0.79250700979450739"/>
        </c:manualLayout>
      </c:layout>
      <c:pie3DChart>
        <c:varyColors val="1"/>
        <c:ser>
          <c:idx val="0"/>
          <c:order val="0"/>
          <c:tx>
            <c:strRef>
              <c:f>List1!$B$1</c:f>
              <c:strCache>
                <c:ptCount val="1"/>
                <c:pt idx="0">
                  <c:v>Općina Berek</c:v>
                </c:pt>
              </c:strCache>
            </c:strRef>
          </c:tx>
          <c:explosion val="25"/>
          <c:dPt>
            <c:idx val="1"/>
            <c:bubble3D val="0"/>
            <c:explosion val="0"/>
          </c:dPt>
          <c:dPt>
            <c:idx val="3"/>
            <c:bubble3D val="0"/>
            <c:explosion val="42"/>
          </c:dPt>
          <c:dLbls>
            <c:dLbl>
              <c:idx val="3"/>
              <c:layout>
                <c:manualLayout>
                  <c:x val="-8.9032620922384707E-3"/>
                  <c:y val="-3.2734381005721652E-2"/>
                </c:manualLayout>
              </c:layout>
              <c:showLegendKey val="0"/>
              <c:showVal val="1"/>
              <c:showCatName val="0"/>
              <c:showSerName val="0"/>
              <c:showPercent val="0"/>
              <c:showBubbleSize val="0"/>
            </c:dLbl>
            <c:dLbl>
              <c:idx val="6"/>
              <c:layout>
                <c:manualLayout>
                  <c:x val="-1.6609282535335265E-2"/>
                  <c:y val="1.1388660099495941E-2"/>
                </c:manualLayout>
              </c:layout>
              <c:showLegendKey val="0"/>
              <c:showVal val="1"/>
              <c:showCatName val="0"/>
              <c:showSerName val="0"/>
              <c:showPercent val="0"/>
              <c:showBubbleSize val="0"/>
            </c:dLbl>
            <c:dLbl>
              <c:idx val="9"/>
              <c:layout>
                <c:manualLayout>
                  <c:x val="-4.7914934546225687E-3"/>
                  <c:y val="1.273240426536649E-2"/>
                </c:manualLayout>
              </c:layout>
              <c:showLegendKey val="0"/>
              <c:showVal val="1"/>
              <c:showCatName val="0"/>
              <c:showSerName val="0"/>
              <c:showPercent val="0"/>
              <c:showBubbleSize val="0"/>
            </c:dLbl>
            <c:dLbl>
              <c:idx val="10"/>
              <c:layout>
                <c:manualLayout>
                  <c:x val="-9.6601783472717983E-3"/>
                  <c:y val="-1.786358295171267E-2"/>
                </c:manualLayout>
              </c:layout>
              <c:showLegendKey val="0"/>
              <c:showVal val="1"/>
              <c:showCatName val="0"/>
              <c:showSerName val="0"/>
              <c:showPercent val="0"/>
              <c:showBubbleSize val="0"/>
            </c:dLbl>
            <c:dLbl>
              <c:idx val="12"/>
              <c:layout>
                <c:manualLayout>
                  <c:x val="-3.655303956570662E-3"/>
                  <c:y val="-1.7841179894354325E-2"/>
                </c:manualLayout>
              </c:layout>
              <c:showLegendKey val="0"/>
              <c:showVal val="1"/>
              <c:showCatName val="0"/>
              <c:showSerName val="0"/>
              <c:showPercent val="0"/>
              <c:showBubbleSize val="0"/>
            </c:dLbl>
            <c:spPr>
              <a:solidFill>
                <a:schemeClr val="accent4">
                  <a:lumMod val="20000"/>
                  <a:lumOff val="80000"/>
                </a:schemeClr>
              </a:solidFill>
            </c:spPr>
            <c:txPr>
              <a:bodyPr/>
              <a:lstStyle/>
              <a:p>
                <a:pPr>
                  <a:defRPr b="1"/>
                </a:pPr>
                <a:endParaRPr lang="sr-Latn-RS"/>
              </a:p>
            </c:txPr>
            <c:showLegendKey val="0"/>
            <c:showVal val="1"/>
            <c:showCatName val="0"/>
            <c:showSerName val="0"/>
            <c:showPercent val="0"/>
            <c:showBubbleSize val="0"/>
            <c:showLeaderLines val="0"/>
          </c:dLbls>
          <c:cat>
            <c:strRef>
              <c:f>List1!$A$2:$A$14</c:f>
              <c:strCache>
                <c:ptCount val="13"/>
                <c:pt idx="0">
                  <c:v>Begovača</c:v>
                </c:pt>
                <c:pt idx="1">
                  <c:v>Berek</c:v>
                </c:pt>
                <c:pt idx="2">
                  <c:v>Gornja Garešnica</c:v>
                </c:pt>
                <c:pt idx="3">
                  <c:v>Kostanjevac</c:v>
                </c:pt>
                <c:pt idx="4">
                  <c:v>Krivaja</c:v>
                </c:pt>
                <c:pt idx="5">
                  <c:v>Novo Selo Garešničko</c:v>
                </c:pt>
                <c:pt idx="6">
                  <c:v>Oštri Zid</c:v>
                </c:pt>
                <c:pt idx="7">
                  <c:v>Podgarić</c:v>
                </c:pt>
                <c:pt idx="8">
                  <c:v>Potok</c:v>
                </c:pt>
                <c:pt idx="9">
                  <c:v>Ruškovac</c:v>
                </c:pt>
                <c:pt idx="10">
                  <c:v>Šimljana</c:v>
                </c:pt>
                <c:pt idx="11">
                  <c:v>Šimljanica</c:v>
                </c:pt>
                <c:pt idx="12">
                  <c:v>Šimljanik</c:v>
                </c:pt>
              </c:strCache>
            </c:strRef>
          </c:cat>
          <c:val>
            <c:numRef>
              <c:f>List1!$B$2:$B$14</c:f>
              <c:numCache>
                <c:formatCode>General</c:formatCode>
                <c:ptCount val="13"/>
                <c:pt idx="0">
                  <c:v>7.46</c:v>
                </c:pt>
                <c:pt idx="1">
                  <c:v>10.46</c:v>
                </c:pt>
                <c:pt idx="2">
                  <c:v>6.18</c:v>
                </c:pt>
                <c:pt idx="3">
                  <c:v>14.96</c:v>
                </c:pt>
                <c:pt idx="4" formatCode="0.00">
                  <c:v>2.4197175500000001</c:v>
                </c:pt>
                <c:pt idx="5" formatCode="0.00">
                  <c:v>2.5996221999999967</c:v>
                </c:pt>
                <c:pt idx="6" formatCode="0.00">
                  <c:v>8.4375281099999988</c:v>
                </c:pt>
                <c:pt idx="7">
                  <c:v>2.84</c:v>
                </c:pt>
                <c:pt idx="8">
                  <c:v>2.1800000000000002</c:v>
                </c:pt>
                <c:pt idx="9">
                  <c:v>7.45</c:v>
                </c:pt>
                <c:pt idx="10">
                  <c:v>5.72</c:v>
                </c:pt>
                <c:pt idx="11">
                  <c:v>6.4300000000000024</c:v>
                </c:pt>
                <c:pt idx="12">
                  <c:v>22.87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73697429125707414"/>
          <c:y val="6.1366806136680864E-2"/>
          <c:w val="0.23920803377838706"/>
          <c:h val="0.91809793650270932"/>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Nezaposlenost</c:v>
                </c:pt>
              </c:strCache>
            </c:strRef>
          </c:tx>
          <c:spPr>
            <a:ln w="40000" cap="flat" cmpd="sng" algn="ctr">
              <a:solidFill>
                <a:schemeClr val="accent4"/>
              </a:solidFill>
              <a:prstDash val="solid"/>
            </a:ln>
            <a:effectLst/>
          </c:spPr>
          <c:marker>
            <c:spPr>
              <a:solidFill>
                <a:schemeClr val="lt1"/>
              </a:solidFill>
              <a:ln w="40000" cap="flat" cmpd="sng" algn="ctr">
                <a:solidFill>
                  <a:schemeClr val="accent4"/>
                </a:solidFill>
                <a:prstDash val="solid"/>
              </a:ln>
              <a:effectLst/>
            </c:spPr>
          </c:marker>
          <c:cat>
            <c:strRef>
              <c:f>Sheet1!$A$2:$A$13</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Sheet1!$B$2:$B$13</c:f>
              <c:numCache>
                <c:formatCode>General</c:formatCode>
                <c:ptCount val="12"/>
                <c:pt idx="0">
                  <c:v>152</c:v>
                </c:pt>
                <c:pt idx="1">
                  <c:v>162</c:v>
                </c:pt>
                <c:pt idx="2">
                  <c:v>162</c:v>
                </c:pt>
                <c:pt idx="3">
                  <c:v>158</c:v>
                </c:pt>
                <c:pt idx="4">
                  <c:v>130</c:v>
                </c:pt>
                <c:pt idx="5">
                  <c:v>132</c:v>
                </c:pt>
                <c:pt idx="6">
                  <c:v>88</c:v>
                </c:pt>
                <c:pt idx="7">
                  <c:v>77</c:v>
                </c:pt>
                <c:pt idx="8">
                  <c:v>89</c:v>
                </c:pt>
                <c:pt idx="9">
                  <c:v>109</c:v>
                </c:pt>
                <c:pt idx="10">
                  <c:v>133</c:v>
                </c:pt>
                <c:pt idx="11">
                  <c:v>146</c:v>
                </c:pt>
              </c:numCache>
            </c:numRef>
          </c:val>
          <c:smooth val="0"/>
        </c:ser>
        <c:dLbls>
          <c:showLegendKey val="0"/>
          <c:showVal val="0"/>
          <c:showCatName val="0"/>
          <c:showSerName val="0"/>
          <c:showPercent val="0"/>
          <c:showBubbleSize val="0"/>
        </c:dLbls>
        <c:marker val="1"/>
        <c:smooth val="0"/>
        <c:axId val="159139328"/>
        <c:axId val="164889152"/>
      </c:lineChart>
      <c:catAx>
        <c:axId val="159139328"/>
        <c:scaling>
          <c:orientation val="minMax"/>
        </c:scaling>
        <c:delete val="0"/>
        <c:axPos val="b"/>
        <c:majorTickMark val="out"/>
        <c:minorTickMark val="none"/>
        <c:tickLblPos val="nextTo"/>
        <c:txPr>
          <a:bodyPr/>
          <a:lstStyle/>
          <a:p>
            <a:pPr>
              <a:defRPr>
                <a:latin typeface="Arial" pitchFamily="34" charset="0"/>
                <a:cs typeface="Arial" pitchFamily="34" charset="0"/>
              </a:defRPr>
            </a:pPr>
            <a:endParaRPr lang="sr-Latn-RS"/>
          </a:p>
        </c:txPr>
        <c:crossAx val="164889152"/>
        <c:crosses val="autoZero"/>
        <c:auto val="1"/>
        <c:lblAlgn val="ctr"/>
        <c:lblOffset val="100"/>
        <c:noMultiLvlLbl val="0"/>
      </c:catAx>
      <c:valAx>
        <c:axId val="164889152"/>
        <c:scaling>
          <c:orientation val="minMax"/>
        </c:scaling>
        <c:delete val="0"/>
        <c:axPos val="l"/>
        <c:majorGridlines/>
        <c:numFmt formatCode="General" sourceLinked="1"/>
        <c:majorTickMark val="out"/>
        <c:minorTickMark val="none"/>
        <c:tickLblPos val="nextTo"/>
        <c:txPr>
          <a:bodyPr/>
          <a:lstStyle/>
          <a:p>
            <a:pPr>
              <a:defRPr>
                <a:latin typeface="Arial" pitchFamily="34" charset="0"/>
                <a:cs typeface="Arial" pitchFamily="34" charset="0"/>
              </a:defRPr>
            </a:pPr>
            <a:endParaRPr lang="sr-Latn-RS"/>
          </a:p>
        </c:txPr>
        <c:crossAx val="159139328"/>
        <c:crosses val="autoZero"/>
        <c:crossBetween val="between"/>
      </c:valAx>
    </c:plotArea>
    <c:legend>
      <c:legendPos val="r"/>
      <c:overlay val="0"/>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54760200430089"/>
          <c:y val="2.7918928249596939E-2"/>
          <c:w val="0.83497971097090062"/>
          <c:h val="0.74549576463862188"/>
        </c:manualLayout>
      </c:layout>
      <c:lineChart>
        <c:grouping val="standard"/>
        <c:varyColors val="0"/>
        <c:ser>
          <c:idx val="0"/>
          <c:order val="0"/>
          <c:tx>
            <c:strRef>
              <c:f>Sheet1!$B$1</c:f>
              <c:strCache>
                <c:ptCount val="1"/>
                <c:pt idx="0">
                  <c:v>Bjelovarsko - bilogorska županija</c:v>
                </c:pt>
              </c:strCache>
            </c:strRef>
          </c:tx>
          <c:spPr>
            <a:ln w="25400" cap="flat" cmpd="sng" algn="ctr">
              <a:solidFill>
                <a:srgbClr val="DE6C36"/>
              </a:solidFill>
              <a:prstDash val="solid"/>
            </a:ln>
            <a:effectLst/>
          </c:spPr>
          <c:marker>
            <c:spPr>
              <a:solidFill>
                <a:sysClr val="window" lastClr="FFFFFF"/>
              </a:solidFill>
              <a:ln w="25400" cap="flat" cmpd="sng" algn="ctr">
                <a:solidFill>
                  <a:srgbClr val="DE6C36"/>
                </a:solidFill>
                <a:prstDash val="solid"/>
              </a:ln>
              <a:effectLst/>
            </c:spPr>
          </c:marker>
          <c:cat>
            <c:strRef>
              <c:f>Sheet1!$A$2:$A$22</c:f>
              <c:strCache>
                <c:ptCount val="21"/>
                <c:pt idx="0">
                  <c:v>I. 2014.</c:v>
                </c:pt>
                <c:pt idx="1">
                  <c:v>II.</c:v>
                </c:pt>
                <c:pt idx="2">
                  <c:v>III.</c:v>
                </c:pt>
                <c:pt idx="3">
                  <c:v>IV.</c:v>
                </c:pt>
                <c:pt idx="4">
                  <c:v>V.</c:v>
                </c:pt>
                <c:pt idx="5">
                  <c:v>VI.</c:v>
                </c:pt>
                <c:pt idx="6">
                  <c:v>VII.</c:v>
                </c:pt>
                <c:pt idx="7">
                  <c:v>VIII.</c:v>
                </c:pt>
                <c:pt idx="8">
                  <c:v>IX.</c:v>
                </c:pt>
                <c:pt idx="9">
                  <c:v>X.</c:v>
                </c:pt>
                <c:pt idx="10">
                  <c:v>XI.</c:v>
                </c:pt>
                <c:pt idx="11">
                  <c:v>XII.</c:v>
                </c:pt>
                <c:pt idx="12">
                  <c:v>I. 2015.</c:v>
                </c:pt>
                <c:pt idx="13">
                  <c:v>II.</c:v>
                </c:pt>
                <c:pt idx="14">
                  <c:v>III.</c:v>
                </c:pt>
                <c:pt idx="15">
                  <c:v>IV.</c:v>
                </c:pt>
                <c:pt idx="16">
                  <c:v>V.</c:v>
                </c:pt>
                <c:pt idx="17">
                  <c:v>VI.</c:v>
                </c:pt>
                <c:pt idx="18">
                  <c:v>VII.</c:v>
                </c:pt>
                <c:pt idx="19">
                  <c:v>VIII.</c:v>
                </c:pt>
                <c:pt idx="20">
                  <c:v>IX.</c:v>
                </c:pt>
              </c:strCache>
            </c:strRef>
          </c:cat>
          <c:val>
            <c:numRef>
              <c:f>Sheet1!$B$2:$B$22</c:f>
              <c:numCache>
                <c:formatCode>#,##0</c:formatCode>
                <c:ptCount val="21"/>
                <c:pt idx="0">
                  <c:v>13816</c:v>
                </c:pt>
                <c:pt idx="1">
                  <c:v>14104</c:v>
                </c:pt>
                <c:pt idx="2">
                  <c:v>13659</c:v>
                </c:pt>
                <c:pt idx="3">
                  <c:v>12956</c:v>
                </c:pt>
                <c:pt idx="4">
                  <c:v>12378</c:v>
                </c:pt>
                <c:pt idx="5">
                  <c:v>11875</c:v>
                </c:pt>
                <c:pt idx="6">
                  <c:v>11879</c:v>
                </c:pt>
                <c:pt idx="7">
                  <c:v>11805</c:v>
                </c:pt>
                <c:pt idx="8">
                  <c:v>12264</c:v>
                </c:pt>
                <c:pt idx="9">
                  <c:v>12741</c:v>
                </c:pt>
                <c:pt idx="10">
                  <c:v>12800</c:v>
                </c:pt>
                <c:pt idx="11">
                  <c:v>13148</c:v>
                </c:pt>
                <c:pt idx="12">
                  <c:v>13440</c:v>
                </c:pt>
                <c:pt idx="13">
                  <c:v>13335</c:v>
                </c:pt>
                <c:pt idx="14">
                  <c:v>12922</c:v>
                </c:pt>
                <c:pt idx="15">
                  <c:v>12089</c:v>
                </c:pt>
                <c:pt idx="16">
                  <c:v>11145</c:v>
                </c:pt>
                <c:pt idx="17">
                  <c:v>10821</c:v>
                </c:pt>
                <c:pt idx="18">
                  <c:v>10802</c:v>
                </c:pt>
                <c:pt idx="19">
                  <c:v>10542</c:v>
                </c:pt>
                <c:pt idx="20">
                  <c:v>10556</c:v>
                </c:pt>
              </c:numCache>
            </c:numRef>
          </c:val>
          <c:smooth val="0"/>
        </c:ser>
        <c:dLbls>
          <c:showLegendKey val="0"/>
          <c:showVal val="0"/>
          <c:showCatName val="0"/>
          <c:showSerName val="0"/>
          <c:showPercent val="0"/>
          <c:showBubbleSize val="0"/>
        </c:dLbls>
        <c:marker val="1"/>
        <c:smooth val="0"/>
        <c:axId val="178680320"/>
        <c:axId val="164892032"/>
      </c:lineChart>
      <c:catAx>
        <c:axId val="178680320"/>
        <c:scaling>
          <c:orientation val="minMax"/>
        </c:scaling>
        <c:delete val="0"/>
        <c:axPos val="b"/>
        <c:majorTickMark val="out"/>
        <c:minorTickMark val="none"/>
        <c:tickLblPos val="nextTo"/>
        <c:crossAx val="164892032"/>
        <c:crosses val="autoZero"/>
        <c:auto val="1"/>
        <c:lblAlgn val="ctr"/>
        <c:lblOffset val="100"/>
        <c:noMultiLvlLbl val="0"/>
      </c:catAx>
      <c:valAx>
        <c:axId val="164892032"/>
        <c:scaling>
          <c:orientation val="minMax"/>
        </c:scaling>
        <c:delete val="0"/>
        <c:axPos val="l"/>
        <c:majorGridlines/>
        <c:numFmt formatCode="#,##0" sourceLinked="1"/>
        <c:majorTickMark val="out"/>
        <c:minorTickMark val="none"/>
        <c:tickLblPos val="nextTo"/>
        <c:crossAx val="178680320"/>
        <c:crosses val="autoZero"/>
        <c:crossBetween val="between"/>
      </c:valAx>
    </c:plotArea>
    <c:legend>
      <c:legendPos val="r"/>
      <c:layout>
        <c:manualLayout>
          <c:xMode val="edge"/>
          <c:yMode val="edge"/>
          <c:x val="0.4648194543863835"/>
          <c:y val="0.44666219048200378"/>
          <c:w val="0.51234152549113177"/>
          <c:h val="8.3872738137996866E-2"/>
        </c:manualLayout>
      </c:layout>
      <c:overlay val="0"/>
    </c:legend>
    <c:plotVisOnly val="1"/>
    <c:dispBlanksAs val="gap"/>
    <c:showDLblsOverMax val="0"/>
  </c:chart>
  <c:spPr>
    <a:solidFill>
      <a:schemeClr val="bg1"/>
    </a:solidFill>
    <a:ln>
      <a:noFill/>
    </a:ln>
  </c:spPr>
  <c:txPr>
    <a:bodyPr/>
    <a:lstStyle/>
    <a:p>
      <a:pPr>
        <a:defRPr>
          <a:solidFill>
            <a:sysClr val="windowText" lastClr="000000"/>
          </a:solidFill>
          <a:latin typeface="Arial" pitchFamily="34" charset="0"/>
          <a:cs typeface="Arial" pitchFamily="34" charset="0"/>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54760200430078"/>
          <c:y val="2.7918928249596939E-2"/>
          <c:w val="0.83497971097090062"/>
          <c:h val="0.74549576463862144"/>
        </c:manualLayout>
      </c:layout>
      <c:lineChart>
        <c:grouping val="standard"/>
        <c:varyColors val="0"/>
        <c:ser>
          <c:idx val="0"/>
          <c:order val="0"/>
          <c:tx>
            <c:strRef>
              <c:f>Sheet1!$B$1</c:f>
              <c:strCache>
                <c:ptCount val="1"/>
                <c:pt idx="0">
                  <c:v>Općina Berek</c:v>
                </c:pt>
              </c:strCache>
            </c:strRef>
          </c:tx>
          <c:spPr>
            <a:ln w="25400" cap="flat" cmpd="sng" algn="ctr">
              <a:solidFill>
                <a:srgbClr val="F9B639"/>
              </a:solidFill>
              <a:prstDash val="solid"/>
            </a:ln>
            <a:effectLst/>
          </c:spPr>
          <c:marker>
            <c:spPr>
              <a:solidFill>
                <a:sysClr val="window" lastClr="FFFFFF"/>
              </a:solidFill>
              <a:ln w="25400" cap="flat" cmpd="sng" algn="ctr">
                <a:solidFill>
                  <a:srgbClr val="F9B639"/>
                </a:solidFill>
                <a:prstDash val="solid"/>
              </a:ln>
              <a:effectLst/>
            </c:spPr>
          </c:marker>
          <c:cat>
            <c:strRef>
              <c:f>Sheet1!$A$2:$A$22</c:f>
              <c:strCache>
                <c:ptCount val="21"/>
                <c:pt idx="0">
                  <c:v>I. 2014.</c:v>
                </c:pt>
                <c:pt idx="1">
                  <c:v>II.</c:v>
                </c:pt>
                <c:pt idx="2">
                  <c:v>III.</c:v>
                </c:pt>
                <c:pt idx="3">
                  <c:v>IV.</c:v>
                </c:pt>
                <c:pt idx="4">
                  <c:v>V.</c:v>
                </c:pt>
                <c:pt idx="5">
                  <c:v>VI.</c:v>
                </c:pt>
                <c:pt idx="6">
                  <c:v>VII.</c:v>
                </c:pt>
                <c:pt idx="7">
                  <c:v>VIII.</c:v>
                </c:pt>
                <c:pt idx="8">
                  <c:v>IX.</c:v>
                </c:pt>
                <c:pt idx="9">
                  <c:v>X.</c:v>
                </c:pt>
                <c:pt idx="10">
                  <c:v>XI.</c:v>
                </c:pt>
                <c:pt idx="11">
                  <c:v>XII.</c:v>
                </c:pt>
                <c:pt idx="12">
                  <c:v>I. 2015.</c:v>
                </c:pt>
                <c:pt idx="13">
                  <c:v>II.</c:v>
                </c:pt>
                <c:pt idx="14">
                  <c:v>III.</c:v>
                </c:pt>
                <c:pt idx="15">
                  <c:v>IV.</c:v>
                </c:pt>
                <c:pt idx="16">
                  <c:v>V.</c:v>
                </c:pt>
                <c:pt idx="17">
                  <c:v>VI.</c:v>
                </c:pt>
                <c:pt idx="18">
                  <c:v>VII.</c:v>
                </c:pt>
                <c:pt idx="19">
                  <c:v>VIII.</c:v>
                </c:pt>
                <c:pt idx="20">
                  <c:v>IX.</c:v>
                </c:pt>
              </c:strCache>
            </c:strRef>
          </c:cat>
          <c:val>
            <c:numRef>
              <c:f>Sheet1!$B$2:$B$22</c:f>
              <c:numCache>
                <c:formatCode>General</c:formatCode>
                <c:ptCount val="21"/>
                <c:pt idx="0">
                  <c:v>128</c:v>
                </c:pt>
                <c:pt idx="1">
                  <c:v>143</c:v>
                </c:pt>
                <c:pt idx="2">
                  <c:v>138</c:v>
                </c:pt>
                <c:pt idx="3">
                  <c:v>125</c:v>
                </c:pt>
                <c:pt idx="4">
                  <c:v>125</c:v>
                </c:pt>
                <c:pt idx="5">
                  <c:v>122</c:v>
                </c:pt>
                <c:pt idx="6">
                  <c:v>124</c:v>
                </c:pt>
                <c:pt idx="7">
                  <c:v>120</c:v>
                </c:pt>
                <c:pt idx="8">
                  <c:v>137</c:v>
                </c:pt>
                <c:pt idx="9">
                  <c:v>139</c:v>
                </c:pt>
                <c:pt idx="10">
                  <c:v>144</c:v>
                </c:pt>
                <c:pt idx="11">
                  <c:v>145</c:v>
                </c:pt>
                <c:pt idx="12">
                  <c:v>155</c:v>
                </c:pt>
                <c:pt idx="13">
                  <c:v>164</c:v>
                </c:pt>
                <c:pt idx="14">
                  <c:v>165</c:v>
                </c:pt>
                <c:pt idx="15">
                  <c:v>167</c:v>
                </c:pt>
                <c:pt idx="16">
                  <c:v>138</c:v>
                </c:pt>
                <c:pt idx="17">
                  <c:v>131</c:v>
                </c:pt>
                <c:pt idx="18">
                  <c:v>128</c:v>
                </c:pt>
                <c:pt idx="19">
                  <c:v>128</c:v>
                </c:pt>
                <c:pt idx="20">
                  <c:v>134</c:v>
                </c:pt>
              </c:numCache>
            </c:numRef>
          </c:val>
          <c:smooth val="0"/>
        </c:ser>
        <c:dLbls>
          <c:showLegendKey val="0"/>
          <c:showVal val="0"/>
          <c:showCatName val="0"/>
          <c:showSerName val="0"/>
          <c:showPercent val="0"/>
          <c:showBubbleSize val="0"/>
        </c:dLbls>
        <c:marker val="1"/>
        <c:smooth val="0"/>
        <c:axId val="178681856"/>
        <c:axId val="164893760"/>
      </c:lineChart>
      <c:catAx>
        <c:axId val="178681856"/>
        <c:scaling>
          <c:orientation val="minMax"/>
        </c:scaling>
        <c:delete val="0"/>
        <c:axPos val="b"/>
        <c:majorTickMark val="out"/>
        <c:minorTickMark val="none"/>
        <c:tickLblPos val="nextTo"/>
        <c:crossAx val="164893760"/>
        <c:crosses val="autoZero"/>
        <c:auto val="1"/>
        <c:lblAlgn val="ctr"/>
        <c:lblOffset val="100"/>
        <c:noMultiLvlLbl val="0"/>
      </c:catAx>
      <c:valAx>
        <c:axId val="164893760"/>
        <c:scaling>
          <c:orientation val="minMax"/>
        </c:scaling>
        <c:delete val="0"/>
        <c:axPos val="l"/>
        <c:majorGridlines/>
        <c:numFmt formatCode="General" sourceLinked="1"/>
        <c:majorTickMark val="out"/>
        <c:minorTickMark val="none"/>
        <c:tickLblPos val="nextTo"/>
        <c:crossAx val="178681856"/>
        <c:crosses val="autoZero"/>
        <c:crossBetween val="between"/>
      </c:valAx>
    </c:plotArea>
    <c:legend>
      <c:legendPos val="r"/>
      <c:layout>
        <c:manualLayout>
          <c:xMode val="edge"/>
          <c:yMode val="edge"/>
          <c:x val="0.62391036347729267"/>
          <c:y val="0.46147965879265518"/>
          <c:w val="0.23853535353535793"/>
          <c:h val="8.8870980971128624E-2"/>
        </c:manualLayout>
      </c:layout>
      <c:overlay val="0"/>
    </c:legend>
    <c:plotVisOnly val="1"/>
    <c:dispBlanksAs val="gap"/>
    <c:showDLblsOverMax val="0"/>
  </c:chart>
  <c:spPr>
    <a:solidFill>
      <a:schemeClr val="bg1"/>
    </a:solidFill>
    <a:ln>
      <a:noFill/>
    </a:ln>
  </c:spPr>
  <c:txPr>
    <a:bodyPr/>
    <a:lstStyle/>
    <a:p>
      <a:pPr>
        <a:defRPr>
          <a:solidFill>
            <a:sysClr val="windowText" lastClr="000000"/>
          </a:solidFill>
          <a:latin typeface="Arial" pitchFamily="34" charset="0"/>
          <a:cs typeface="Arial" pitchFamily="34" charset="0"/>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7361650216258502E-3"/>
          <c:y val="0.15263686181486741"/>
          <c:w val="0.83470298096794149"/>
          <c:h val="0.79250700979450739"/>
        </c:manualLayout>
      </c:layout>
      <c:pie3DChart>
        <c:varyColors val="1"/>
        <c:ser>
          <c:idx val="0"/>
          <c:order val="0"/>
          <c:tx>
            <c:strRef>
              <c:f>List1!$B$1</c:f>
              <c:strCache>
                <c:ptCount val="1"/>
                <c:pt idx="0">
                  <c:v>Općina Bistra</c:v>
                </c:pt>
              </c:strCache>
            </c:strRef>
          </c:tx>
          <c:explosion val="25"/>
          <c:dPt>
            <c:idx val="1"/>
            <c:bubble3D val="0"/>
            <c:explosion val="0"/>
          </c:dPt>
          <c:dPt>
            <c:idx val="3"/>
            <c:bubble3D val="0"/>
            <c:explosion val="42"/>
          </c:dPt>
          <c:dLbls>
            <c:dLbl>
              <c:idx val="0"/>
              <c:layout>
                <c:manualLayout>
                  <c:x val="2.5671879043288612E-3"/>
                  <c:y val="4.6470969371506382E-3"/>
                </c:manualLayout>
              </c:layout>
              <c:showLegendKey val="0"/>
              <c:showVal val="1"/>
              <c:showCatName val="0"/>
              <c:showSerName val="0"/>
              <c:showPercent val="0"/>
              <c:showBubbleSize val="0"/>
            </c:dLbl>
            <c:dLbl>
              <c:idx val="1"/>
              <c:layout>
                <c:manualLayout>
                  <c:x val="-0.12691564082658691"/>
                  <c:y val="-0.11270055678186676"/>
                </c:manualLayout>
              </c:layout>
              <c:showLegendKey val="0"/>
              <c:showVal val="1"/>
              <c:showCatName val="0"/>
              <c:showSerName val="0"/>
              <c:showPercent val="0"/>
              <c:showBubbleSize val="0"/>
            </c:dLbl>
            <c:dLbl>
              <c:idx val="2"/>
              <c:tx>
                <c:rich>
                  <a:bodyPr/>
                  <a:lstStyle/>
                  <a:p>
                    <a:r>
                      <a:rPr lang="en-US" b="1"/>
                      <a:t>48,7</a:t>
                    </a:r>
                    <a:r>
                      <a:rPr lang="hr-HR" b="1"/>
                      <a:t>%</a:t>
                    </a:r>
                    <a:endParaRPr lang="en-US" b="1"/>
                  </a:p>
                </c:rich>
              </c:tx>
              <c:showLegendKey val="0"/>
              <c:showVal val="1"/>
              <c:showCatName val="0"/>
              <c:showSerName val="0"/>
              <c:showPercent val="0"/>
              <c:showBubbleSize val="0"/>
            </c:dLbl>
            <c:dLbl>
              <c:idx val="3"/>
              <c:layout>
                <c:manualLayout>
                  <c:x val="-1.0499796680344406E-2"/>
                  <c:y val="5.9500763241414914E-2"/>
                </c:manualLayout>
              </c:layout>
              <c:showLegendKey val="0"/>
              <c:showVal val="1"/>
              <c:showCatName val="0"/>
              <c:showSerName val="0"/>
              <c:showPercent val="0"/>
              <c:showBubbleSize val="0"/>
            </c:dLbl>
            <c:dLbl>
              <c:idx val="4"/>
              <c:layout>
                <c:manualLayout>
                  <c:x val="4.1200325311448752E-2"/>
                  <c:y val="-1.2874290295303049E-2"/>
                </c:manualLayout>
              </c:layout>
              <c:showLegendKey val="0"/>
              <c:showVal val="1"/>
              <c:showCatName val="0"/>
              <c:showSerName val="0"/>
              <c:showPercent val="0"/>
              <c:showBubbleSize val="0"/>
            </c:dLbl>
            <c:spPr>
              <a:solidFill>
                <a:schemeClr val="accent4">
                  <a:lumMod val="20000"/>
                  <a:lumOff val="80000"/>
                </a:schemeClr>
              </a:solidFill>
            </c:spPr>
            <c:txPr>
              <a:bodyPr/>
              <a:lstStyle/>
              <a:p>
                <a:pPr>
                  <a:defRPr b="1"/>
                </a:pPr>
                <a:endParaRPr lang="sr-Latn-RS"/>
              </a:p>
            </c:txPr>
            <c:showLegendKey val="0"/>
            <c:showVal val="1"/>
            <c:showCatName val="0"/>
            <c:showSerName val="0"/>
            <c:showPercent val="0"/>
            <c:showBubbleSize val="0"/>
            <c:showLeaderLines val="0"/>
          </c:dLbls>
          <c:cat>
            <c:strRef>
              <c:f>List1!$A$2:$A$6</c:f>
              <c:strCache>
                <c:ptCount val="5"/>
                <c:pt idx="0">
                  <c:v>Bez škole/nezavršena osnovna škola</c:v>
                </c:pt>
                <c:pt idx="1">
                  <c:v>Osnovna škola</c:v>
                </c:pt>
                <c:pt idx="2">
                  <c:v>Srednja škola</c:v>
                </c:pt>
                <c:pt idx="3">
                  <c:v>Viša škola</c:v>
                </c:pt>
                <c:pt idx="4">
                  <c:v>Fakultet, magisterij, doktorat</c:v>
                </c:pt>
              </c:strCache>
            </c:strRef>
          </c:cat>
          <c:val>
            <c:numRef>
              <c:f>List1!$B$2:$B$6</c:f>
              <c:numCache>
                <c:formatCode>0.00%</c:formatCode>
                <c:ptCount val="5"/>
                <c:pt idx="0">
                  <c:v>0.10900000000000012</c:v>
                </c:pt>
                <c:pt idx="1">
                  <c:v>0.37100000000000088</c:v>
                </c:pt>
                <c:pt idx="2">
                  <c:v>0.48700000000000032</c:v>
                </c:pt>
                <c:pt idx="3">
                  <c:v>1.2E-2</c:v>
                </c:pt>
                <c:pt idx="4">
                  <c:v>2.1000000000000012E-2</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64446274368375711"/>
          <c:y val="0"/>
          <c:w val="0.35468332185138157"/>
          <c:h val="0.99950835413865946"/>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98108048994662"/>
          <c:y val="5.1994125734283213E-2"/>
          <c:w val="0.54251428280198222"/>
          <c:h val="0.85653105861767365"/>
        </c:manualLayout>
      </c:layout>
      <c:lineChart>
        <c:grouping val="standard"/>
        <c:varyColors val="0"/>
        <c:ser>
          <c:idx val="0"/>
          <c:order val="0"/>
          <c:tx>
            <c:strRef>
              <c:f>List1!$B$1</c:f>
              <c:strCache>
                <c:ptCount val="1"/>
                <c:pt idx="0">
                  <c:v>Prihodi od poreza</c:v>
                </c:pt>
              </c:strCache>
            </c:strRef>
          </c:tx>
          <c:cat>
            <c:strRef>
              <c:f>List1!$A$2:$A$4</c:f>
              <c:strCache>
                <c:ptCount val="3"/>
                <c:pt idx="0">
                  <c:v>2013.</c:v>
                </c:pt>
                <c:pt idx="1">
                  <c:v>2014.</c:v>
                </c:pt>
                <c:pt idx="2">
                  <c:v>2015.</c:v>
                </c:pt>
              </c:strCache>
            </c:strRef>
          </c:cat>
          <c:val>
            <c:numRef>
              <c:f>List1!$B$2:$B$4</c:f>
              <c:numCache>
                <c:formatCode>#,##0.00</c:formatCode>
                <c:ptCount val="3"/>
                <c:pt idx="0">
                  <c:v>1123434</c:v>
                </c:pt>
                <c:pt idx="1">
                  <c:v>1195804</c:v>
                </c:pt>
                <c:pt idx="2">
                  <c:v>767158</c:v>
                </c:pt>
              </c:numCache>
            </c:numRef>
          </c:val>
          <c:smooth val="0"/>
        </c:ser>
        <c:ser>
          <c:idx val="1"/>
          <c:order val="1"/>
          <c:tx>
            <c:strRef>
              <c:f>List1!$C$1</c:f>
              <c:strCache>
                <c:ptCount val="1"/>
                <c:pt idx="0">
                  <c:v>Prihodi od pomoći</c:v>
                </c:pt>
              </c:strCache>
            </c:strRef>
          </c:tx>
          <c:cat>
            <c:strRef>
              <c:f>List1!$A$2:$A$4</c:f>
              <c:strCache>
                <c:ptCount val="3"/>
                <c:pt idx="0">
                  <c:v>2013.</c:v>
                </c:pt>
                <c:pt idx="1">
                  <c:v>2014.</c:v>
                </c:pt>
                <c:pt idx="2">
                  <c:v>2015.</c:v>
                </c:pt>
              </c:strCache>
            </c:strRef>
          </c:cat>
          <c:val>
            <c:numRef>
              <c:f>List1!$C$2:$C$4</c:f>
              <c:numCache>
                <c:formatCode>#,##0.00</c:formatCode>
                <c:ptCount val="3"/>
                <c:pt idx="0">
                  <c:v>906766</c:v>
                </c:pt>
                <c:pt idx="1">
                  <c:v>949166</c:v>
                </c:pt>
                <c:pt idx="2">
                  <c:v>2312375</c:v>
                </c:pt>
              </c:numCache>
            </c:numRef>
          </c:val>
          <c:smooth val="0"/>
        </c:ser>
        <c:ser>
          <c:idx val="2"/>
          <c:order val="2"/>
          <c:tx>
            <c:strRef>
              <c:f>List1!$D$1</c:f>
              <c:strCache>
                <c:ptCount val="1"/>
                <c:pt idx="0">
                  <c:v>Prihodi od imovine</c:v>
                </c:pt>
              </c:strCache>
            </c:strRef>
          </c:tx>
          <c:cat>
            <c:strRef>
              <c:f>List1!$A$2:$A$4</c:f>
              <c:strCache>
                <c:ptCount val="3"/>
                <c:pt idx="0">
                  <c:v>2013.</c:v>
                </c:pt>
                <c:pt idx="1">
                  <c:v>2014.</c:v>
                </c:pt>
                <c:pt idx="2">
                  <c:v>2015.</c:v>
                </c:pt>
              </c:strCache>
            </c:strRef>
          </c:cat>
          <c:val>
            <c:numRef>
              <c:f>List1!$D$2:$D$4</c:f>
              <c:numCache>
                <c:formatCode>#,##0.00</c:formatCode>
                <c:ptCount val="3"/>
                <c:pt idx="0">
                  <c:v>335949</c:v>
                </c:pt>
                <c:pt idx="1">
                  <c:v>297761</c:v>
                </c:pt>
                <c:pt idx="2">
                  <c:v>300997</c:v>
                </c:pt>
              </c:numCache>
            </c:numRef>
          </c:val>
          <c:smooth val="0"/>
        </c:ser>
        <c:ser>
          <c:idx val="3"/>
          <c:order val="3"/>
          <c:tx>
            <c:strRef>
              <c:f>List1!$E$1</c:f>
              <c:strCache>
                <c:ptCount val="1"/>
                <c:pt idx="0">
                  <c:v>Prihodi od upravnih i administrativnih pristojbi </c:v>
                </c:pt>
              </c:strCache>
            </c:strRef>
          </c:tx>
          <c:cat>
            <c:strRef>
              <c:f>List1!$A$2:$A$4</c:f>
              <c:strCache>
                <c:ptCount val="3"/>
                <c:pt idx="0">
                  <c:v>2013.</c:v>
                </c:pt>
                <c:pt idx="1">
                  <c:v>2014.</c:v>
                </c:pt>
                <c:pt idx="2">
                  <c:v>2015.</c:v>
                </c:pt>
              </c:strCache>
            </c:strRef>
          </c:cat>
          <c:val>
            <c:numRef>
              <c:f>List1!$E$2:$E$4</c:f>
              <c:numCache>
                <c:formatCode>#,##0.00</c:formatCode>
                <c:ptCount val="3"/>
                <c:pt idx="0">
                  <c:v>289989</c:v>
                </c:pt>
                <c:pt idx="1">
                  <c:v>403463</c:v>
                </c:pt>
                <c:pt idx="2">
                  <c:v>445378</c:v>
                </c:pt>
              </c:numCache>
            </c:numRef>
          </c:val>
          <c:smooth val="0"/>
        </c:ser>
        <c:ser>
          <c:idx val="4"/>
          <c:order val="4"/>
          <c:tx>
            <c:strRef>
              <c:f>List1!$F$1</c:f>
              <c:strCache>
                <c:ptCount val="1"/>
                <c:pt idx="0">
                  <c:v>Prihodi od prodaje proizvoda i robe te pruženih usluga i prihoda od donacija</c:v>
                </c:pt>
              </c:strCache>
            </c:strRef>
          </c:tx>
          <c:cat>
            <c:strRef>
              <c:f>List1!$A$2:$A$4</c:f>
              <c:strCache>
                <c:ptCount val="3"/>
                <c:pt idx="0">
                  <c:v>2013.</c:v>
                </c:pt>
                <c:pt idx="1">
                  <c:v>2014.</c:v>
                </c:pt>
                <c:pt idx="2">
                  <c:v>2015.</c:v>
                </c:pt>
              </c:strCache>
            </c:strRef>
          </c:cat>
          <c:val>
            <c:numRef>
              <c:f>List1!$F$2:$F$4</c:f>
              <c:numCache>
                <c:formatCode>#,##0.00</c:formatCode>
                <c:ptCount val="3"/>
                <c:pt idx="0">
                  <c:v>34693</c:v>
                </c:pt>
                <c:pt idx="1">
                  <c:v>33660</c:v>
                </c:pt>
                <c:pt idx="2">
                  <c:v>50761</c:v>
                </c:pt>
              </c:numCache>
            </c:numRef>
          </c:val>
          <c:smooth val="0"/>
        </c:ser>
        <c:ser>
          <c:idx val="5"/>
          <c:order val="5"/>
          <c:tx>
            <c:strRef>
              <c:f>List1!$G$1</c:f>
              <c:strCache>
                <c:ptCount val="1"/>
                <c:pt idx="0">
                  <c:v>Prihodi od kazni, upravnih mjera i ostali prihodi</c:v>
                </c:pt>
              </c:strCache>
            </c:strRef>
          </c:tx>
          <c:cat>
            <c:strRef>
              <c:f>List1!$A$2:$A$4</c:f>
              <c:strCache>
                <c:ptCount val="3"/>
                <c:pt idx="0">
                  <c:v>2013.</c:v>
                </c:pt>
                <c:pt idx="1">
                  <c:v>2014.</c:v>
                </c:pt>
                <c:pt idx="2">
                  <c:v>2015.</c:v>
                </c:pt>
              </c:strCache>
            </c:strRef>
          </c:cat>
          <c:val>
            <c:numRef>
              <c:f>List1!$G$2:$G$4</c:f>
              <c:numCache>
                <c:formatCode>#,##0.00</c:formatCode>
                <c:ptCount val="3"/>
                <c:pt idx="0">
                  <c:v>6330</c:v>
                </c:pt>
                <c:pt idx="1">
                  <c:v>1374</c:v>
                </c:pt>
                <c:pt idx="2" formatCode="General">
                  <c:v>0</c:v>
                </c:pt>
              </c:numCache>
            </c:numRef>
          </c:val>
          <c:smooth val="0"/>
        </c:ser>
        <c:dLbls>
          <c:showLegendKey val="0"/>
          <c:showVal val="0"/>
          <c:showCatName val="0"/>
          <c:showSerName val="0"/>
          <c:showPercent val="0"/>
          <c:showBubbleSize val="0"/>
        </c:dLbls>
        <c:marker val="1"/>
        <c:smooth val="0"/>
        <c:axId val="158927360"/>
        <c:axId val="164894912"/>
      </c:lineChart>
      <c:catAx>
        <c:axId val="158927360"/>
        <c:scaling>
          <c:orientation val="minMax"/>
        </c:scaling>
        <c:delete val="0"/>
        <c:axPos val="b"/>
        <c:numFmt formatCode="General" sourceLinked="1"/>
        <c:majorTickMark val="out"/>
        <c:minorTickMark val="none"/>
        <c:tickLblPos val="nextTo"/>
        <c:crossAx val="164894912"/>
        <c:crosses val="autoZero"/>
        <c:auto val="1"/>
        <c:lblAlgn val="ctr"/>
        <c:lblOffset val="100"/>
        <c:noMultiLvlLbl val="0"/>
      </c:catAx>
      <c:valAx>
        <c:axId val="164894912"/>
        <c:scaling>
          <c:orientation val="minMax"/>
        </c:scaling>
        <c:delete val="0"/>
        <c:axPos val="l"/>
        <c:majorGridlines/>
        <c:numFmt formatCode="#,##0.00" sourceLinked="1"/>
        <c:majorTickMark val="out"/>
        <c:minorTickMark val="none"/>
        <c:tickLblPos val="nextTo"/>
        <c:crossAx val="158927360"/>
        <c:crosses val="autoZero"/>
        <c:crossBetween val="between"/>
      </c:valAx>
    </c:plotArea>
    <c:legend>
      <c:legendPos val="r"/>
      <c:layout>
        <c:manualLayout>
          <c:xMode val="edge"/>
          <c:yMode val="edge"/>
          <c:x val="0.70304965777942385"/>
          <c:y val="1.540513890069336E-3"/>
          <c:w val="0.29695034222059641"/>
          <c:h val="0.9970242131376367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538331146106737"/>
          <c:y val="2.8184601924759405E-2"/>
          <c:w val="0.52364300816564591"/>
          <c:h val="0.85653105861767365"/>
        </c:manualLayout>
      </c:layout>
      <c:bar3DChart>
        <c:barDir val="col"/>
        <c:grouping val="clustered"/>
        <c:varyColors val="0"/>
        <c:ser>
          <c:idx val="0"/>
          <c:order val="0"/>
          <c:tx>
            <c:strRef>
              <c:f>List1!$B$1</c:f>
              <c:strCache>
                <c:ptCount val="1"/>
                <c:pt idx="0">
                  <c:v>Prihodi/primici</c:v>
                </c:pt>
              </c:strCache>
            </c:strRef>
          </c:tx>
          <c:invertIfNegative val="0"/>
          <c:cat>
            <c:strRef>
              <c:f>List1!$A$2:$A$4</c:f>
              <c:strCache>
                <c:ptCount val="3"/>
                <c:pt idx="0">
                  <c:v>2013.</c:v>
                </c:pt>
                <c:pt idx="1">
                  <c:v>2014.</c:v>
                </c:pt>
                <c:pt idx="2">
                  <c:v>2015.</c:v>
                </c:pt>
              </c:strCache>
            </c:strRef>
          </c:cat>
          <c:val>
            <c:numRef>
              <c:f>List1!$B$2:$B$4</c:f>
              <c:numCache>
                <c:formatCode>#,##0.00</c:formatCode>
                <c:ptCount val="3"/>
                <c:pt idx="0">
                  <c:v>2698661</c:v>
                </c:pt>
                <c:pt idx="1">
                  <c:v>2881228</c:v>
                </c:pt>
                <c:pt idx="2">
                  <c:v>3876669</c:v>
                </c:pt>
              </c:numCache>
            </c:numRef>
          </c:val>
        </c:ser>
        <c:ser>
          <c:idx val="1"/>
          <c:order val="1"/>
          <c:tx>
            <c:strRef>
              <c:f>List1!$C$1</c:f>
              <c:strCache>
                <c:ptCount val="1"/>
                <c:pt idx="0">
                  <c:v>Rashodi/izdaci</c:v>
                </c:pt>
              </c:strCache>
            </c:strRef>
          </c:tx>
          <c:invertIfNegative val="0"/>
          <c:cat>
            <c:strRef>
              <c:f>List1!$A$2:$A$4</c:f>
              <c:strCache>
                <c:ptCount val="3"/>
                <c:pt idx="0">
                  <c:v>2013.</c:v>
                </c:pt>
                <c:pt idx="1">
                  <c:v>2014.</c:v>
                </c:pt>
                <c:pt idx="2">
                  <c:v>2015.</c:v>
                </c:pt>
              </c:strCache>
            </c:strRef>
          </c:cat>
          <c:val>
            <c:numRef>
              <c:f>List1!$C$2:$C$4</c:f>
              <c:numCache>
                <c:formatCode>#,##0.00</c:formatCode>
                <c:ptCount val="3"/>
                <c:pt idx="0">
                  <c:v>3128751</c:v>
                </c:pt>
                <c:pt idx="1">
                  <c:v>2902520</c:v>
                </c:pt>
                <c:pt idx="2">
                  <c:v>4133590</c:v>
                </c:pt>
              </c:numCache>
            </c:numRef>
          </c:val>
        </c:ser>
        <c:ser>
          <c:idx val="2"/>
          <c:order val="2"/>
          <c:tx>
            <c:strRef>
              <c:f>List1!$E$1</c:f>
              <c:strCache>
                <c:ptCount val="1"/>
                <c:pt idx="0">
                  <c:v>Višak prihoda i primitaka raspoloživ u sljedećem razdoblju </c:v>
                </c:pt>
              </c:strCache>
            </c:strRef>
          </c:tx>
          <c:invertIfNegative val="0"/>
          <c:cat>
            <c:strRef>
              <c:f>List1!$A$2:$A$4</c:f>
              <c:strCache>
                <c:ptCount val="3"/>
                <c:pt idx="0">
                  <c:v>2013.</c:v>
                </c:pt>
                <c:pt idx="1">
                  <c:v>2014.</c:v>
                </c:pt>
                <c:pt idx="2">
                  <c:v>2015.</c:v>
                </c:pt>
              </c:strCache>
            </c:strRef>
          </c:cat>
          <c:val>
            <c:numRef>
              <c:f>List1!$E$2:$E$4</c:f>
              <c:numCache>
                <c:formatCode>#,##0.00</c:formatCode>
                <c:ptCount val="3"/>
                <c:pt idx="0">
                  <c:v>141838</c:v>
                </c:pt>
                <c:pt idx="1">
                  <c:v>120546</c:v>
                </c:pt>
                <c:pt idx="2" formatCode="General">
                  <c:v>0</c:v>
                </c:pt>
              </c:numCache>
            </c:numRef>
          </c:val>
        </c:ser>
        <c:dLbls>
          <c:showLegendKey val="0"/>
          <c:showVal val="0"/>
          <c:showCatName val="0"/>
          <c:showSerName val="0"/>
          <c:showPercent val="0"/>
          <c:showBubbleSize val="0"/>
        </c:dLbls>
        <c:gapWidth val="150"/>
        <c:shape val="cylinder"/>
        <c:axId val="163552768"/>
        <c:axId val="164904960"/>
        <c:axId val="0"/>
      </c:bar3DChart>
      <c:catAx>
        <c:axId val="163552768"/>
        <c:scaling>
          <c:orientation val="minMax"/>
        </c:scaling>
        <c:delete val="0"/>
        <c:axPos val="b"/>
        <c:numFmt formatCode="General" sourceLinked="1"/>
        <c:majorTickMark val="out"/>
        <c:minorTickMark val="none"/>
        <c:tickLblPos val="nextTo"/>
        <c:crossAx val="164904960"/>
        <c:crosses val="autoZero"/>
        <c:auto val="1"/>
        <c:lblAlgn val="ctr"/>
        <c:lblOffset val="100"/>
        <c:noMultiLvlLbl val="0"/>
      </c:catAx>
      <c:valAx>
        <c:axId val="164904960"/>
        <c:scaling>
          <c:orientation val="minMax"/>
        </c:scaling>
        <c:delete val="0"/>
        <c:axPos val="l"/>
        <c:majorGridlines/>
        <c:numFmt formatCode="#,##0.00" sourceLinked="1"/>
        <c:majorTickMark val="out"/>
        <c:minorTickMark val="none"/>
        <c:tickLblPos val="nextTo"/>
        <c:crossAx val="163552768"/>
        <c:crosses val="autoZero"/>
        <c:crossBetween val="between"/>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924768614449996"/>
          <c:y val="0.14129648888229143"/>
          <c:w val="0.44252756942931598"/>
          <c:h val="0.67445278642495254"/>
        </c:manualLayout>
      </c:layout>
      <c:bar3DChart>
        <c:barDir val="col"/>
        <c:grouping val="clustered"/>
        <c:varyColors val="0"/>
        <c:ser>
          <c:idx val="0"/>
          <c:order val="0"/>
          <c:tx>
            <c:strRef>
              <c:f>List1!$B$1</c:f>
              <c:strCache>
                <c:ptCount val="1"/>
                <c:pt idx="0">
                  <c:v>2001. godina</c:v>
                </c:pt>
              </c:strCache>
            </c:strRef>
          </c:tx>
          <c:invertIfNegative val="0"/>
          <c:cat>
            <c:strRef>
              <c:f>List1!$A$2</c:f>
              <c:strCache>
                <c:ptCount val="1"/>
                <c:pt idx="0">
                  <c:v>Općina Berek</c:v>
                </c:pt>
              </c:strCache>
            </c:strRef>
          </c:cat>
          <c:val>
            <c:numRef>
              <c:f>List1!$B$2</c:f>
              <c:numCache>
                <c:formatCode>#,##0</c:formatCode>
                <c:ptCount val="1"/>
                <c:pt idx="0">
                  <c:v>1706</c:v>
                </c:pt>
              </c:numCache>
            </c:numRef>
          </c:val>
        </c:ser>
        <c:ser>
          <c:idx val="1"/>
          <c:order val="1"/>
          <c:tx>
            <c:strRef>
              <c:f>List1!$C$1</c:f>
              <c:strCache>
                <c:ptCount val="1"/>
                <c:pt idx="0">
                  <c:v>2011. godina</c:v>
                </c:pt>
              </c:strCache>
            </c:strRef>
          </c:tx>
          <c:invertIfNegative val="0"/>
          <c:cat>
            <c:strRef>
              <c:f>List1!$A$2</c:f>
              <c:strCache>
                <c:ptCount val="1"/>
                <c:pt idx="0">
                  <c:v>Općina Berek</c:v>
                </c:pt>
              </c:strCache>
            </c:strRef>
          </c:cat>
          <c:val>
            <c:numRef>
              <c:f>List1!$C$2</c:f>
              <c:numCache>
                <c:formatCode>#,##0</c:formatCode>
                <c:ptCount val="1"/>
                <c:pt idx="0">
                  <c:v>1443</c:v>
                </c:pt>
              </c:numCache>
            </c:numRef>
          </c:val>
        </c:ser>
        <c:dLbls>
          <c:showLegendKey val="0"/>
          <c:showVal val="0"/>
          <c:showCatName val="0"/>
          <c:showSerName val="0"/>
          <c:showPercent val="0"/>
          <c:showBubbleSize val="0"/>
        </c:dLbls>
        <c:gapWidth val="150"/>
        <c:shape val="box"/>
        <c:axId val="43088896"/>
        <c:axId val="44411712"/>
        <c:axId val="0"/>
      </c:bar3DChart>
      <c:catAx>
        <c:axId val="4308889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sr-Latn-RS"/>
          </a:p>
        </c:txPr>
        <c:crossAx val="44411712"/>
        <c:crosses val="autoZero"/>
        <c:auto val="1"/>
        <c:lblAlgn val="ctr"/>
        <c:lblOffset val="100"/>
        <c:noMultiLvlLbl val="0"/>
      </c:catAx>
      <c:valAx>
        <c:axId val="44411712"/>
        <c:scaling>
          <c:orientation val="minMax"/>
        </c:scaling>
        <c:delete val="0"/>
        <c:axPos val="l"/>
        <c:majorGridlines/>
        <c:numFmt formatCode="#,##0" sourceLinked="1"/>
        <c:majorTickMark val="out"/>
        <c:minorTickMark val="none"/>
        <c:tickLblPos val="nextTo"/>
        <c:txPr>
          <a:bodyPr/>
          <a:lstStyle/>
          <a:p>
            <a:pPr>
              <a:defRPr>
                <a:latin typeface="Arial" pitchFamily="34" charset="0"/>
                <a:cs typeface="Arial" pitchFamily="34" charset="0"/>
              </a:defRPr>
            </a:pPr>
            <a:endParaRPr lang="sr-Latn-RS"/>
          </a:p>
        </c:txPr>
        <c:crossAx val="43088896"/>
        <c:crosses val="autoZero"/>
        <c:crossBetween val="between"/>
      </c:valAx>
    </c:plotArea>
    <c:legend>
      <c:legendPos val="r"/>
      <c:overlay val="0"/>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6065971629260881"/>
          <c:y val="9.4958720846250566E-2"/>
          <c:w val="0.4358611102465948"/>
          <c:h val="0.72825123603735575"/>
        </c:manualLayout>
      </c:layout>
      <c:bar3DChart>
        <c:barDir val="col"/>
        <c:grouping val="clustered"/>
        <c:varyColors val="0"/>
        <c:ser>
          <c:idx val="0"/>
          <c:order val="0"/>
          <c:tx>
            <c:strRef>
              <c:f>List1!$B$1</c:f>
              <c:strCache>
                <c:ptCount val="1"/>
                <c:pt idx="0">
                  <c:v>2001. godina</c:v>
                </c:pt>
              </c:strCache>
            </c:strRef>
          </c:tx>
          <c:invertIfNegative val="0"/>
          <c:cat>
            <c:strRef>
              <c:f>List1!$A$2</c:f>
              <c:strCache>
                <c:ptCount val="1"/>
                <c:pt idx="0">
                  <c:v>Bjelovarsko - bilogorska županija</c:v>
                </c:pt>
              </c:strCache>
            </c:strRef>
          </c:cat>
          <c:val>
            <c:numRef>
              <c:f>List1!$B$2</c:f>
              <c:numCache>
                <c:formatCode>#,##0</c:formatCode>
                <c:ptCount val="1"/>
                <c:pt idx="0">
                  <c:v>133084</c:v>
                </c:pt>
              </c:numCache>
            </c:numRef>
          </c:val>
        </c:ser>
        <c:ser>
          <c:idx val="1"/>
          <c:order val="1"/>
          <c:tx>
            <c:strRef>
              <c:f>List1!$C$1</c:f>
              <c:strCache>
                <c:ptCount val="1"/>
                <c:pt idx="0">
                  <c:v>2011. godina</c:v>
                </c:pt>
              </c:strCache>
            </c:strRef>
          </c:tx>
          <c:invertIfNegative val="0"/>
          <c:cat>
            <c:strRef>
              <c:f>List1!$A$2</c:f>
              <c:strCache>
                <c:ptCount val="1"/>
                <c:pt idx="0">
                  <c:v>Bjelovarsko - bilogorska županija</c:v>
                </c:pt>
              </c:strCache>
            </c:strRef>
          </c:cat>
          <c:val>
            <c:numRef>
              <c:f>List1!$C$2</c:f>
              <c:numCache>
                <c:formatCode>#,##0</c:formatCode>
                <c:ptCount val="1"/>
                <c:pt idx="0">
                  <c:v>119764</c:v>
                </c:pt>
              </c:numCache>
            </c:numRef>
          </c:val>
        </c:ser>
        <c:dLbls>
          <c:showLegendKey val="0"/>
          <c:showVal val="0"/>
          <c:showCatName val="0"/>
          <c:showSerName val="0"/>
          <c:showPercent val="0"/>
          <c:showBubbleSize val="0"/>
        </c:dLbls>
        <c:gapWidth val="150"/>
        <c:shape val="box"/>
        <c:axId val="158928384"/>
        <c:axId val="44414016"/>
        <c:axId val="0"/>
      </c:bar3DChart>
      <c:catAx>
        <c:axId val="158928384"/>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sr-Latn-RS"/>
          </a:p>
        </c:txPr>
        <c:crossAx val="44414016"/>
        <c:crosses val="autoZero"/>
        <c:auto val="1"/>
        <c:lblAlgn val="ctr"/>
        <c:lblOffset val="100"/>
        <c:noMultiLvlLbl val="0"/>
      </c:catAx>
      <c:valAx>
        <c:axId val="44414016"/>
        <c:scaling>
          <c:orientation val="minMax"/>
        </c:scaling>
        <c:delete val="0"/>
        <c:axPos val="l"/>
        <c:majorGridlines/>
        <c:numFmt formatCode="#,##0" sourceLinked="1"/>
        <c:majorTickMark val="out"/>
        <c:minorTickMark val="none"/>
        <c:tickLblPos val="nextTo"/>
        <c:txPr>
          <a:bodyPr/>
          <a:lstStyle/>
          <a:p>
            <a:pPr>
              <a:defRPr>
                <a:latin typeface="Arial" pitchFamily="34" charset="0"/>
                <a:cs typeface="Arial" pitchFamily="34" charset="0"/>
              </a:defRPr>
            </a:pPr>
            <a:endParaRPr lang="sr-Latn-RS"/>
          </a:p>
        </c:txPr>
        <c:crossAx val="158928384"/>
        <c:crosses val="autoZero"/>
        <c:crossBetween val="between"/>
      </c:valAx>
    </c:plotArea>
    <c:legend>
      <c:legendPos val="r"/>
      <c:layout>
        <c:manualLayout>
          <c:xMode val="edge"/>
          <c:yMode val="edge"/>
          <c:x val="0.6665391422292557"/>
          <c:y val="0.41400387949439588"/>
          <c:w val="0.32900743791249643"/>
          <c:h val="0.17199224101121188"/>
        </c:manualLayout>
      </c:layout>
      <c:overlay val="0"/>
      <c:txPr>
        <a:bodyPr/>
        <a:lstStyle/>
        <a:p>
          <a:pPr>
            <a:defRPr>
              <a:latin typeface="Arial" pitchFamily="34" charset="0"/>
              <a:cs typeface="Arial" pitchFamily="34" charset="0"/>
            </a:defRPr>
          </a:pPr>
          <a:endParaRPr lang="sr-Latn-R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4.9691753647073183E-3"/>
          <c:y val="5.0749711649365634E-2"/>
          <c:w val="0.97215346276661252"/>
          <c:h val="0.72042902941630571"/>
        </c:manualLayout>
      </c:layout>
      <c:lineChart>
        <c:grouping val="standard"/>
        <c:varyColors val="0"/>
        <c:ser>
          <c:idx val="0"/>
          <c:order val="0"/>
          <c:tx>
            <c:strRef>
              <c:f>List1!$B$1</c:f>
              <c:strCache>
                <c:ptCount val="1"/>
                <c:pt idx="0">
                  <c:v>Ukupan broj stanovnika po godinama</c:v>
                </c:pt>
              </c:strCache>
            </c:strRef>
          </c:tx>
          <c:dLbls>
            <c:dLbl>
              <c:idx val="0"/>
              <c:layout>
                <c:manualLayout>
                  <c:x val="-2.0874290911021645E-3"/>
                  <c:y val="-5.8703086406428934E-2"/>
                </c:manualLayout>
              </c:layout>
              <c:dLblPos val="ctr"/>
              <c:showLegendKey val="0"/>
              <c:showVal val="1"/>
              <c:showCatName val="0"/>
              <c:showSerName val="0"/>
              <c:showPercent val="0"/>
              <c:showBubbleSize val="0"/>
            </c:dLbl>
            <c:dLbl>
              <c:idx val="1"/>
              <c:layout>
                <c:manualLayout>
                  <c:x val="-9.2063841142373207E-3"/>
                  <c:y val="5.7846222397647008E-2"/>
                </c:manualLayout>
              </c:layout>
              <c:dLblPos val="ctr"/>
              <c:showLegendKey val="0"/>
              <c:showVal val="1"/>
              <c:showCatName val="0"/>
              <c:showSerName val="0"/>
              <c:showPercent val="0"/>
              <c:showBubbleSize val="0"/>
            </c:dLbl>
            <c:dLbl>
              <c:idx val="2"/>
              <c:layout>
                <c:manualLayout>
                  <c:x val="-3.2872899072476157E-7"/>
                  <c:y val="8.297396181847895E-2"/>
                </c:manualLayout>
              </c:layout>
              <c:dLblPos val="ctr"/>
              <c:showLegendKey val="0"/>
              <c:showVal val="1"/>
              <c:showCatName val="0"/>
              <c:showSerName val="0"/>
              <c:showPercent val="0"/>
              <c:showBubbleSize val="0"/>
            </c:dLbl>
            <c:dLbl>
              <c:idx val="3"/>
              <c:layout>
                <c:manualLayout>
                  <c:x val="-3.5581297227056205E-2"/>
                  <c:y val="-3.083978069215185E-2"/>
                </c:manualLayout>
              </c:layout>
              <c:dLblPos val="ctr"/>
              <c:showLegendKey val="0"/>
              <c:showVal val="1"/>
              <c:showCatName val="0"/>
              <c:showSerName val="0"/>
              <c:showPercent val="0"/>
              <c:showBubbleSize val="0"/>
            </c:dLbl>
            <c:dLbl>
              <c:idx val="4"/>
              <c:layout>
                <c:manualLayout>
                  <c:x val="-2.3056887044938378E-2"/>
                  <c:y val="-4.352622474120664E-2"/>
                </c:manualLayout>
              </c:layout>
              <c:dLblPos val="ctr"/>
              <c:showLegendKey val="0"/>
              <c:showVal val="1"/>
              <c:showCatName val="0"/>
              <c:showSerName val="0"/>
              <c:showPercent val="0"/>
              <c:showBubbleSize val="0"/>
            </c:dLbl>
            <c:dLbl>
              <c:idx val="5"/>
              <c:layout>
                <c:manualLayout>
                  <c:x val="-1.336875059479402E-2"/>
                  <c:y val="-8.2608551525934881E-2"/>
                </c:manualLayout>
              </c:layout>
              <c:dLblPos val="ctr"/>
              <c:showLegendKey val="0"/>
              <c:showVal val="1"/>
              <c:showCatName val="0"/>
              <c:showSerName val="0"/>
              <c:showPercent val="0"/>
              <c:showBubbleSize val="0"/>
            </c:dLbl>
            <c:dLbl>
              <c:idx val="6"/>
              <c:layout>
                <c:manualLayout>
                  <c:x val="-8.5461319363666268E-3"/>
                  <c:y val="-6.3964146620494405E-2"/>
                </c:manualLayout>
              </c:layout>
              <c:dLblPos val="ctr"/>
              <c:showLegendKey val="0"/>
              <c:showVal val="1"/>
              <c:showCatName val="0"/>
              <c:showSerName val="0"/>
              <c:showPercent val="0"/>
              <c:showBubbleSize val="0"/>
            </c:dLbl>
            <c:dLbl>
              <c:idx val="7"/>
              <c:layout>
                <c:manualLayout>
                  <c:x val="-1.6984769492766415E-2"/>
                  <c:y val="-7.5468403573311804E-2"/>
                </c:manualLayout>
              </c:layout>
              <c:dLblPos val="ctr"/>
              <c:showLegendKey val="0"/>
              <c:showVal val="1"/>
              <c:showCatName val="0"/>
              <c:showSerName val="0"/>
              <c:showPercent val="0"/>
              <c:showBubbleSize val="0"/>
            </c:dLbl>
            <c:dLbl>
              <c:idx val="8"/>
              <c:layout>
                <c:manualLayout>
                  <c:x val="-1.4612003637715093E-2"/>
                  <c:y val="7.4325918228268881E-2"/>
                </c:manualLayout>
              </c:layout>
              <c:dLblPos val="ctr"/>
              <c:showLegendKey val="0"/>
              <c:showVal val="1"/>
              <c:showCatName val="0"/>
              <c:showSerName val="0"/>
              <c:showPercent val="0"/>
              <c:showBubbleSize val="0"/>
            </c:dLbl>
            <c:dLbl>
              <c:idx val="9"/>
              <c:layout>
                <c:manualLayout>
                  <c:x val="-5.7869451527184524E-3"/>
                  <c:y val="9.1256209662250024E-2"/>
                </c:manualLayout>
              </c:layout>
              <c:dLblPos val="ctr"/>
              <c:showLegendKey val="0"/>
              <c:showVal val="1"/>
              <c:showCatName val="0"/>
              <c:showSerName val="0"/>
              <c:showPercent val="0"/>
              <c:showBubbleSize val="0"/>
            </c:dLbl>
            <c:dLbl>
              <c:idx val="10"/>
              <c:layout>
                <c:manualLayout>
                  <c:x val="-4.9357014312367562E-3"/>
                  <c:y val="8.844046895862781E-2"/>
                </c:manualLayout>
              </c:layout>
              <c:dLblPos val="ctr"/>
              <c:showLegendKey val="0"/>
              <c:showVal val="1"/>
              <c:showCatName val="0"/>
              <c:showSerName val="0"/>
              <c:showPercent val="0"/>
              <c:showBubbleSize val="0"/>
            </c:dLbl>
            <c:dLbl>
              <c:idx val="11"/>
              <c:layout>
                <c:manualLayout>
                  <c:x val="-1.9357864076808187E-2"/>
                  <c:y val="8.8154847622367194E-2"/>
                </c:manualLayout>
              </c:layout>
              <c:dLblPos val="ctr"/>
              <c:showLegendKey val="0"/>
              <c:showVal val="1"/>
              <c:showCatName val="0"/>
              <c:showSerName val="0"/>
              <c:showPercent val="0"/>
              <c:showBubbleSize val="0"/>
            </c:dLbl>
            <c:dLbl>
              <c:idx val="12"/>
              <c:layout>
                <c:manualLayout>
                  <c:x val="1.8972593699679123E-3"/>
                  <c:y val="8.3830054919471028E-2"/>
                </c:manualLayout>
              </c:layout>
              <c:dLblPos val="ctr"/>
              <c:showLegendKey val="0"/>
              <c:showVal val="1"/>
              <c:showCatName val="0"/>
              <c:showSerName val="0"/>
              <c:showPercent val="0"/>
              <c:showBubbleSize val="0"/>
            </c:dLbl>
            <c:dLbl>
              <c:idx val="13"/>
              <c:layout>
                <c:manualLayout>
                  <c:x val="-1.2429243139302684E-2"/>
                  <c:y val="0.10198339156256835"/>
                </c:manualLayout>
              </c:layout>
              <c:dLblPos val="ctr"/>
              <c:showLegendKey val="0"/>
              <c:showVal val="1"/>
              <c:showCatName val="0"/>
              <c:showSerName val="0"/>
              <c:showPercent val="0"/>
              <c:showBubbleSize val="0"/>
            </c:dLbl>
            <c:dLbl>
              <c:idx val="14"/>
              <c:layout>
                <c:manualLayout>
                  <c:x val="-1.5159337407271716E-3"/>
                  <c:y val="9.2478869417471229E-2"/>
                </c:manualLayout>
              </c:layout>
              <c:dLblPos val="ctr"/>
              <c:showLegendKey val="0"/>
              <c:showVal val="1"/>
              <c:showCatName val="0"/>
              <c:showSerName val="0"/>
              <c:showPercent val="0"/>
              <c:showBubbleSize val="0"/>
            </c:dLbl>
            <c:dLbl>
              <c:idx val="15"/>
              <c:layout>
                <c:manualLayout>
                  <c:x val="1.7365602028520857E-2"/>
                  <c:y val="9.3621354762514764E-2"/>
                </c:manualLayout>
              </c:layout>
              <c:dLblPos val="ctr"/>
              <c:showLegendKey val="0"/>
              <c:showVal val="1"/>
              <c:showCatName val="0"/>
              <c:showSerName val="0"/>
              <c:showPercent val="0"/>
              <c:showBubbleSize val="0"/>
            </c:dLbl>
            <c:spPr>
              <a:solidFill>
                <a:schemeClr val="accent4">
                  <a:lumMod val="20000"/>
                  <a:lumOff val="80000"/>
                </a:schemeClr>
              </a:solidFill>
            </c:spPr>
            <c:txPr>
              <a:bodyPr/>
              <a:lstStyle/>
              <a:p>
                <a:pPr>
                  <a:defRPr sz="1000" b="1">
                    <a:solidFill>
                      <a:sysClr val="windowText" lastClr="000000"/>
                    </a:solidFill>
                  </a:defRPr>
                </a:pPr>
                <a:endParaRPr lang="sr-Latn-RS"/>
              </a:p>
            </c:txPr>
            <c:dLblPos val="ctr"/>
            <c:showLegendKey val="0"/>
            <c:showVal val="1"/>
            <c:showCatName val="0"/>
            <c:showSerName val="0"/>
            <c:showPercent val="0"/>
            <c:showBubbleSize val="0"/>
            <c:showLeaderLines val="0"/>
          </c:dLbls>
          <c:cat>
            <c:numRef>
              <c:f>List1!$A$2:$A$17</c:f>
              <c:numCache>
                <c:formatCode>General</c:formatCod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numCache>
            </c:numRef>
          </c:cat>
          <c:val>
            <c:numRef>
              <c:f>List1!$B$2:$B$17</c:f>
              <c:numCache>
                <c:formatCode>#,##0</c:formatCode>
                <c:ptCount val="16"/>
                <c:pt idx="0">
                  <c:v>3021</c:v>
                </c:pt>
                <c:pt idx="1">
                  <c:v>2987</c:v>
                </c:pt>
                <c:pt idx="2">
                  <c:v>2862</c:v>
                </c:pt>
                <c:pt idx="3">
                  <c:v>3754</c:v>
                </c:pt>
                <c:pt idx="4">
                  <c:v>4337</c:v>
                </c:pt>
                <c:pt idx="5">
                  <c:v>4311</c:v>
                </c:pt>
                <c:pt idx="6">
                  <c:v>4405</c:v>
                </c:pt>
                <c:pt idx="7">
                  <c:v>4960</c:v>
                </c:pt>
                <c:pt idx="8">
                  <c:v>4736</c:v>
                </c:pt>
                <c:pt idx="9">
                  <c:v>4695</c:v>
                </c:pt>
                <c:pt idx="10">
                  <c:v>4256</c:v>
                </c:pt>
                <c:pt idx="11">
                  <c:v>3273</c:v>
                </c:pt>
                <c:pt idx="12">
                  <c:v>2557</c:v>
                </c:pt>
                <c:pt idx="13">
                  <c:v>2057</c:v>
                </c:pt>
                <c:pt idx="14">
                  <c:v>1706</c:v>
                </c:pt>
                <c:pt idx="15">
                  <c:v>1443</c:v>
                </c:pt>
              </c:numCache>
            </c:numRef>
          </c:val>
          <c:smooth val="0"/>
        </c:ser>
        <c:dLbls>
          <c:showLegendKey val="0"/>
          <c:showVal val="1"/>
          <c:showCatName val="0"/>
          <c:showSerName val="0"/>
          <c:showPercent val="0"/>
          <c:showBubbleSize val="0"/>
        </c:dLbls>
        <c:marker val="1"/>
        <c:smooth val="0"/>
        <c:axId val="159137792"/>
        <c:axId val="44415744"/>
      </c:lineChart>
      <c:catAx>
        <c:axId val="159137792"/>
        <c:scaling>
          <c:orientation val="minMax"/>
        </c:scaling>
        <c:delete val="0"/>
        <c:axPos val="b"/>
        <c:numFmt formatCode="General" sourceLinked="0"/>
        <c:majorTickMark val="none"/>
        <c:minorTickMark val="none"/>
        <c:tickLblPos val="nextTo"/>
        <c:crossAx val="44415744"/>
        <c:crosses val="autoZero"/>
        <c:auto val="1"/>
        <c:lblAlgn val="ctr"/>
        <c:lblOffset val="100"/>
        <c:noMultiLvlLbl val="0"/>
      </c:catAx>
      <c:valAx>
        <c:axId val="44415744"/>
        <c:scaling>
          <c:orientation val="minMax"/>
        </c:scaling>
        <c:delete val="1"/>
        <c:axPos val="l"/>
        <c:numFmt formatCode="#,##0" sourceLinked="1"/>
        <c:majorTickMark val="out"/>
        <c:minorTickMark val="none"/>
        <c:tickLblPos val="nextTo"/>
        <c:crossAx val="159137792"/>
        <c:crosses val="autoZero"/>
        <c:crossBetween val="between"/>
      </c:valAx>
    </c:plotArea>
    <c:legend>
      <c:legendPos val="b"/>
      <c:overlay val="0"/>
    </c:legend>
    <c:plotVisOnly val="1"/>
    <c:dispBlanksAs val="gap"/>
    <c:showDLblsOverMax val="0"/>
  </c:chart>
  <c:spPr>
    <a:ln>
      <a:noFill/>
    </a:ln>
  </c:spPr>
  <c:txPr>
    <a:bodyPr/>
    <a:lstStyle/>
    <a:p>
      <a:pPr>
        <a:defRPr sz="1100" b="1">
          <a:latin typeface="Arial" pitchFamily="34" charset="0"/>
          <a:cs typeface="Arial" pitchFamily="34"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depthPercent val="100"/>
      <c:rAngAx val="1"/>
    </c:view3D>
    <c:floor>
      <c:thickness val="0"/>
    </c:floor>
    <c:sideWall>
      <c:thickness val="0"/>
      <c:spPr>
        <a:solidFill>
          <a:schemeClr val="bg1"/>
        </a:solidFill>
      </c:spPr>
    </c:sideWall>
    <c:backWall>
      <c:thickness val="0"/>
      <c:spPr>
        <a:solidFill>
          <a:schemeClr val="bg1"/>
        </a:solidFill>
      </c:spPr>
    </c:backWall>
    <c:plotArea>
      <c:layout/>
      <c:bar3DChart>
        <c:barDir val="col"/>
        <c:grouping val="clustered"/>
        <c:varyColors val="0"/>
        <c:ser>
          <c:idx val="0"/>
          <c:order val="0"/>
          <c:tx>
            <c:strRef>
              <c:f>Sheet1!$B$1</c:f>
              <c:strCache>
                <c:ptCount val="1"/>
                <c:pt idx="0">
                  <c:v>Series 1</c:v>
                </c:pt>
              </c:strCache>
            </c:strRef>
          </c:tx>
          <c:invertIfNegative val="0"/>
          <c:dLbls>
            <c:dLbl>
              <c:idx val="0"/>
              <c:layout>
                <c:manualLayout>
                  <c:x val="0"/>
                  <c:y val="6.3086844256961164E-2"/>
                </c:manualLayout>
              </c:layout>
              <c:showLegendKey val="0"/>
              <c:showVal val="1"/>
              <c:showCatName val="0"/>
              <c:showSerName val="0"/>
              <c:showPercent val="0"/>
              <c:showBubbleSize val="0"/>
            </c:dLbl>
            <c:dLbl>
              <c:idx val="1"/>
              <c:layout>
                <c:manualLayout>
                  <c:x val="3.7254354102635792E-3"/>
                  <c:y val="6.3086844256961164E-2"/>
                </c:manualLayout>
              </c:layout>
              <c:showLegendKey val="0"/>
              <c:showVal val="1"/>
              <c:showCatName val="0"/>
              <c:showSerName val="0"/>
              <c:showPercent val="0"/>
              <c:showBubbleSize val="0"/>
            </c:dLbl>
            <c:dLbl>
              <c:idx val="3"/>
              <c:layout>
                <c:manualLayout>
                  <c:x val="3.7254354102635792E-3"/>
                  <c:y val="1.261736885139223E-2"/>
                </c:manualLayout>
              </c:layout>
              <c:showLegendKey val="0"/>
              <c:showVal val="1"/>
              <c:showCatName val="0"/>
              <c:showSerName val="0"/>
              <c:showPercent val="0"/>
              <c:showBubbleSize val="0"/>
            </c:dLbl>
            <c:dLbl>
              <c:idx val="4"/>
              <c:layout>
                <c:manualLayout>
                  <c:x val="0"/>
                  <c:y val="6.7292302709555121E-2"/>
                </c:manualLayout>
              </c:layout>
              <c:showLegendKey val="0"/>
              <c:showVal val="1"/>
              <c:showCatName val="0"/>
              <c:showSerName val="0"/>
              <c:showPercent val="0"/>
              <c:showBubbleSize val="0"/>
            </c:dLbl>
            <c:dLbl>
              <c:idx val="6"/>
              <c:layout>
                <c:manualLayout>
                  <c:x val="1.4901741641054301E-2"/>
                  <c:y val="0"/>
                </c:manualLayout>
              </c:layout>
              <c:showLegendKey val="0"/>
              <c:showVal val="1"/>
              <c:showCatName val="0"/>
              <c:showSerName val="0"/>
              <c:showPercent val="0"/>
              <c:showBubbleSize val="0"/>
            </c:dLbl>
            <c:dLbl>
              <c:idx val="7"/>
              <c:layout>
                <c:manualLayout>
                  <c:x val="1.8627177051317393E-3"/>
                  <c:y val="6.7292633874092539E-2"/>
                </c:manualLayout>
              </c:layout>
              <c:showLegendKey val="0"/>
              <c:showVal val="1"/>
              <c:showCatName val="0"/>
              <c:showSerName val="0"/>
              <c:showPercent val="0"/>
              <c:showBubbleSize val="0"/>
            </c:dLbl>
            <c:dLbl>
              <c:idx val="9"/>
              <c:layout>
                <c:manualLayout>
                  <c:x val="0"/>
                  <c:y val="4.2057896171307438E-2"/>
                </c:manualLayout>
              </c:layout>
              <c:showLegendKey val="0"/>
              <c:showVal val="1"/>
              <c:showCatName val="0"/>
              <c:showSerName val="0"/>
              <c:showPercent val="0"/>
              <c:showBubbleSize val="0"/>
            </c:dLbl>
            <c:spPr>
              <a:solidFill>
                <a:schemeClr val="accent4">
                  <a:lumMod val="20000"/>
                  <a:lumOff val="80000"/>
                </a:schemeClr>
              </a:solidFill>
            </c:spPr>
            <c:txPr>
              <a:bodyPr/>
              <a:lstStyle/>
              <a:p>
                <a:pPr>
                  <a:defRPr b="1">
                    <a:latin typeface="Arial" pitchFamily="34" charset="0"/>
                    <a:cs typeface="Arial" pitchFamily="34" charset="0"/>
                  </a:defRPr>
                </a:pPr>
                <a:endParaRPr lang="sr-Latn-RS"/>
              </a:p>
            </c:txPr>
            <c:showLegendKey val="0"/>
            <c:showVal val="1"/>
            <c:showCatName val="0"/>
            <c:showSerName val="0"/>
            <c:showPercent val="0"/>
            <c:showBubbleSize val="0"/>
            <c:showLeaderLines val="0"/>
          </c:dLbls>
          <c:cat>
            <c:strRef>
              <c:f>Sheet1!$A$2:$A$16</c:f>
              <c:strCache>
                <c:ptCount val="15"/>
                <c:pt idx="0">
                  <c:v>1869./1857.</c:v>
                </c:pt>
                <c:pt idx="1">
                  <c:v>1880./1869.</c:v>
                </c:pt>
                <c:pt idx="2">
                  <c:v>1890./1880.</c:v>
                </c:pt>
                <c:pt idx="3">
                  <c:v>1900./1890.</c:v>
                </c:pt>
                <c:pt idx="4">
                  <c:v>1910./1900.</c:v>
                </c:pt>
                <c:pt idx="5">
                  <c:v>1921./1910.</c:v>
                </c:pt>
                <c:pt idx="6">
                  <c:v>1931./1921.</c:v>
                </c:pt>
                <c:pt idx="7">
                  <c:v>1948./1931.</c:v>
                </c:pt>
                <c:pt idx="8">
                  <c:v>1953./1948.</c:v>
                </c:pt>
                <c:pt idx="9">
                  <c:v>1961./1953.</c:v>
                </c:pt>
                <c:pt idx="10">
                  <c:v>1971./1961.</c:v>
                </c:pt>
                <c:pt idx="11">
                  <c:v>1981./1971.</c:v>
                </c:pt>
                <c:pt idx="12">
                  <c:v>1991./1981.</c:v>
                </c:pt>
                <c:pt idx="13">
                  <c:v>2001./1991.</c:v>
                </c:pt>
                <c:pt idx="14">
                  <c:v>2011./2001.</c:v>
                </c:pt>
              </c:strCache>
            </c:strRef>
          </c:cat>
          <c:val>
            <c:numRef>
              <c:f>Sheet1!$B$2:$B$16</c:f>
              <c:numCache>
                <c:formatCode>General</c:formatCode>
                <c:ptCount val="15"/>
                <c:pt idx="0">
                  <c:v>98.86999999999999</c:v>
                </c:pt>
                <c:pt idx="1">
                  <c:v>95.81</c:v>
                </c:pt>
                <c:pt idx="2">
                  <c:v>131.16</c:v>
                </c:pt>
                <c:pt idx="3">
                  <c:v>115.53</c:v>
                </c:pt>
                <c:pt idx="4">
                  <c:v>99.4</c:v>
                </c:pt>
                <c:pt idx="5">
                  <c:v>102.17999999999998</c:v>
                </c:pt>
                <c:pt idx="6">
                  <c:v>112.59</c:v>
                </c:pt>
                <c:pt idx="7">
                  <c:v>95.48</c:v>
                </c:pt>
                <c:pt idx="8">
                  <c:v>99.13</c:v>
                </c:pt>
                <c:pt idx="9">
                  <c:v>90.64</c:v>
                </c:pt>
                <c:pt idx="10">
                  <c:v>76.900000000000006</c:v>
                </c:pt>
                <c:pt idx="11">
                  <c:v>78.11999999999999</c:v>
                </c:pt>
                <c:pt idx="12">
                  <c:v>80.45</c:v>
                </c:pt>
                <c:pt idx="13">
                  <c:v>82.940000000000026</c:v>
                </c:pt>
                <c:pt idx="14">
                  <c:v>84.58</c:v>
                </c:pt>
              </c:numCache>
            </c:numRef>
          </c:val>
        </c:ser>
        <c:dLbls>
          <c:showLegendKey val="0"/>
          <c:showVal val="0"/>
          <c:showCatName val="0"/>
          <c:showSerName val="0"/>
          <c:showPercent val="0"/>
          <c:showBubbleSize val="0"/>
        </c:dLbls>
        <c:gapWidth val="150"/>
        <c:shape val="cylinder"/>
        <c:axId val="158926336"/>
        <c:axId val="160023104"/>
        <c:axId val="0"/>
      </c:bar3DChart>
      <c:catAx>
        <c:axId val="15892633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sr-Latn-RS"/>
          </a:p>
        </c:txPr>
        <c:crossAx val="160023104"/>
        <c:crosses val="autoZero"/>
        <c:auto val="1"/>
        <c:lblAlgn val="ctr"/>
        <c:lblOffset val="100"/>
        <c:noMultiLvlLbl val="0"/>
      </c:catAx>
      <c:valAx>
        <c:axId val="160023104"/>
        <c:scaling>
          <c:orientation val="minMax"/>
        </c:scaling>
        <c:delete val="0"/>
        <c:axPos val="l"/>
        <c:majorGridlines/>
        <c:numFmt formatCode="General" sourceLinked="1"/>
        <c:majorTickMark val="out"/>
        <c:minorTickMark val="none"/>
        <c:tickLblPos val="nextTo"/>
        <c:crossAx val="15892633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Republika Hrvatska</c:v>
                </c:pt>
              </c:strCache>
            </c:strRef>
          </c:tx>
          <c:invertIfNegative val="0"/>
          <c:dLbls>
            <c:spPr>
              <a:solidFill>
                <a:srgbClr val="F9B639">
                  <a:lumMod val="20000"/>
                  <a:lumOff val="80000"/>
                </a:srgbClr>
              </a:solidFill>
            </c:spPr>
            <c:txPr>
              <a:bodyPr/>
              <a:lstStyle/>
              <a:p>
                <a:pPr>
                  <a:defRPr b="1"/>
                </a:pPr>
                <a:endParaRPr lang="sr-Latn-RS"/>
              </a:p>
            </c:txPr>
            <c:showLegendKey val="0"/>
            <c:showVal val="1"/>
            <c:showCatName val="0"/>
            <c:showSerName val="0"/>
            <c:showPercent val="0"/>
            <c:showBubbleSize val="0"/>
            <c:showLeaderLines val="0"/>
          </c:dLbls>
          <c:cat>
            <c:strRef>
              <c:f>Sheet1!$A$2</c:f>
              <c:strCache>
                <c:ptCount val="1"/>
                <c:pt idx="0">
                  <c:v>Vitalni indeks</c:v>
                </c:pt>
              </c:strCache>
            </c:strRef>
          </c:cat>
          <c:val>
            <c:numRef>
              <c:f>Sheet1!$B$2</c:f>
              <c:numCache>
                <c:formatCode>General</c:formatCode>
                <c:ptCount val="1"/>
                <c:pt idx="0">
                  <c:v>79.3</c:v>
                </c:pt>
              </c:numCache>
            </c:numRef>
          </c:val>
        </c:ser>
        <c:ser>
          <c:idx val="1"/>
          <c:order val="1"/>
          <c:tx>
            <c:strRef>
              <c:f>Sheet1!$C$1</c:f>
              <c:strCache>
                <c:ptCount val="1"/>
                <c:pt idx="0">
                  <c:v>Bjelovarsko - bilogorska županija</c:v>
                </c:pt>
              </c:strCache>
            </c:strRef>
          </c:tx>
          <c:invertIfNegative val="0"/>
          <c:dLbls>
            <c:spPr>
              <a:solidFill>
                <a:srgbClr val="F9B639">
                  <a:lumMod val="20000"/>
                  <a:lumOff val="80000"/>
                </a:srgbClr>
              </a:solidFill>
            </c:spPr>
            <c:txPr>
              <a:bodyPr/>
              <a:lstStyle/>
              <a:p>
                <a:pPr>
                  <a:defRPr b="1"/>
                </a:pPr>
                <a:endParaRPr lang="sr-Latn-RS"/>
              </a:p>
            </c:txPr>
            <c:showLegendKey val="0"/>
            <c:showVal val="1"/>
            <c:showCatName val="0"/>
            <c:showSerName val="0"/>
            <c:showPercent val="0"/>
            <c:showBubbleSize val="0"/>
            <c:showLeaderLines val="0"/>
          </c:dLbls>
          <c:cat>
            <c:strRef>
              <c:f>Sheet1!$A$2</c:f>
              <c:strCache>
                <c:ptCount val="1"/>
                <c:pt idx="0">
                  <c:v>Vitalni indeks</c:v>
                </c:pt>
              </c:strCache>
            </c:strRef>
          </c:cat>
          <c:val>
            <c:numRef>
              <c:f>Sheet1!$C$2</c:f>
              <c:numCache>
                <c:formatCode>General</c:formatCode>
                <c:ptCount val="1"/>
                <c:pt idx="0">
                  <c:v>63.3</c:v>
                </c:pt>
              </c:numCache>
            </c:numRef>
          </c:val>
        </c:ser>
        <c:ser>
          <c:idx val="2"/>
          <c:order val="2"/>
          <c:tx>
            <c:strRef>
              <c:f>Sheet1!$D$1</c:f>
              <c:strCache>
                <c:ptCount val="1"/>
                <c:pt idx="0">
                  <c:v>Općina Berek</c:v>
                </c:pt>
              </c:strCache>
            </c:strRef>
          </c:tx>
          <c:invertIfNegative val="0"/>
          <c:dLbls>
            <c:spPr>
              <a:solidFill>
                <a:srgbClr val="F9B639">
                  <a:lumMod val="20000"/>
                  <a:lumOff val="80000"/>
                </a:srgbClr>
              </a:solidFill>
            </c:spPr>
            <c:txPr>
              <a:bodyPr/>
              <a:lstStyle/>
              <a:p>
                <a:pPr>
                  <a:defRPr b="1"/>
                </a:pPr>
                <a:endParaRPr lang="sr-Latn-RS"/>
              </a:p>
            </c:txPr>
            <c:showLegendKey val="0"/>
            <c:showVal val="1"/>
            <c:showCatName val="0"/>
            <c:showSerName val="0"/>
            <c:showPercent val="0"/>
            <c:showBubbleSize val="0"/>
            <c:showLeaderLines val="0"/>
          </c:dLbls>
          <c:cat>
            <c:strRef>
              <c:f>Sheet1!$A$2</c:f>
              <c:strCache>
                <c:ptCount val="1"/>
                <c:pt idx="0">
                  <c:v>Vitalni indeks</c:v>
                </c:pt>
              </c:strCache>
            </c:strRef>
          </c:cat>
          <c:val>
            <c:numRef>
              <c:f>Sheet1!$D$2</c:f>
              <c:numCache>
                <c:formatCode>General</c:formatCode>
                <c:ptCount val="1"/>
                <c:pt idx="0">
                  <c:v>48.3</c:v>
                </c:pt>
              </c:numCache>
            </c:numRef>
          </c:val>
        </c:ser>
        <c:dLbls>
          <c:showLegendKey val="0"/>
          <c:showVal val="0"/>
          <c:showCatName val="0"/>
          <c:showSerName val="0"/>
          <c:showPercent val="0"/>
          <c:showBubbleSize val="0"/>
        </c:dLbls>
        <c:gapWidth val="150"/>
        <c:shape val="cylinder"/>
        <c:axId val="163549184"/>
        <c:axId val="160025984"/>
        <c:axId val="0"/>
      </c:bar3DChart>
      <c:catAx>
        <c:axId val="163549184"/>
        <c:scaling>
          <c:orientation val="minMax"/>
        </c:scaling>
        <c:delete val="1"/>
        <c:axPos val="b"/>
        <c:majorTickMark val="out"/>
        <c:minorTickMark val="none"/>
        <c:tickLblPos val="nextTo"/>
        <c:crossAx val="160025984"/>
        <c:crosses val="autoZero"/>
        <c:auto val="1"/>
        <c:lblAlgn val="ctr"/>
        <c:lblOffset val="100"/>
        <c:noMultiLvlLbl val="0"/>
      </c:catAx>
      <c:valAx>
        <c:axId val="160025984"/>
        <c:scaling>
          <c:orientation val="minMax"/>
        </c:scaling>
        <c:delete val="0"/>
        <c:axPos val="l"/>
        <c:majorGridlines/>
        <c:numFmt formatCode="General" sourceLinked="1"/>
        <c:majorTickMark val="out"/>
        <c:minorTickMark val="none"/>
        <c:tickLblPos val="nextTo"/>
        <c:crossAx val="163549184"/>
        <c:crosses val="autoZero"/>
        <c:crossBetween val="between"/>
      </c:valAx>
    </c:plotArea>
    <c:legend>
      <c:legendPos val="r"/>
      <c:overlay val="0"/>
    </c:legend>
    <c:plotVisOnly val="1"/>
    <c:dispBlanksAs val="gap"/>
    <c:showDLblsOverMax val="0"/>
  </c:chart>
  <c:spPr>
    <a:ln>
      <a:noFill/>
    </a:ln>
  </c:spPr>
  <c:txPr>
    <a:bodyPr/>
    <a:lstStyle/>
    <a:p>
      <a:pPr>
        <a:defRPr>
          <a:solidFill>
            <a:sysClr val="windowText" lastClr="000000"/>
          </a:solidFill>
          <a:latin typeface="Arial" pitchFamily="34" charset="0"/>
          <a:cs typeface="Arial" pitchFamily="34" charset="0"/>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Broj muškaraca</c:v>
                </c:pt>
              </c:strCache>
            </c:strRef>
          </c:tx>
          <c:invertIfNegative val="0"/>
          <c:dLbls>
            <c:spPr>
              <a:solidFill>
                <a:srgbClr val="C9E7A7"/>
              </a:solidFill>
            </c:spPr>
            <c:txPr>
              <a:bodyPr/>
              <a:lstStyle/>
              <a:p>
                <a:pPr>
                  <a:defRPr b="1">
                    <a:solidFill>
                      <a:sysClr val="windowText" lastClr="000000"/>
                    </a:solidFill>
                  </a:defRPr>
                </a:pPr>
                <a:endParaRPr lang="sr-Latn-RS"/>
              </a:p>
            </c:txPr>
            <c:showLegendKey val="0"/>
            <c:showVal val="1"/>
            <c:showCatName val="0"/>
            <c:showSerName val="0"/>
            <c:showPercent val="0"/>
            <c:showBubbleSize val="0"/>
            <c:showLeaderLines val="0"/>
          </c:dLbls>
          <c:cat>
            <c:strRef>
              <c:f>Sheet1!$A$2:$A$5</c:f>
              <c:strCache>
                <c:ptCount val="4"/>
                <c:pt idx="0">
                  <c:v>Iz drugog naselja na području Općine</c:v>
                </c:pt>
                <c:pt idx="1">
                  <c:v>Iz drugog grada ili općine iste županije</c:v>
                </c:pt>
                <c:pt idx="2">
                  <c:v>Iz druge županije</c:v>
                </c:pt>
                <c:pt idx="3">
                  <c:v>Iz inozemstva</c:v>
                </c:pt>
              </c:strCache>
            </c:strRef>
          </c:cat>
          <c:val>
            <c:numRef>
              <c:f>Sheet1!$B$2:$B$5</c:f>
              <c:numCache>
                <c:formatCode>#,##0</c:formatCode>
                <c:ptCount val="4"/>
                <c:pt idx="0" formatCode="General">
                  <c:v>61</c:v>
                </c:pt>
                <c:pt idx="1">
                  <c:v>88</c:v>
                </c:pt>
                <c:pt idx="2" formatCode="General">
                  <c:v>71</c:v>
                </c:pt>
                <c:pt idx="3">
                  <c:v>43</c:v>
                </c:pt>
              </c:numCache>
            </c:numRef>
          </c:val>
        </c:ser>
        <c:ser>
          <c:idx val="1"/>
          <c:order val="1"/>
          <c:tx>
            <c:strRef>
              <c:f>Sheet1!$C$1</c:f>
              <c:strCache>
                <c:ptCount val="1"/>
                <c:pt idx="0">
                  <c:v>Broj žena</c:v>
                </c:pt>
              </c:strCache>
            </c:strRef>
          </c:tx>
          <c:invertIfNegative val="0"/>
          <c:dLbls>
            <c:dLbl>
              <c:idx val="1"/>
              <c:layout>
                <c:manualLayout>
                  <c:x val="1.124271281879952E-2"/>
                  <c:y val="0"/>
                </c:manualLayout>
              </c:layout>
              <c:showLegendKey val="0"/>
              <c:showVal val="1"/>
              <c:showCatName val="0"/>
              <c:showSerName val="0"/>
              <c:showPercent val="0"/>
              <c:showBubbleSize val="0"/>
            </c:dLbl>
            <c:dLbl>
              <c:idx val="3"/>
              <c:layout>
                <c:manualLayout>
                  <c:x val="1.3491255382559421E-2"/>
                  <c:y val="-5.2387919758208924E-3"/>
                </c:manualLayout>
              </c:layout>
              <c:showLegendKey val="0"/>
              <c:showVal val="1"/>
              <c:showCatName val="0"/>
              <c:showSerName val="0"/>
              <c:showPercent val="0"/>
              <c:showBubbleSize val="0"/>
            </c:dLbl>
            <c:spPr>
              <a:solidFill>
                <a:srgbClr val="C9E7A7"/>
              </a:solidFill>
            </c:spPr>
            <c:txPr>
              <a:bodyPr/>
              <a:lstStyle/>
              <a:p>
                <a:pPr>
                  <a:defRPr b="1"/>
                </a:pPr>
                <a:endParaRPr lang="sr-Latn-RS"/>
              </a:p>
            </c:txPr>
            <c:showLegendKey val="0"/>
            <c:showVal val="1"/>
            <c:showCatName val="0"/>
            <c:showSerName val="0"/>
            <c:showPercent val="0"/>
            <c:showBubbleSize val="0"/>
            <c:showLeaderLines val="0"/>
          </c:dLbls>
          <c:cat>
            <c:strRef>
              <c:f>Sheet1!$A$2:$A$5</c:f>
              <c:strCache>
                <c:ptCount val="4"/>
                <c:pt idx="0">
                  <c:v>Iz drugog naselja na području Općine</c:v>
                </c:pt>
                <c:pt idx="1">
                  <c:v>Iz drugog grada ili općine iste županije</c:v>
                </c:pt>
                <c:pt idx="2">
                  <c:v>Iz druge županije</c:v>
                </c:pt>
                <c:pt idx="3">
                  <c:v>Iz inozemstva</c:v>
                </c:pt>
              </c:strCache>
            </c:strRef>
          </c:cat>
          <c:val>
            <c:numRef>
              <c:f>Sheet1!$C$2:$C$5</c:f>
              <c:numCache>
                <c:formatCode>#,##0</c:formatCode>
                <c:ptCount val="4"/>
                <c:pt idx="0" formatCode="General">
                  <c:v>94</c:v>
                </c:pt>
                <c:pt idx="1">
                  <c:v>201</c:v>
                </c:pt>
                <c:pt idx="2">
                  <c:v>91</c:v>
                </c:pt>
                <c:pt idx="3">
                  <c:v>50</c:v>
                </c:pt>
              </c:numCache>
            </c:numRef>
          </c:val>
        </c:ser>
        <c:dLbls>
          <c:showLegendKey val="0"/>
          <c:showVal val="1"/>
          <c:showCatName val="0"/>
          <c:showSerName val="0"/>
          <c:showPercent val="0"/>
          <c:showBubbleSize val="0"/>
        </c:dLbls>
        <c:gapWidth val="75"/>
        <c:shape val="cylinder"/>
        <c:axId val="163551744"/>
        <c:axId val="160027712"/>
        <c:axId val="0"/>
      </c:bar3DChart>
      <c:catAx>
        <c:axId val="163551744"/>
        <c:scaling>
          <c:orientation val="minMax"/>
        </c:scaling>
        <c:delete val="0"/>
        <c:axPos val="b"/>
        <c:numFmt formatCode="General" sourceLinked="1"/>
        <c:majorTickMark val="none"/>
        <c:minorTickMark val="none"/>
        <c:tickLblPos val="nextTo"/>
        <c:crossAx val="160027712"/>
        <c:crosses val="autoZero"/>
        <c:auto val="1"/>
        <c:lblAlgn val="ctr"/>
        <c:lblOffset val="100"/>
        <c:noMultiLvlLbl val="0"/>
      </c:catAx>
      <c:valAx>
        <c:axId val="160027712"/>
        <c:scaling>
          <c:orientation val="minMax"/>
        </c:scaling>
        <c:delete val="0"/>
        <c:axPos val="l"/>
        <c:numFmt formatCode="General" sourceLinked="1"/>
        <c:majorTickMark val="none"/>
        <c:minorTickMark val="none"/>
        <c:tickLblPos val="nextTo"/>
        <c:crossAx val="163551744"/>
        <c:crosses val="autoZero"/>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Arial" pitchFamily="34" charset="0"/>
          <a:cs typeface="Arial" pitchFamily="34" charset="0"/>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5927558374128117E-2"/>
          <c:y val="0.12006311596851305"/>
          <c:w val="0.71572388747371019"/>
          <c:h val="0.84621913252371972"/>
        </c:manualLayout>
      </c:layout>
      <c:pie3DChart>
        <c:varyColors val="1"/>
        <c:ser>
          <c:idx val="0"/>
          <c:order val="0"/>
          <c:tx>
            <c:strRef>
              <c:f>List1!$B$1</c:f>
              <c:strCache>
                <c:ptCount val="1"/>
                <c:pt idx="0">
                  <c:v>Dobna struktura stanovništva Općine Berek</c:v>
                </c:pt>
              </c:strCache>
            </c:strRef>
          </c:tx>
          <c:explosion val="25"/>
          <c:dLbls>
            <c:dLbl>
              <c:idx val="0"/>
              <c:layout>
                <c:manualLayout>
                  <c:x val="-7.4920399158986933E-2"/>
                  <c:y val="9.5833156280010531E-2"/>
                </c:manualLayout>
              </c:layout>
              <c:spPr>
                <a:solidFill>
                  <a:srgbClr val="C9E7A7"/>
                </a:solidFill>
              </c:spPr>
              <c:txPr>
                <a:bodyPr/>
                <a:lstStyle/>
                <a:p>
                  <a:pPr>
                    <a:defRPr sz="1050" b="1">
                      <a:latin typeface="Arial" pitchFamily="34" charset="0"/>
                      <a:cs typeface="Arial" pitchFamily="34" charset="0"/>
                    </a:defRPr>
                  </a:pPr>
                  <a:endParaRPr lang="sr-Latn-RS"/>
                </a:p>
              </c:txPr>
              <c:showLegendKey val="0"/>
              <c:showVal val="0"/>
              <c:showCatName val="0"/>
              <c:showSerName val="0"/>
              <c:showPercent val="1"/>
              <c:showBubbleSize val="0"/>
            </c:dLbl>
            <c:dLbl>
              <c:idx val="1"/>
              <c:layout>
                <c:manualLayout>
                  <c:x val="-3.393047940398343E-2"/>
                  <c:y val="-0.31817926861397167"/>
                </c:manualLayout>
              </c:layout>
              <c:spPr>
                <a:solidFill>
                  <a:srgbClr val="C9E7A7"/>
                </a:solidFill>
              </c:spPr>
              <c:txPr>
                <a:bodyPr/>
                <a:lstStyle/>
                <a:p>
                  <a:pPr>
                    <a:defRPr sz="1050" b="1">
                      <a:latin typeface="Arial" pitchFamily="34" charset="0"/>
                      <a:cs typeface="Arial" pitchFamily="34" charset="0"/>
                    </a:defRPr>
                  </a:pPr>
                  <a:endParaRPr lang="sr-Latn-RS"/>
                </a:p>
              </c:txPr>
              <c:showLegendKey val="0"/>
              <c:showVal val="0"/>
              <c:showCatName val="0"/>
              <c:showSerName val="0"/>
              <c:showPercent val="1"/>
              <c:showBubbleSize val="0"/>
            </c:dLbl>
            <c:dLbl>
              <c:idx val="2"/>
              <c:layout>
                <c:manualLayout>
                  <c:x val="8.9914606025243704E-2"/>
                  <c:y val="9.0385013073617335E-2"/>
                </c:manualLayout>
              </c:layout>
              <c:spPr>
                <a:solidFill>
                  <a:srgbClr val="C9E7A7"/>
                </a:solidFill>
              </c:spPr>
              <c:txPr>
                <a:bodyPr/>
                <a:lstStyle/>
                <a:p>
                  <a:pPr>
                    <a:defRPr sz="1050" b="1">
                      <a:latin typeface="Arial" pitchFamily="34" charset="0"/>
                      <a:cs typeface="Arial" pitchFamily="34" charset="0"/>
                    </a:defRPr>
                  </a:pPr>
                  <a:endParaRPr lang="sr-Latn-RS"/>
                </a:p>
              </c:txPr>
              <c:showLegendKey val="0"/>
              <c:showVal val="0"/>
              <c:showCatName val="0"/>
              <c:showSerName val="0"/>
              <c:showPercent val="1"/>
              <c:showBubbleSize val="0"/>
            </c:dLbl>
            <c:txPr>
              <a:bodyPr/>
              <a:lstStyle/>
              <a:p>
                <a:pPr>
                  <a:defRPr sz="1050" b="1">
                    <a:latin typeface="Arial" pitchFamily="34" charset="0"/>
                    <a:cs typeface="Arial" pitchFamily="34" charset="0"/>
                  </a:defRPr>
                </a:pPr>
                <a:endParaRPr lang="sr-Latn-RS"/>
              </a:p>
            </c:txPr>
            <c:showLegendKey val="0"/>
            <c:showVal val="0"/>
            <c:showCatName val="0"/>
            <c:showSerName val="0"/>
            <c:showPercent val="1"/>
            <c:showBubbleSize val="0"/>
            <c:showLeaderLines val="1"/>
          </c:dLbls>
          <c:cat>
            <c:strRef>
              <c:f>List1!$A$2:$A$4</c:f>
              <c:strCache>
                <c:ptCount val="3"/>
                <c:pt idx="0">
                  <c:v>0 - 19 godina</c:v>
                </c:pt>
                <c:pt idx="1">
                  <c:v>20 - 59 godina</c:v>
                </c:pt>
                <c:pt idx="2">
                  <c:v>&gt; 60 godina</c:v>
                </c:pt>
              </c:strCache>
            </c:strRef>
          </c:cat>
          <c:val>
            <c:numRef>
              <c:f>List1!$B$2:$B$4</c:f>
              <c:numCache>
                <c:formatCode>#,##0</c:formatCode>
                <c:ptCount val="3"/>
                <c:pt idx="0">
                  <c:v>325</c:v>
                </c:pt>
                <c:pt idx="1">
                  <c:v>736</c:v>
                </c:pt>
                <c:pt idx="2">
                  <c:v>382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0407224293089365"/>
          <c:y val="0.23110982688434314"/>
          <c:w val="0.22156754956318084"/>
          <c:h val="0.48712496565166746"/>
        </c:manualLayout>
      </c:layout>
      <c:overlay val="0"/>
      <c:txPr>
        <a:bodyPr/>
        <a:lstStyle/>
        <a:p>
          <a:pPr>
            <a:defRPr>
              <a:latin typeface="Arial" pitchFamily="34" charset="0"/>
              <a:cs typeface="Arial" pitchFamily="34" charset="0"/>
            </a:defRPr>
          </a:pPr>
          <a:endParaRPr lang="sr-Latn-RS"/>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Sheet1!$B$1</c:f>
              <c:strCache>
                <c:ptCount val="1"/>
                <c:pt idx="0">
                  <c:v>Nezaposlenost</c:v>
                </c:pt>
              </c:strCache>
            </c:strRef>
          </c:tx>
          <c:spPr>
            <a:ln w="40000" cap="flat" cmpd="sng" algn="ctr">
              <a:solidFill>
                <a:schemeClr val="accent3"/>
              </a:solidFill>
              <a:prstDash val="solid"/>
            </a:ln>
            <a:effectLst/>
          </c:spPr>
          <c:marker>
            <c:spPr>
              <a:solidFill>
                <a:schemeClr val="lt1"/>
              </a:solidFill>
              <a:ln w="40000" cap="flat" cmpd="sng" algn="ctr">
                <a:solidFill>
                  <a:schemeClr val="accent3"/>
                </a:solidFill>
                <a:prstDash val="solid"/>
              </a:ln>
              <a:effectLst/>
            </c:spPr>
          </c:marker>
          <c:cat>
            <c:strRef>
              <c:f>Sheet1!$A$2:$A$13</c:f>
              <c:strCach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strCache>
            </c:strRef>
          </c:cat>
          <c:val>
            <c:numRef>
              <c:f>Sheet1!$B$2:$B$13</c:f>
              <c:numCache>
                <c:formatCode>#,##0</c:formatCode>
                <c:ptCount val="12"/>
                <c:pt idx="0">
                  <c:v>11384</c:v>
                </c:pt>
                <c:pt idx="1">
                  <c:v>11922</c:v>
                </c:pt>
                <c:pt idx="2">
                  <c:v>11834</c:v>
                </c:pt>
                <c:pt idx="3">
                  <c:v>11172</c:v>
                </c:pt>
                <c:pt idx="4">
                  <c:v>10316</c:v>
                </c:pt>
                <c:pt idx="5">
                  <c:v>11436</c:v>
                </c:pt>
                <c:pt idx="6">
                  <c:v>12415</c:v>
                </c:pt>
                <c:pt idx="7">
                  <c:v>11824</c:v>
                </c:pt>
                <c:pt idx="8">
                  <c:v>12027</c:v>
                </c:pt>
                <c:pt idx="9">
                  <c:v>12698</c:v>
                </c:pt>
                <c:pt idx="10">
                  <c:v>12782</c:v>
                </c:pt>
                <c:pt idx="11">
                  <c:v>11732</c:v>
                </c:pt>
              </c:numCache>
            </c:numRef>
          </c:val>
          <c:smooth val="0"/>
        </c:ser>
        <c:dLbls>
          <c:showLegendKey val="0"/>
          <c:showVal val="0"/>
          <c:showCatName val="0"/>
          <c:showSerName val="0"/>
          <c:showPercent val="0"/>
          <c:showBubbleSize val="0"/>
        </c:dLbls>
        <c:marker val="1"/>
        <c:smooth val="0"/>
        <c:axId val="158926848"/>
        <c:axId val="160026560"/>
      </c:lineChart>
      <c:catAx>
        <c:axId val="158926848"/>
        <c:scaling>
          <c:orientation val="minMax"/>
        </c:scaling>
        <c:delete val="0"/>
        <c:axPos val="b"/>
        <c:majorTickMark val="out"/>
        <c:minorTickMark val="none"/>
        <c:tickLblPos val="nextTo"/>
        <c:crossAx val="160026560"/>
        <c:crosses val="autoZero"/>
        <c:auto val="1"/>
        <c:lblAlgn val="ctr"/>
        <c:lblOffset val="100"/>
        <c:noMultiLvlLbl val="0"/>
      </c:catAx>
      <c:valAx>
        <c:axId val="160026560"/>
        <c:scaling>
          <c:orientation val="minMax"/>
        </c:scaling>
        <c:delete val="0"/>
        <c:axPos val="l"/>
        <c:majorGridlines/>
        <c:numFmt formatCode="#,##0" sourceLinked="1"/>
        <c:majorTickMark val="out"/>
        <c:minorTickMark val="none"/>
        <c:tickLblPos val="nextTo"/>
        <c:crossAx val="158926848"/>
        <c:crosses val="autoZero"/>
        <c:crossBetween val="between"/>
      </c:valAx>
    </c:plotArea>
    <c:legend>
      <c:legendPos val="r"/>
      <c:overlay val="0"/>
    </c:legend>
    <c:plotVisOnly val="1"/>
    <c:dispBlanksAs val="gap"/>
    <c:showDLblsOverMax val="0"/>
  </c:chart>
  <c:spPr>
    <a:ln>
      <a:noFill/>
    </a:ln>
  </c:spPr>
  <c:txPr>
    <a:bodyPr/>
    <a:lstStyle/>
    <a:p>
      <a:pPr>
        <a:defRPr>
          <a:latin typeface="Arial" pitchFamily="34" charset="0"/>
          <a:cs typeface="Arial" pitchFamily="34" charset="0"/>
        </a:defRPr>
      </a:pPr>
      <a:endParaRPr lang="sr-Latn-R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0866FE-1184-46CB-BDF8-B7144D6A7D4A}" type="doc">
      <dgm:prSet loTypeId="urn:microsoft.com/office/officeart/2005/8/layout/orgChart1" loCatId="hierarchy" qsTypeId="urn:microsoft.com/office/officeart/2005/8/quickstyle/3d2" qsCatId="3D" csTypeId="urn:microsoft.com/office/officeart/2005/8/colors/colorful5" csCatId="colorful" phldr="1"/>
      <dgm:spPr/>
      <dgm:t>
        <a:bodyPr/>
        <a:lstStyle/>
        <a:p>
          <a:endParaRPr lang="hr-HR"/>
        </a:p>
      </dgm:t>
    </dgm:pt>
    <dgm:pt modelId="{94D8B2BC-D325-43E3-A5E0-6DDA009F3282}">
      <dgm:prSet phldrT="[Text]" custT="1"/>
      <dgm:spPr>
        <a:solidFill>
          <a:schemeClr val="accent6"/>
        </a:solidFill>
      </dgm:spPr>
      <dgm:t>
        <a:bodyPr/>
        <a:lstStyle/>
        <a:p>
          <a:pPr algn="ctr"/>
          <a:r>
            <a:rPr lang="hr-HR" sz="1500" b="0">
              <a:solidFill>
                <a:sysClr val="windowText" lastClr="000000"/>
              </a:solidFill>
            </a:rPr>
            <a:t>OPĆINA BEREK</a:t>
          </a:r>
        </a:p>
      </dgm:t>
    </dgm:pt>
    <dgm:pt modelId="{132BC7DA-DBD2-4622-9B94-FE1D45F78264}" type="parTrans" cxnId="{7297BB52-7608-4841-AC20-6D3BA7CF6E67}">
      <dgm:prSet/>
      <dgm:spPr/>
      <dgm:t>
        <a:bodyPr/>
        <a:lstStyle/>
        <a:p>
          <a:pPr algn="ctr"/>
          <a:endParaRPr lang="hr-HR"/>
        </a:p>
      </dgm:t>
    </dgm:pt>
    <dgm:pt modelId="{3D38BD3A-C2D8-4AD9-BCC8-E0D8073E49A9}" type="sibTrans" cxnId="{7297BB52-7608-4841-AC20-6D3BA7CF6E67}">
      <dgm:prSet/>
      <dgm:spPr/>
      <dgm:t>
        <a:bodyPr/>
        <a:lstStyle/>
        <a:p>
          <a:pPr algn="ctr"/>
          <a:endParaRPr lang="hr-HR"/>
        </a:p>
      </dgm:t>
    </dgm:pt>
    <dgm:pt modelId="{C415A723-4D8E-41AA-97A7-4C775238213B}" type="asst">
      <dgm:prSet phldrT="[Text]" custT="1"/>
      <dgm:spPr>
        <a:solidFill>
          <a:schemeClr val="accent6">
            <a:lumMod val="40000"/>
            <a:lumOff val="60000"/>
          </a:schemeClr>
        </a:solidFill>
      </dgm:spPr>
      <dgm:t>
        <a:bodyPr/>
        <a:lstStyle/>
        <a:p>
          <a:pPr algn="ctr"/>
          <a:r>
            <a:rPr lang="hr-HR" sz="1300">
              <a:solidFill>
                <a:sysClr val="windowText" lastClr="000000"/>
              </a:solidFill>
            </a:rPr>
            <a:t>NAČELNIK</a:t>
          </a:r>
        </a:p>
      </dgm:t>
    </dgm:pt>
    <dgm:pt modelId="{AFCD27FB-1B81-4882-85D2-A74E91AB101D}" type="parTrans" cxnId="{B1DAE4C1-18BE-4B41-B402-97E71A5F28B7}">
      <dgm:prSet/>
      <dgm:spPr/>
      <dgm:t>
        <a:bodyPr/>
        <a:lstStyle/>
        <a:p>
          <a:pPr algn="ctr"/>
          <a:endParaRPr lang="hr-HR"/>
        </a:p>
      </dgm:t>
    </dgm:pt>
    <dgm:pt modelId="{B2611C18-836E-4625-8455-F68CC55603DF}" type="sibTrans" cxnId="{B1DAE4C1-18BE-4B41-B402-97E71A5F28B7}">
      <dgm:prSet/>
      <dgm:spPr/>
      <dgm:t>
        <a:bodyPr/>
        <a:lstStyle/>
        <a:p>
          <a:pPr algn="ctr"/>
          <a:endParaRPr lang="hr-HR"/>
        </a:p>
      </dgm:t>
    </dgm:pt>
    <dgm:pt modelId="{6034029C-7E5F-47E0-A99F-FD632B0FF085}">
      <dgm:prSet phldrT="[Text]" custT="1"/>
      <dgm:spPr>
        <a:solidFill>
          <a:schemeClr val="accent4">
            <a:lumMod val="75000"/>
          </a:schemeClr>
        </a:solidFill>
      </dgm:spPr>
      <dgm:t>
        <a:bodyPr/>
        <a:lstStyle/>
        <a:p>
          <a:pPr algn="ctr"/>
          <a:r>
            <a:rPr lang="hr-HR" sz="1300">
              <a:solidFill>
                <a:sysClr val="windowText" lastClr="000000"/>
              </a:solidFill>
            </a:rPr>
            <a:t>JEDINSTVENI UPRAVNI ODJEL</a:t>
          </a:r>
        </a:p>
      </dgm:t>
    </dgm:pt>
    <dgm:pt modelId="{E53F1589-DFE3-4936-AA0B-597A0C1FF86C}" type="parTrans" cxnId="{C6AE1ADF-68FF-4297-881A-DF043E2FCE62}">
      <dgm:prSet/>
      <dgm:spPr>
        <a:ln>
          <a:solidFill>
            <a:srgbClr val="FA8D3D"/>
          </a:solidFill>
        </a:ln>
      </dgm:spPr>
      <dgm:t>
        <a:bodyPr/>
        <a:lstStyle/>
        <a:p>
          <a:pPr algn="ctr"/>
          <a:endParaRPr lang="hr-HR"/>
        </a:p>
      </dgm:t>
    </dgm:pt>
    <dgm:pt modelId="{03DC17A4-B987-42E0-A798-AEE1B482FFB5}" type="sibTrans" cxnId="{C6AE1ADF-68FF-4297-881A-DF043E2FCE62}">
      <dgm:prSet/>
      <dgm:spPr/>
      <dgm:t>
        <a:bodyPr/>
        <a:lstStyle/>
        <a:p>
          <a:pPr algn="ctr"/>
          <a:endParaRPr lang="hr-HR"/>
        </a:p>
      </dgm:t>
    </dgm:pt>
    <dgm:pt modelId="{B3DFE9DD-05D8-4BCD-9DBD-ED736F622AEF}">
      <dgm:prSet custT="1"/>
      <dgm:spPr>
        <a:solidFill>
          <a:schemeClr val="accent4"/>
        </a:solidFill>
      </dgm:spPr>
      <dgm:t>
        <a:bodyPr/>
        <a:lstStyle/>
        <a:p>
          <a:pPr algn="ctr"/>
          <a:r>
            <a:rPr lang="hr-HR" sz="1300">
              <a:solidFill>
                <a:sysClr val="windowText" lastClr="000000"/>
              </a:solidFill>
            </a:rPr>
            <a:t>PROČELNIK JUO*</a:t>
          </a:r>
        </a:p>
      </dgm:t>
    </dgm:pt>
    <dgm:pt modelId="{C0E2590A-B99A-4A38-B7A4-1944E2F03944}" type="parTrans" cxnId="{7546CBBC-C8D4-4918-BB62-97E905AFE068}">
      <dgm:prSet/>
      <dgm:spPr>
        <a:ln>
          <a:solidFill>
            <a:srgbClr val="FA8D3D"/>
          </a:solidFill>
        </a:ln>
      </dgm:spPr>
      <dgm:t>
        <a:bodyPr/>
        <a:lstStyle/>
        <a:p>
          <a:pPr algn="ctr"/>
          <a:endParaRPr lang="hr-HR"/>
        </a:p>
      </dgm:t>
    </dgm:pt>
    <dgm:pt modelId="{4AC4F8D4-D79C-4F0D-BD0B-EE08EFA91C59}" type="sibTrans" cxnId="{7546CBBC-C8D4-4918-BB62-97E905AFE068}">
      <dgm:prSet/>
      <dgm:spPr/>
      <dgm:t>
        <a:bodyPr/>
        <a:lstStyle/>
        <a:p>
          <a:pPr algn="ctr"/>
          <a:endParaRPr lang="hr-HR"/>
        </a:p>
      </dgm:t>
    </dgm:pt>
    <dgm:pt modelId="{B0BCA8AA-656D-4F7F-B91E-601786982728}">
      <dgm:prSet custT="1"/>
      <dgm:spPr>
        <a:solidFill>
          <a:schemeClr val="accent4">
            <a:lumMod val="60000"/>
            <a:lumOff val="40000"/>
          </a:schemeClr>
        </a:solidFill>
      </dgm:spPr>
      <dgm:t>
        <a:bodyPr/>
        <a:lstStyle/>
        <a:p>
          <a:pPr algn="ctr"/>
          <a:r>
            <a:rPr lang="hr-HR" sz="1100">
              <a:solidFill>
                <a:sysClr val="windowText" lastClr="000000"/>
              </a:solidFill>
            </a:rPr>
            <a:t>ADMINISTRATIVNI TAJNIK - REFERENT ZA DRUŠTVENE DJELATNOSTI</a:t>
          </a:r>
        </a:p>
      </dgm:t>
    </dgm:pt>
    <dgm:pt modelId="{E924B5F1-F038-41D0-9AA7-6C7844578658}" type="parTrans" cxnId="{E8823CE9-091D-409F-A760-D2A1799E4F58}">
      <dgm:prSet/>
      <dgm:spPr>
        <a:ln>
          <a:solidFill>
            <a:srgbClr val="FA8D3D"/>
          </a:solidFill>
        </a:ln>
      </dgm:spPr>
      <dgm:t>
        <a:bodyPr/>
        <a:lstStyle/>
        <a:p>
          <a:pPr algn="ctr"/>
          <a:endParaRPr lang="hr-HR"/>
        </a:p>
      </dgm:t>
    </dgm:pt>
    <dgm:pt modelId="{347517D2-D1CB-41B9-B585-DC8FD65CF3DB}" type="sibTrans" cxnId="{E8823CE9-091D-409F-A760-D2A1799E4F58}">
      <dgm:prSet/>
      <dgm:spPr/>
      <dgm:t>
        <a:bodyPr/>
        <a:lstStyle/>
        <a:p>
          <a:pPr algn="ctr"/>
          <a:endParaRPr lang="hr-HR"/>
        </a:p>
      </dgm:t>
    </dgm:pt>
    <dgm:pt modelId="{B7D48F49-F3F9-4A1E-8F7C-84693295A491}">
      <dgm:prSet custT="1"/>
      <dgm:spPr>
        <a:solidFill>
          <a:schemeClr val="accent4">
            <a:lumMod val="60000"/>
            <a:lumOff val="40000"/>
          </a:schemeClr>
        </a:solidFill>
      </dgm:spPr>
      <dgm:t>
        <a:bodyPr/>
        <a:lstStyle/>
        <a:p>
          <a:pPr algn="ctr"/>
          <a:r>
            <a:rPr lang="hr-HR" sz="1100">
              <a:solidFill>
                <a:sysClr val="windowText" lastClr="000000"/>
              </a:solidFill>
            </a:rPr>
            <a:t>REFERENT ZA RAČUNOVODSTVO I FINANCIJE</a:t>
          </a:r>
        </a:p>
      </dgm:t>
    </dgm:pt>
    <dgm:pt modelId="{8D7E098E-9A63-4523-B124-C2BD50CC8AD4}" type="parTrans" cxnId="{0E1879E6-A4F2-4C8B-A3DA-D56E46073C04}">
      <dgm:prSet/>
      <dgm:spPr>
        <a:ln>
          <a:solidFill>
            <a:srgbClr val="FA8D3D"/>
          </a:solidFill>
        </a:ln>
      </dgm:spPr>
      <dgm:t>
        <a:bodyPr/>
        <a:lstStyle/>
        <a:p>
          <a:pPr algn="ctr"/>
          <a:endParaRPr lang="hr-HR"/>
        </a:p>
      </dgm:t>
    </dgm:pt>
    <dgm:pt modelId="{8A7B60C3-F1A1-43EC-875F-4B82ED656552}" type="sibTrans" cxnId="{0E1879E6-A4F2-4C8B-A3DA-D56E46073C04}">
      <dgm:prSet/>
      <dgm:spPr/>
      <dgm:t>
        <a:bodyPr/>
        <a:lstStyle/>
        <a:p>
          <a:pPr algn="ctr"/>
          <a:endParaRPr lang="hr-HR"/>
        </a:p>
      </dgm:t>
    </dgm:pt>
    <dgm:pt modelId="{C321B240-7B1A-4FB9-AFF9-9874742310E2}">
      <dgm:prSet custT="1"/>
      <dgm:spPr>
        <a:solidFill>
          <a:schemeClr val="accent4">
            <a:lumMod val="60000"/>
            <a:lumOff val="40000"/>
          </a:schemeClr>
        </a:solidFill>
      </dgm:spPr>
      <dgm:t>
        <a:bodyPr/>
        <a:lstStyle/>
        <a:p>
          <a:pPr algn="ctr"/>
          <a:r>
            <a:rPr lang="hr-HR" sz="1100">
              <a:solidFill>
                <a:sysClr val="windowText" lastClr="000000"/>
              </a:solidFill>
            </a:rPr>
            <a:t>REFERENT ZA POLJOPRIVREDU, GOSPODARSTVO I STAMBENO KOMUNALNE DJELATNOSTI</a:t>
          </a:r>
        </a:p>
      </dgm:t>
    </dgm:pt>
    <dgm:pt modelId="{A61F7CC4-5408-4C2C-B1B9-3218B01D56D9}" type="parTrans" cxnId="{A758D5F7-C965-4B68-93D8-CCDEB5A4D562}">
      <dgm:prSet/>
      <dgm:spPr>
        <a:ln>
          <a:solidFill>
            <a:srgbClr val="FA8D3D"/>
          </a:solidFill>
        </a:ln>
      </dgm:spPr>
      <dgm:t>
        <a:bodyPr/>
        <a:lstStyle/>
        <a:p>
          <a:pPr algn="ctr"/>
          <a:endParaRPr lang="hr-HR"/>
        </a:p>
      </dgm:t>
    </dgm:pt>
    <dgm:pt modelId="{B64AC33D-F0B7-4ABF-A7C3-5782297AEE77}" type="sibTrans" cxnId="{A758D5F7-C965-4B68-93D8-CCDEB5A4D562}">
      <dgm:prSet/>
      <dgm:spPr/>
      <dgm:t>
        <a:bodyPr/>
        <a:lstStyle/>
        <a:p>
          <a:pPr algn="ctr"/>
          <a:endParaRPr lang="hr-HR"/>
        </a:p>
      </dgm:t>
    </dgm:pt>
    <dgm:pt modelId="{6ED37D49-0EB0-43EE-98D3-36BC65972E16}">
      <dgm:prSet custT="1"/>
      <dgm:spPr>
        <a:solidFill>
          <a:schemeClr val="accent4">
            <a:lumMod val="60000"/>
            <a:lumOff val="40000"/>
          </a:schemeClr>
        </a:solidFill>
      </dgm:spPr>
      <dgm:t>
        <a:bodyPr/>
        <a:lstStyle/>
        <a:p>
          <a:pPr algn="ctr"/>
          <a:r>
            <a:rPr lang="hr-HR" sz="1100">
              <a:solidFill>
                <a:sysClr val="windowText" lastClr="000000"/>
              </a:solidFill>
            </a:rPr>
            <a:t>REFERENT - KOMUNALNI REDAR*</a:t>
          </a:r>
        </a:p>
      </dgm:t>
    </dgm:pt>
    <dgm:pt modelId="{17B9335A-93AA-4EFB-87B9-51E0BB945D13}" type="parTrans" cxnId="{CC2ECDC4-4BDD-4C4C-A612-2067749F2462}">
      <dgm:prSet/>
      <dgm:spPr>
        <a:ln>
          <a:solidFill>
            <a:srgbClr val="FA8D3D"/>
          </a:solidFill>
        </a:ln>
      </dgm:spPr>
      <dgm:t>
        <a:bodyPr/>
        <a:lstStyle/>
        <a:p>
          <a:pPr algn="ctr"/>
          <a:endParaRPr lang="hr-HR"/>
        </a:p>
      </dgm:t>
    </dgm:pt>
    <dgm:pt modelId="{98641453-6363-4E4F-BE21-19FF8EEEC75A}" type="sibTrans" cxnId="{CC2ECDC4-4BDD-4C4C-A612-2067749F2462}">
      <dgm:prSet/>
      <dgm:spPr/>
      <dgm:t>
        <a:bodyPr/>
        <a:lstStyle/>
        <a:p>
          <a:pPr algn="ctr"/>
          <a:endParaRPr lang="hr-HR"/>
        </a:p>
      </dgm:t>
    </dgm:pt>
    <dgm:pt modelId="{9E9CC78B-FD5D-442B-BE71-E881FC3A227E}">
      <dgm:prSet custT="1"/>
      <dgm:spPr>
        <a:solidFill>
          <a:schemeClr val="accent4">
            <a:lumMod val="20000"/>
            <a:lumOff val="80000"/>
          </a:schemeClr>
        </a:solidFill>
      </dgm:spPr>
      <dgm:t>
        <a:bodyPr/>
        <a:lstStyle/>
        <a:p>
          <a:pPr algn="ctr"/>
          <a:r>
            <a:rPr lang="hr-HR" sz="1100">
              <a:solidFill>
                <a:sysClr val="windowText" lastClr="000000"/>
              </a:solidFill>
            </a:rPr>
            <a:t>RADNIK NA ODRŽAVANJU JAVNIH POVERŠINA*</a:t>
          </a:r>
        </a:p>
      </dgm:t>
    </dgm:pt>
    <dgm:pt modelId="{8FCDD345-13BB-4BE2-8D27-C599E50123A6}" type="parTrans" cxnId="{9742EF59-8D0E-46AF-AD21-1A680C13FC15}">
      <dgm:prSet/>
      <dgm:spPr>
        <a:ln>
          <a:solidFill>
            <a:srgbClr val="FA8D3D"/>
          </a:solidFill>
        </a:ln>
      </dgm:spPr>
      <dgm:t>
        <a:bodyPr/>
        <a:lstStyle/>
        <a:p>
          <a:pPr algn="ctr"/>
          <a:endParaRPr lang="hr-HR"/>
        </a:p>
      </dgm:t>
    </dgm:pt>
    <dgm:pt modelId="{1FDA9B91-72A5-4CC6-A4A2-EB7612B1FA47}" type="sibTrans" cxnId="{9742EF59-8D0E-46AF-AD21-1A680C13FC15}">
      <dgm:prSet/>
      <dgm:spPr/>
      <dgm:t>
        <a:bodyPr/>
        <a:lstStyle/>
        <a:p>
          <a:pPr algn="ctr"/>
          <a:endParaRPr lang="hr-HR"/>
        </a:p>
      </dgm:t>
    </dgm:pt>
    <dgm:pt modelId="{81233EF3-AB5A-4AA4-A333-4A337FF8C748}">
      <dgm:prSet custT="1"/>
      <dgm:spPr>
        <a:solidFill>
          <a:schemeClr val="accent4">
            <a:lumMod val="20000"/>
            <a:lumOff val="80000"/>
          </a:schemeClr>
        </a:solidFill>
      </dgm:spPr>
      <dgm:t>
        <a:bodyPr/>
        <a:lstStyle/>
        <a:p>
          <a:pPr algn="ctr"/>
          <a:r>
            <a:rPr lang="hr-HR" sz="1100">
              <a:solidFill>
                <a:sysClr val="windowText" lastClr="000000"/>
              </a:solidFill>
            </a:rPr>
            <a:t>SPREMAČICA</a:t>
          </a:r>
        </a:p>
      </dgm:t>
    </dgm:pt>
    <dgm:pt modelId="{708B7579-8A3C-44BD-8C83-2072691FF532}" type="parTrans" cxnId="{B014B288-2B7E-49B4-A6E3-7A993881EF3F}">
      <dgm:prSet/>
      <dgm:spPr>
        <a:ln>
          <a:solidFill>
            <a:srgbClr val="FA8D3D"/>
          </a:solidFill>
        </a:ln>
      </dgm:spPr>
      <dgm:t>
        <a:bodyPr/>
        <a:lstStyle/>
        <a:p>
          <a:pPr algn="ctr"/>
          <a:endParaRPr lang="hr-HR"/>
        </a:p>
      </dgm:t>
    </dgm:pt>
    <dgm:pt modelId="{3A0F2BF4-0B38-4C40-8225-D7241A97B354}" type="sibTrans" cxnId="{B014B288-2B7E-49B4-A6E3-7A993881EF3F}">
      <dgm:prSet/>
      <dgm:spPr/>
      <dgm:t>
        <a:bodyPr/>
        <a:lstStyle/>
        <a:p>
          <a:pPr algn="ctr"/>
          <a:endParaRPr lang="hr-HR"/>
        </a:p>
      </dgm:t>
    </dgm:pt>
    <dgm:pt modelId="{26C81C43-2D1E-4F59-B48A-07F1D53B26FC}" type="pres">
      <dgm:prSet presAssocID="{3E0866FE-1184-46CB-BDF8-B7144D6A7D4A}" presName="hierChild1" presStyleCnt="0">
        <dgm:presLayoutVars>
          <dgm:orgChart val="1"/>
          <dgm:chPref val="1"/>
          <dgm:dir/>
          <dgm:animOne val="branch"/>
          <dgm:animLvl val="lvl"/>
          <dgm:resizeHandles/>
        </dgm:presLayoutVars>
      </dgm:prSet>
      <dgm:spPr/>
      <dgm:t>
        <a:bodyPr/>
        <a:lstStyle/>
        <a:p>
          <a:endParaRPr lang="hr-HR"/>
        </a:p>
      </dgm:t>
    </dgm:pt>
    <dgm:pt modelId="{13199A7B-2F19-4151-AEB5-282B96494448}" type="pres">
      <dgm:prSet presAssocID="{94D8B2BC-D325-43E3-A5E0-6DDA009F3282}" presName="hierRoot1" presStyleCnt="0">
        <dgm:presLayoutVars>
          <dgm:hierBranch val="init"/>
        </dgm:presLayoutVars>
      </dgm:prSet>
      <dgm:spPr/>
    </dgm:pt>
    <dgm:pt modelId="{05404FF3-3343-4A36-9E0F-E7B507B93E73}" type="pres">
      <dgm:prSet presAssocID="{94D8B2BC-D325-43E3-A5E0-6DDA009F3282}" presName="rootComposite1" presStyleCnt="0"/>
      <dgm:spPr/>
    </dgm:pt>
    <dgm:pt modelId="{9230BB6F-4ACD-4D10-AA5D-D774EF016C88}" type="pres">
      <dgm:prSet presAssocID="{94D8B2BC-D325-43E3-A5E0-6DDA009F3282}" presName="rootText1" presStyleLbl="node0" presStyleIdx="0" presStyleCnt="1">
        <dgm:presLayoutVars>
          <dgm:chPref val="3"/>
        </dgm:presLayoutVars>
      </dgm:prSet>
      <dgm:spPr/>
      <dgm:t>
        <a:bodyPr/>
        <a:lstStyle/>
        <a:p>
          <a:endParaRPr lang="hr-HR"/>
        </a:p>
      </dgm:t>
    </dgm:pt>
    <dgm:pt modelId="{650673C8-14A5-4A7B-950A-E39317A7480B}" type="pres">
      <dgm:prSet presAssocID="{94D8B2BC-D325-43E3-A5E0-6DDA009F3282}" presName="rootConnector1" presStyleLbl="node1" presStyleIdx="0" presStyleCnt="0"/>
      <dgm:spPr/>
      <dgm:t>
        <a:bodyPr/>
        <a:lstStyle/>
        <a:p>
          <a:endParaRPr lang="hr-HR"/>
        </a:p>
      </dgm:t>
    </dgm:pt>
    <dgm:pt modelId="{DAC6E72A-688C-4BDD-AB89-644480B492F3}" type="pres">
      <dgm:prSet presAssocID="{94D8B2BC-D325-43E3-A5E0-6DDA009F3282}" presName="hierChild2" presStyleCnt="0"/>
      <dgm:spPr/>
    </dgm:pt>
    <dgm:pt modelId="{FF8D301C-C205-490B-9CC5-1AE47BE63D6A}" type="pres">
      <dgm:prSet presAssocID="{E53F1589-DFE3-4936-AA0B-597A0C1FF86C}" presName="Name37" presStyleLbl="parChTrans1D2" presStyleIdx="0" presStyleCnt="2"/>
      <dgm:spPr/>
      <dgm:t>
        <a:bodyPr/>
        <a:lstStyle/>
        <a:p>
          <a:endParaRPr lang="hr-HR"/>
        </a:p>
      </dgm:t>
    </dgm:pt>
    <dgm:pt modelId="{569E222E-41A1-40E4-A0A3-A51495852FE1}" type="pres">
      <dgm:prSet presAssocID="{6034029C-7E5F-47E0-A99F-FD632B0FF085}" presName="hierRoot2" presStyleCnt="0">
        <dgm:presLayoutVars>
          <dgm:hierBranch val="init"/>
        </dgm:presLayoutVars>
      </dgm:prSet>
      <dgm:spPr/>
    </dgm:pt>
    <dgm:pt modelId="{CD7A821D-9480-4BE0-B738-F81CCEA97C0A}" type="pres">
      <dgm:prSet presAssocID="{6034029C-7E5F-47E0-A99F-FD632B0FF085}" presName="rootComposite" presStyleCnt="0"/>
      <dgm:spPr/>
    </dgm:pt>
    <dgm:pt modelId="{0C39DF33-3AE0-499A-892E-342EB8779668}" type="pres">
      <dgm:prSet presAssocID="{6034029C-7E5F-47E0-A99F-FD632B0FF085}" presName="rootText" presStyleLbl="node2" presStyleIdx="0" presStyleCnt="1">
        <dgm:presLayoutVars>
          <dgm:chPref val="3"/>
        </dgm:presLayoutVars>
      </dgm:prSet>
      <dgm:spPr/>
      <dgm:t>
        <a:bodyPr/>
        <a:lstStyle/>
        <a:p>
          <a:endParaRPr lang="hr-HR"/>
        </a:p>
      </dgm:t>
    </dgm:pt>
    <dgm:pt modelId="{01D035DF-7EF6-4877-A8D2-76B96D6F46DC}" type="pres">
      <dgm:prSet presAssocID="{6034029C-7E5F-47E0-A99F-FD632B0FF085}" presName="rootConnector" presStyleLbl="node2" presStyleIdx="0" presStyleCnt="1"/>
      <dgm:spPr/>
      <dgm:t>
        <a:bodyPr/>
        <a:lstStyle/>
        <a:p>
          <a:endParaRPr lang="hr-HR"/>
        </a:p>
      </dgm:t>
    </dgm:pt>
    <dgm:pt modelId="{D5C5A420-65E8-4DB4-9061-3F7EDC08272E}" type="pres">
      <dgm:prSet presAssocID="{6034029C-7E5F-47E0-A99F-FD632B0FF085}" presName="hierChild4" presStyleCnt="0"/>
      <dgm:spPr/>
    </dgm:pt>
    <dgm:pt modelId="{5E06AF69-BD79-4552-A406-F9ECF5643F1C}" type="pres">
      <dgm:prSet presAssocID="{C0E2590A-B99A-4A38-B7A4-1944E2F03944}" presName="Name37" presStyleLbl="parChTrans1D3" presStyleIdx="0" presStyleCnt="1"/>
      <dgm:spPr/>
      <dgm:t>
        <a:bodyPr/>
        <a:lstStyle/>
        <a:p>
          <a:endParaRPr lang="hr-HR"/>
        </a:p>
      </dgm:t>
    </dgm:pt>
    <dgm:pt modelId="{3A6F3F82-DC1A-4311-B196-FD869E919046}" type="pres">
      <dgm:prSet presAssocID="{B3DFE9DD-05D8-4BCD-9DBD-ED736F622AEF}" presName="hierRoot2" presStyleCnt="0">
        <dgm:presLayoutVars>
          <dgm:hierBranch val="init"/>
        </dgm:presLayoutVars>
      </dgm:prSet>
      <dgm:spPr/>
    </dgm:pt>
    <dgm:pt modelId="{B9A9895A-18D6-4644-81D5-84E0E0E3FA42}" type="pres">
      <dgm:prSet presAssocID="{B3DFE9DD-05D8-4BCD-9DBD-ED736F622AEF}" presName="rootComposite" presStyleCnt="0"/>
      <dgm:spPr/>
    </dgm:pt>
    <dgm:pt modelId="{43980515-A41B-4A14-AA67-E1FF73CD87F5}" type="pres">
      <dgm:prSet presAssocID="{B3DFE9DD-05D8-4BCD-9DBD-ED736F622AEF}" presName="rootText" presStyleLbl="node3" presStyleIdx="0" presStyleCnt="1">
        <dgm:presLayoutVars>
          <dgm:chPref val="3"/>
        </dgm:presLayoutVars>
      </dgm:prSet>
      <dgm:spPr/>
      <dgm:t>
        <a:bodyPr/>
        <a:lstStyle/>
        <a:p>
          <a:endParaRPr lang="hr-HR"/>
        </a:p>
      </dgm:t>
    </dgm:pt>
    <dgm:pt modelId="{18D3F1E7-D3FB-46C5-93D7-F325E253F626}" type="pres">
      <dgm:prSet presAssocID="{B3DFE9DD-05D8-4BCD-9DBD-ED736F622AEF}" presName="rootConnector" presStyleLbl="node3" presStyleIdx="0" presStyleCnt="1"/>
      <dgm:spPr/>
      <dgm:t>
        <a:bodyPr/>
        <a:lstStyle/>
        <a:p>
          <a:endParaRPr lang="hr-HR"/>
        </a:p>
      </dgm:t>
    </dgm:pt>
    <dgm:pt modelId="{C76AB4D5-A059-4DCE-90BA-7ABCF4DA1ABC}" type="pres">
      <dgm:prSet presAssocID="{B3DFE9DD-05D8-4BCD-9DBD-ED736F622AEF}" presName="hierChild4" presStyleCnt="0"/>
      <dgm:spPr/>
    </dgm:pt>
    <dgm:pt modelId="{0B3539F8-1EBD-4290-8AC6-120508A313D6}" type="pres">
      <dgm:prSet presAssocID="{E924B5F1-F038-41D0-9AA7-6C7844578658}" presName="Name37" presStyleLbl="parChTrans1D4" presStyleIdx="0" presStyleCnt="6"/>
      <dgm:spPr/>
      <dgm:t>
        <a:bodyPr/>
        <a:lstStyle/>
        <a:p>
          <a:endParaRPr lang="hr-HR"/>
        </a:p>
      </dgm:t>
    </dgm:pt>
    <dgm:pt modelId="{EE043EC4-68E7-4D66-B8C3-55C0B8937DB0}" type="pres">
      <dgm:prSet presAssocID="{B0BCA8AA-656D-4F7F-B91E-601786982728}" presName="hierRoot2" presStyleCnt="0">
        <dgm:presLayoutVars>
          <dgm:hierBranch val="init"/>
        </dgm:presLayoutVars>
      </dgm:prSet>
      <dgm:spPr/>
    </dgm:pt>
    <dgm:pt modelId="{2BA2B0B3-923C-4ACA-AA50-39D0A9C9D3C7}" type="pres">
      <dgm:prSet presAssocID="{B0BCA8AA-656D-4F7F-B91E-601786982728}" presName="rootComposite" presStyleCnt="0"/>
      <dgm:spPr/>
    </dgm:pt>
    <dgm:pt modelId="{A862DDA6-49F6-4B0B-B15B-5A9085F01700}" type="pres">
      <dgm:prSet presAssocID="{B0BCA8AA-656D-4F7F-B91E-601786982728}" presName="rootText" presStyleLbl="node4" presStyleIdx="0" presStyleCnt="6">
        <dgm:presLayoutVars>
          <dgm:chPref val="3"/>
        </dgm:presLayoutVars>
      </dgm:prSet>
      <dgm:spPr/>
      <dgm:t>
        <a:bodyPr/>
        <a:lstStyle/>
        <a:p>
          <a:endParaRPr lang="hr-HR"/>
        </a:p>
      </dgm:t>
    </dgm:pt>
    <dgm:pt modelId="{BE9773B5-DADC-4932-B820-FBDE93977017}" type="pres">
      <dgm:prSet presAssocID="{B0BCA8AA-656D-4F7F-B91E-601786982728}" presName="rootConnector" presStyleLbl="node4" presStyleIdx="0" presStyleCnt="6"/>
      <dgm:spPr/>
      <dgm:t>
        <a:bodyPr/>
        <a:lstStyle/>
        <a:p>
          <a:endParaRPr lang="hr-HR"/>
        </a:p>
      </dgm:t>
    </dgm:pt>
    <dgm:pt modelId="{C4157EB9-3F95-4D7F-B947-3FB26E4EEF7B}" type="pres">
      <dgm:prSet presAssocID="{B0BCA8AA-656D-4F7F-B91E-601786982728}" presName="hierChild4" presStyleCnt="0"/>
      <dgm:spPr/>
    </dgm:pt>
    <dgm:pt modelId="{517EB12B-10C9-4AC2-9DB1-C0CFB042D94B}" type="pres">
      <dgm:prSet presAssocID="{B0BCA8AA-656D-4F7F-B91E-601786982728}" presName="hierChild5" presStyleCnt="0"/>
      <dgm:spPr/>
    </dgm:pt>
    <dgm:pt modelId="{5D51C4CE-4835-4769-AEE4-46D0CD31E7F4}" type="pres">
      <dgm:prSet presAssocID="{8D7E098E-9A63-4523-B124-C2BD50CC8AD4}" presName="Name37" presStyleLbl="parChTrans1D4" presStyleIdx="1" presStyleCnt="6"/>
      <dgm:spPr/>
      <dgm:t>
        <a:bodyPr/>
        <a:lstStyle/>
        <a:p>
          <a:endParaRPr lang="hr-HR"/>
        </a:p>
      </dgm:t>
    </dgm:pt>
    <dgm:pt modelId="{E51A8739-31C7-49C0-AB60-C25C0642FC94}" type="pres">
      <dgm:prSet presAssocID="{B7D48F49-F3F9-4A1E-8F7C-84693295A491}" presName="hierRoot2" presStyleCnt="0">
        <dgm:presLayoutVars>
          <dgm:hierBranch val="init"/>
        </dgm:presLayoutVars>
      </dgm:prSet>
      <dgm:spPr/>
    </dgm:pt>
    <dgm:pt modelId="{CF99FB6C-88C5-42CB-BA11-062A8D4863B8}" type="pres">
      <dgm:prSet presAssocID="{B7D48F49-F3F9-4A1E-8F7C-84693295A491}" presName="rootComposite" presStyleCnt="0"/>
      <dgm:spPr/>
    </dgm:pt>
    <dgm:pt modelId="{32AE8ABA-6EC3-4BEB-82EF-92A6D1D22DE3}" type="pres">
      <dgm:prSet presAssocID="{B7D48F49-F3F9-4A1E-8F7C-84693295A491}" presName="rootText" presStyleLbl="node4" presStyleIdx="1" presStyleCnt="6">
        <dgm:presLayoutVars>
          <dgm:chPref val="3"/>
        </dgm:presLayoutVars>
      </dgm:prSet>
      <dgm:spPr/>
      <dgm:t>
        <a:bodyPr/>
        <a:lstStyle/>
        <a:p>
          <a:endParaRPr lang="hr-HR"/>
        </a:p>
      </dgm:t>
    </dgm:pt>
    <dgm:pt modelId="{7907B644-2D82-4FF8-B53F-7B3012E7971E}" type="pres">
      <dgm:prSet presAssocID="{B7D48F49-F3F9-4A1E-8F7C-84693295A491}" presName="rootConnector" presStyleLbl="node4" presStyleIdx="1" presStyleCnt="6"/>
      <dgm:spPr/>
      <dgm:t>
        <a:bodyPr/>
        <a:lstStyle/>
        <a:p>
          <a:endParaRPr lang="hr-HR"/>
        </a:p>
      </dgm:t>
    </dgm:pt>
    <dgm:pt modelId="{80ABAC55-2138-4E28-872F-F12F4623434D}" type="pres">
      <dgm:prSet presAssocID="{B7D48F49-F3F9-4A1E-8F7C-84693295A491}" presName="hierChild4" presStyleCnt="0"/>
      <dgm:spPr/>
    </dgm:pt>
    <dgm:pt modelId="{A630DAC3-1345-48A4-AD5F-A9833CC41BDF}" type="pres">
      <dgm:prSet presAssocID="{B7D48F49-F3F9-4A1E-8F7C-84693295A491}" presName="hierChild5" presStyleCnt="0"/>
      <dgm:spPr/>
    </dgm:pt>
    <dgm:pt modelId="{50EA48BD-B101-48D6-A733-718CD66CFD83}" type="pres">
      <dgm:prSet presAssocID="{A61F7CC4-5408-4C2C-B1B9-3218B01D56D9}" presName="Name37" presStyleLbl="parChTrans1D4" presStyleIdx="2" presStyleCnt="6"/>
      <dgm:spPr/>
      <dgm:t>
        <a:bodyPr/>
        <a:lstStyle/>
        <a:p>
          <a:endParaRPr lang="hr-HR"/>
        </a:p>
      </dgm:t>
    </dgm:pt>
    <dgm:pt modelId="{0F8050B0-1DC2-4D2E-8827-CF8D08917762}" type="pres">
      <dgm:prSet presAssocID="{C321B240-7B1A-4FB9-AFF9-9874742310E2}" presName="hierRoot2" presStyleCnt="0">
        <dgm:presLayoutVars>
          <dgm:hierBranch val="init"/>
        </dgm:presLayoutVars>
      </dgm:prSet>
      <dgm:spPr/>
    </dgm:pt>
    <dgm:pt modelId="{DEB26813-33AF-4B2D-B243-B5B9496FEF63}" type="pres">
      <dgm:prSet presAssocID="{C321B240-7B1A-4FB9-AFF9-9874742310E2}" presName="rootComposite" presStyleCnt="0"/>
      <dgm:spPr/>
    </dgm:pt>
    <dgm:pt modelId="{ACEE48EA-3A94-451F-9B30-0A3DA515FA92}" type="pres">
      <dgm:prSet presAssocID="{C321B240-7B1A-4FB9-AFF9-9874742310E2}" presName="rootText" presStyleLbl="node4" presStyleIdx="2" presStyleCnt="6" custScaleX="123707">
        <dgm:presLayoutVars>
          <dgm:chPref val="3"/>
        </dgm:presLayoutVars>
      </dgm:prSet>
      <dgm:spPr/>
      <dgm:t>
        <a:bodyPr/>
        <a:lstStyle/>
        <a:p>
          <a:endParaRPr lang="hr-HR"/>
        </a:p>
      </dgm:t>
    </dgm:pt>
    <dgm:pt modelId="{3A6E1AD7-BB9A-4327-B0C5-F75CA2F8A097}" type="pres">
      <dgm:prSet presAssocID="{C321B240-7B1A-4FB9-AFF9-9874742310E2}" presName="rootConnector" presStyleLbl="node4" presStyleIdx="2" presStyleCnt="6"/>
      <dgm:spPr/>
      <dgm:t>
        <a:bodyPr/>
        <a:lstStyle/>
        <a:p>
          <a:endParaRPr lang="hr-HR"/>
        </a:p>
      </dgm:t>
    </dgm:pt>
    <dgm:pt modelId="{1B566143-B988-4F64-8700-DED8DB0DC5B1}" type="pres">
      <dgm:prSet presAssocID="{C321B240-7B1A-4FB9-AFF9-9874742310E2}" presName="hierChild4" presStyleCnt="0"/>
      <dgm:spPr/>
    </dgm:pt>
    <dgm:pt modelId="{107D4041-1EF1-4405-AF93-EC12BE033D3F}" type="pres">
      <dgm:prSet presAssocID="{C321B240-7B1A-4FB9-AFF9-9874742310E2}" presName="hierChild5" presStyleCnt="0"/>
      <dgm:spPr/>
    </dgm:pt>
    <dgm:pt modelId="{EF0BFFC5-7AEE-477E-89F4-768D5ED5C1F5}" type="pres">
      <dgm:prSet presAssocID="{17B9335A-93AA-4EFB-87B9-51E0BB945D13}" presName="Name37" presStyleLbl="parChTrans1D4" presStyleIdx="3" presStyleCnt="6"/>
      <dgm:spPr/>
      <dgm:t>
        <a:bodyPr/>
        <a:lstStyle/>
        <a:p>
          <a:endParaRPr lang="hr-HR"/>
        </a:p>
      </dgm:t>
    </dgm:pt>
    <dgm:pt modelId="{3E9189B1-AAA6-4C36-86BF-767F1D8380B1}" type="pres">
      <dgm:prSet presAssocID="{6ED37D49-0EB0-43EE-98D3-36BC65972E16}" presName="hierRoot2" presStyleCnt="0">
        <dgm:presLayoutVars>
          <dgm:hierBranch val="init"/>
        </dgm:presLayoutVars>
      </dgm:prSet>
      <dgm:spPr/>
    </dgm:pt>
    <dgm:pt modelId="{B9DA8BFF-ABC4-4977-A89A-99885148F73D}" type="pres">
      <dgm:prSet presAssocID="{6ED37D49-0EB0-43EE-98D3-36BC65972E16}" presName="rootComposite" presStyleCnt="0"/>
      <dgm:spPr/>
    </dgm:pt>
    <dgm:pt modelId="{B688F4B5-E022-4EF0-8FDA-91E0EAE65DBB}" type="pres">
      <dgm:prSet presAssocID="{6ED37D49-0EB0-43EE-98D3-36BC65972E16}" presName="rootText" presStyleLbl="node4" presStyleIdx="3" presStyleCnt="6">
        <dgm:presLayoutVars>
          <dgm:chPref val="3"/>
        </dgm:presLayoutVars>
      </dgm:prSet>
      <dgm:spPr/>
      <dgm:t>
        <a:bodyPr/>
        <a:lstStyle/>
        <a:p>
          <a:endParaRPr lang="hr-HR"/>
        </a:p>
      </dgm:t>
    </dgm:pt>
    <dgm:pt modelId="{B7AB3943-3502-4F96-B7A3-36CB51B3350B}" type="pres">
      <dgm:prSet presAssocID="{6ED37D49-0EB0-43EE-98D3-36BC65972E16}" presName="rootConnector" presStyleLbl="node4" presStyleIdx="3" presStyleCnt="6"/>
      <dgm:spPr/>
      <dgm:t>
        <a:bodyPr/>
        <a:lstStyle/>
        <a:p>
          <a:endParaRPr lang="hr-HR"/>
        </a:p>
      </dgm:t>
    </dgm:pt>
    <dgm:pt modelId="{7B6DE8A9-EB68-4219-8A94-5468A4A6D674}" type="pres">
      <dgm:prSet presAssocID="{6ED37D49-0EB0-43EE-98D3-36BC65972E16}" presName="hierChild4" presStyleCnt="0"/>
      <dgm:spPr/>
    </dgm:pt>
    <dgm:pt modelId="{786080D4-77FA-4CC3-A498-4C92A0F85C29}" type="pres">
      <dgm:prSet presAssocID="{8FCDD345-13BB-4BE2-8D27-C599E50123A6}" presName="Name37" presStyleLbl="parChTrans1D4" presStyleIdx="4" presStyleCnt="6"/>
      <dgm:spPr/>
      <dgm:t>
        <a:bodyPr/>
        <a:lstStyle/>
        <a:p>
          <a:endParaRPr lang="hr-HR"/>
        </a:p>
      </dgm:t>
    </dgm:pt>
    <dgm:pt modelId="{EE26F70C-3BAD-4B50-89FE-1F07AEEAE78D}" type="pres">
      <dgm:prSet presAssocID="{9E9CC78B-FD5D-442B-BE71-E881FC3A227E}" presName="hierRoot2" presStyleCnt="0">
        <dgm:presLayoutVars>
          <dgm:hierBranch val="init"/>
        </dgm:presLayoutVars>
      </dgm:prSet>
      <dgm:spPr/>
    </dgm:pt>
    <dgm:pt modelId="{9C5DD62C-6B02-49BB-8573-D7DFB0BF292D}" type="pres">
      <dgm:prSet presAssocID="{9E9CC78B-FD5D-442B-BE71-E881FC3A227E}" presName="rootComposite" presStyleCnt="0"/>
      <dgm:spPr/>
    </dgm:pt>
    <dgm:pt modelId="{EA253A69-D381-4904-9F9C-39B893DCA00B}" type="pres">
      <dgm:prSet presAssocID="{9E9CC78B-FD5D-442B-BE71-E881FC3A227E}" presName="rootText" presStyleLbl="node4" presStyleIdx="4" presStyleCnt="6">
        <dgm:presLayoutVars>
          <dgm:chPref val="3"/>
        </dgm:presLayoutVars>
      </dgm:prSet>
      <dgm:spPr/>
      <dgm:t>
        <a:bodyPr/>
        <a:lstStyle/>
        <a:p>
          <a:endParaRPr lang="hr-HR"/>
        </a:p>
      </dgm:t>
    </dgm:pt>
    <dgm:pt modelId="{2D1E8418-A5CD-4684-B9EA-6BA1BE6DF134}" type="pres">
      <dgm:prSet presAssocID="{9E9CC78B-FD5D-442B-BE71-E881FC3A227E}" presName="rootConnector" presStyleLbl="node4" presStyleIdx="4" presStyleCnt="6"/>
      <dgm:spPr/>
      <dgm:t>
        <a:bodyPr/>
        <a:lstStyle/>
        <a:p>
          <a:endParaRPr lang="hr-HR"/>
        </a:p>
      </dgm:t>
    </dgm:pt>
    <dgm:pt modelId="{FE1D3FD5-35D9-4F9D-81B3-535306987216}" type="pres">
      <dgm:prSet presAssocID="{9E9CC78B-FD5D-442B-BE71-E881FC3A227E}" presName="hierChild4" presStyleCnt="0"/>
      <dgm:spPr/>
    </dgm:pt>
    <dgm:pt modelId="{9817DA21-F329-4DF7-BEE8-F68300142778}" type="pres">
      <dgm:prSet presAssocID="{9E9CC78B-FD5D-442B-BE71-E881FC3A227E}" presName="hierChild5" presStyleCnt="0"/>
      <dgm:spPr/>
    </dgm:pt>
    <dgm:pt modelId="{075B6266-FB11-4A24-B7EB-1B711EEE6BD0}" type="pres">
      <dgm:prSet presAssocID="{708B7579-8A3C-44BD-8C83-2072691FF532}" presName="Name37" presStyleLbl="parChTrans1D4" presStyleIdx="5" presStyleCnt="6"/>
      <dgm:spPr/>
      <dgm:t>
        <a:bodyPr/>
        <a:lstStyle/>
        <a:p>
          <a:endParaRPr lang="hr-HR"/>
        </a:p>
      </dgm:t>
    </dgm:pt>
    <dgm:pt modelId="{C5B3709C-92E5-499C-9A41-EA4E7B17EBCF}" type="pres">
      <dgm:prSet presAssocID="{81233EF3-AB5A-4AA4-A333-4A337FF8C748}" presName="hierRoot2" presStyleCnt="0">
        <dgm:presLayoutVars>
          <dgm:hierBranch val="init"/>
        </dgm:presLayoutVars>
      </dgm:prSet>
      <dgm:spPr/>
    </dgm:pt>
    <dgm:pt modelId="{60473B83-ED00-4657-ABC6-8FD15BEB78BD}" type="pres">
      <dgm:prSet presAssocID="{81233EF3-AB5A-4AA4-A333-4A337FF8C748}" presName="rootComposite" presStyleCnt="0"/>
      <dgm:spPr/>
    </dgm:pt>
    <dgm:pt modelId="{52B97425-978C-4C24-ABF6-6ABE49D38207}" type="pres">
      <dgm:prSet presAssocID="{81233EF3-AB5A-4AA4-A333-4A337FF8C748}" presName="rootText" presStyleLbl="node4" presStyleIdx="5" presStyleCnt="6">
        <dgm:presLayoutVars>
          <dgm:chPref val="3"/>
        </dgm:presLayoutVars>
      </dgm:prSet>
      <dgm:spPr/>
      <dgm:t>
        <a:bodyPr/>
        <a:lstStyle/>
        <a:p>
          <a:endParaRPr lang="hr-HR"/>
        </a:p>
      </dgm:t>
    </dgm:pt>
    <dgm:pt modelId="{3737ED6E-C6C3-49A0-A3BA-D273746EE812}" type="pres">
      <dgm:prSet presAssocID="{81233EF3-AB5A-4AA4-A333-4A337FF8C748}" presName="rootConnector" presStyleLbl="node4" presStyleIdx="5" presStyleCnt="6"/>
      <dgm:spPr/>
      <dgm:t>
        <a:bodyPr/>
        <a:lstStyle/>
        <a:p>
          <a:endParaRPr lang="hr-HR"/>
        </a:p>
      </dgm:t>
    </dgm:pt>
    <dgm:pt modelId="{6ABBCA1B-6D78-47BB-8A83-45CF3E23A0FA}" type="pres">
      <dgm:prSet presAssocID="{81233EF3-AB5A-4AA4-A333-4A337FF8C748}" presName="hierChild4" presStyleCnt="0"/>
      <dgm:spPr/>
    </dgm:pt>
    <dgm:pt modelId="{7756E342-A469-4231-B464-1759957733B0}" type="pres">
      <dgm:prSet presAssocID="{81233EF3-AB5A-4AA4-A333-4A337FF8C748}" presName="hierChild5" presStyleCnt="0"/>
      <dgm:spPr/>
    </dgm:pt>
    <dgm:pt modelId="{B897B107-AE6F-411E-B6E3-6CF8032AE451}" type="pres">
      <dgm:prSet presAssocID="{6ED37D49-0EB0-43EE-98D3-36BC65972E16}" presName="hierChild5" presStyleCnt="0"/>
      <dgm:spPr/>
    </dgm:pt>
    <dgm:pt modelId="{4BF00F77-AD5B-4B6A-BFA7-17CEC3BB7C20}" type="pres">
      <dgm:prSet presAssocID="{B3DFE9DD-05D8-4BCD-9DBD-ED736F622AEF}" presName="hierChild5" presStyleCnt="0"/>
      <dgm:spPr/>
    </dgm:pt>
    <dgm:pt modelId="{101DA9FA-EAC2-4126-BCD1-17D8186A2EF3}" type="pres">
      <dgm:prSet presAssocID="{6034029C-7E5F-47E0-A99F-FD632B0FF085}" presName="hierChild5" presStyleCnt="0"/>
      <dgm:spPr/>
    </dgm:pt>
    <dgm:pt modelId="{E358D34B-6B17-45A4-8E51-7868A0BB4EA9}" type="pres">
      <dgm:prSet presAssocID="{94D8B2BC-D325-43E3-A5E0-6DDA009F3282}" presName="hierChild3" presStyleCnt="0"/>
      <dgm:spPr/>
    </dgm:pt>
    <dgm:pt modelId="{1DD1622D-5EC1-4413-A16E-2F3A618B6CA7}" type="pres">
      <dgm:prSet presAssocID="{AFCD27FB-1B81-4882-85D2-A74E91AB101D}" presName="Name111" presStyleLbl="parChTrans1D2" presStyleIdx="1" presStyleCnt="2"/>
      <dgm:spPr/>
      <dgm:t>
        <a:bodyPr/>
        <a:lstStyle/>
        <a:p>
          <a:endParaRPr lang="hr-HR"/>
        </a:p>
      </dgm:t>
    </dgm:pt>
    <dgm:pt modelId="{701AE95D-E46C-4C87-ABEC-C4E0139DBD88}" type="pres">
      <dgm:prSet presAssocID="{C415A723-4D8E-41AA-97A7-4C775238213B}" presName="hierRoot3" presStyleCnt="0">
        <dgm:presLayoutVars>
          <dgm:hierBranch val="init"/>
        </dgm:presLayoutVars>
      </dgm:prSet>
      <dgm:spPr/>
    </dgm:pt>
    <dgm:pt modelId="{04090704-39CB-4600-B259-958A477B723E}" type="pres">
      <dgm:prSet presAssocID="{C415A723-4D8E-41AA-97A7-4C775238213B}" presName="rootComposite3" presStyleCnt="0"/>
      <dgm:spPr/>
    </dgm:pt>
    <dgm:pt modelId="{0E5BDC9F-D343-45EF-BF3C-68A22EB375F5}" type="pres">
      <dgm:prSet presAssocID="{C415A723-4D8E-41AA-97A7-4C775238213B}" presName="rootText3" presStyleLbl="asst1" presStyleIdx="0" presStyleCnt="1">
        <dgm:presLayoutVars>
          <dgm:chPref val="3"/>
        </dgm:presLayoutVars>
      </dgm:prSet>
      <dgm:spPr/>
      <dgm:t>
        <a:bodyPr/>
        <a:lstStyle/>
        <a:p>
          <a:endParaRPr lang="hr-HR"/>
        </a:p>
      </dgm:t>
    </dgm:pt>
    <dgm:pt modelId="{51A7F765-9DE7-472B-9C6C-15626B91BAA2}" type="pres">
      <dgm:prSet presAssocID="{C415A723-4D8E-41AA-97A7-4C775238213B}" presName="rootConnector3" presStyleLbl="asst1" presStyleIdx="0" presStyleCnt="1"/>
      <dgm:spPr/>
      <dgm:t>
        <a:bodyPr/>
        <a:lstStyle/>
        <a:p>
          <a:endParaRPr lang="hr-HR"/>
        </a:p>
      </dgm:t>
    </dgm:pt>
    <dgm:pt modelId="{E6D19600-BCD0-4721-9F10-6C9CE66E98DB}" type="pres">
      <dgm:prSet presAssocID="{C415A723-4D8E-41AA-97A7-4C775238213B}" presName="hierChild6" presStyleCnt="0"/>
      <dgm:spPr/>
    </dgm:pt>
    <dgm:pt modelId="{75CCFCBA-5701-4CD3-B3AA-888EE3AE0C91}" type="pres">
      <dgm:prSet presAssocID="{C415A723-4D8E-41AA-97A7-4C775238213B}" presName="hierChild7" presStyleCnt="0"/>
      <dgm:spPr/>
    </dgm:pt>
  </dgm:ptLst>
  <dgm:cxnLst>
    <dgm:cxn modelId="{19C43BF4-9C16-4058-A041-928BB29C49C9}" type="presOf" srcId="{B0BCA8AA-656D-4F7F-B91E-601786982728}" destId="{BE9773B5-DADC-4932-B820-FBDE93977017}" srcOrd="1" destOrd="0" presId="urn:microsoft.com/office/officeart/2005/8/layout/orgChart1"/>
    <dgm:cxn modelId="{7546CBBC-C8D4-4918-BB62-97E905AFE068}" srcId="{6034029C-7E5F-47E0-A99F-FD632B0FF085}" destId="{B3DFE9DD-05D8-4BCD-9DBD-ED736F622AEF}" srcOrd="0" destOrd="0" parTransId="{C0E2590A-B99A-4A38-B7A4-1944E2F03944}" sibTransId="{4AC4F8D4-D79C-4F0D-BD0B-EE08EFA91C59}"/>
    <dgm:cxn modelId="{5E381AEB-A480-447B-B2AA-CAFC0A7BCD8B}" type="presOf" srcId="{AFCD27FB-1B81-4882-85D2-A74E91AB101D}" destId="{1DD1622D-5EC1-4413-A16E-2F3A618B6CA7}" srcOrd="0" destOrd="0" presId="urn:microsoft.com/office/officeart/2005/8/layout/orgChart1"/>
    <dgm:cxn modelId="{B5728B23-240C-4837-8FBD-936BABA38CF3}" type="presOf" srcId="{C415A723-4D8E-41AA-97A7-4C775238213B}" destId="{0E5BDC9F-D343-45EF-BF3C-68A22EB375F5}" srcOrd="0" destOrd="0" presId="urn:microsoft.com/office/officeart/2005/8/layout/orgChart1"/>
    <dgm:cxn modelId="{7297BB52-7608-4841-AC20-6D3BA7CF6E67}" srcId="{3E0866FE-1184-46CB-BDF8-B7144D6A7D4A}" destId="{94D8B2BC-D325-43E3-A5E0-6DDA009F3282}" srcOrd="0" destOrd="0" parTransId="{132BC7DA-DBD2-4622-9B94-FE1D45F78264}" sibTransId="{3D38BD3A-C2D8-4AD9-BCC8-E0D8073E49A9}"/>
    <dgm:cxn modelId="{ECAF3737-BB65-4D8A-8EC7-81FE08DDB610}" type="presOf" srcId="{708B7579-8A3C-44BD-8C83-2072691FF532}" destId="{075B6266-FB11-4A24-B7EB-1B711EEE6BD0}" srcOrd="0" destOrd="0" presId="urn:microsoft.com/office/officeart/2005/8/layout/orgChart1"/>
    <dgm:cxn modelId="{A758D5F7-C965-4B68-93D8-CCDEB5A4D562}" srcId="{B3DFE9DD-05D8-4BCD-9DBD-ED736F622AEF}" destId="{C321B240-7B1A-4FB9-AFF9-9874742310E2}" srcOrd="2" destOrd="0" parTransId="{A61F7CC4-5408-4C2C-B1B9-3218B01D56D9}" sibTransId="{B64AC33D-F0B7-4ABF-A7C3-5782297AEE77}"/>
    <dgm:cxn modelId="{CC2ECDC4-4BDD-4C4C-A612-2067749F2462}" srcId="{B3DFE9DD-05D8-4BCD-9DBD-ED736F622AEF}" destId="{6ED37D49-0EB0-43EE-98D3-36BC65972E16}" srcOrd="3" destOrd="0" parTransId="{17B9335A-93AA-4EFB-87B9-51E0BB945D13}" sibTransId="{98641453-6363-4E4F-BE21-19FF8EEEC75A}"/>
    <dgm:cxn modelId="{E4C8FA5E-F40D-46E0-8E79-BDB0B481FFDE}" type="presOf" srcId="{8FCDD345-13BB-4BE2-8D27-C599E50123A6}" destId="{786080D4-77FA-4CC3-A498-4C92A0F85C29}" srcOrd="0" destOrd="0" presId="urn:microsoft.com/office/officeart/2005/8/layout/orgChart1"/>
    <dgm:cxn modelId="{A926A3CA-03D0-4894-97AC-3F735B8DCAA2}" type="presOf" srcId="{3E0866FE-1184-46CB-BDF8-B7144D6A7D4A}" destId="{26C81C43-2D1E-4F59-B48A-07F1D53B26FC}" srcOrd="0" destOrd="0" presId="urn:microsoft.com/office/officeart/2005/8/layout/orgChart1"/>
    <dgm:cxn modelId="{C6AE1ADF-68FF-4297-881A-DF043E2FCE62}" srcId="{94D8B2BC-D325-43E3-A5E0-6DDA009F3282}" destId="{6034029C-7E5F-47E0-A99F-FD632B0FF085}" srcOrd="1" destOrd="0" parTransId="{E53F1589-DFE3-4936-AA0B-597A0C1FF86C}" sibTransId="{03DC17A4-B987-42E0-A798-AEE1B482FFB5}"/>
    <dgm:cxn modelId="{332DB327-F4AA-46BE-B9CC-D575BA5F9FE7}" type="presOf" srcId="{E53F1589-DFE3-4936-AA0B-597A0C1FF86C}" destId="{FF8D301C-C205-490B-9CC5-1AE47BE63D6A}" srcOrd="0" destOrd="0" presId="urn:microsoft.com/office/officeart/2005/8/layout/orgChart1"/>
    <dgm:cxn modelId="{B15E16EC-09DF-4F0F-9C9C-DEB61BC87F68}" type="presOf" srcId="{94D8B2BC-D325-43E3-A5E0-6DDA009F3282}" destId="{9230BB6F-4ACD-4D10-AA5D-D774EF016C88}" srcOrd="0" destOrd="0" presId="urn:microsoft.com/office/officeart/2005/8/layout/orgChart1"/>
    <dgm:cxn modelId="{54E9F59B-C9C0-4ECB-9A20-74D60AE489C6}" type="presOf" srcId="{17B9335A-93AA-4EFB-87B9-51E0BB945D13}" destId="{EF0BFFC5-7AEE-477E-89F4-768D5ED5C1F5}" srcOrd="0" destOrd="0" presId="urn:microsoft.com/office/officeart/2005/8/layout/orgChart1"/>
    <dgm:cxn modelId="{781B0B41-FFF3-47A2-ACEB-53795C826F25}" type="presOf" srcId="{C321B240-7B1A-4FB9-AFF9-9874742310E2}" destId="{3A6E1AD7-BB9A-4327-B0C5-F75CA2F8A097}" srcOrd="1" destOrd="0" presId="urn:microsoft.com/office/officeart/2005/8/layout/orgChart1"/>
    <dgm:cxn modelId="{CC4ED83D-5B92-4A0B-B729-B3635AFE2457}" type="presOf" srcId="{B7D48F49-F3F9-4A1E-8F7C-84693295A491}" destId="{32AE8ABA-6EC3-4BEB-82EF-92A6D1D22DE3}" srcOrd="0" destOrd="0" presId="urn:microsoft.com/office/officeart/2005/8/layout/orgChart1"/>
    <dgm:cxn modelId="{AD4D7700-9110-47FC-BCC7-51475B1D4728}" type="presOf" srcId="{B3DFE9DD-05D8-4BCD-9DBD-ED736F622AEF}" destId="{18D3F1E7-D3FB-46C5-93D7-F325E253F626}" srcOrd="1" destOrd="0" presId="urn:microsoft.com/office/officeart/2005/8/layout/orgChart1"/>
    <dgm:cxn modelId="{8BA7EF68-36BA-43AF-BAC1-6A8F08E0A42F}" type="presOf" srcId="{81233EF3-AB5A-4AA4-A333-4A337FF8C748}" destId="{52B97425-978C-4C24-ABF6-6ABE49D38207}" srcOrd="0" destOrd="0" presId="urn:microsoft.com/office/officeart/2005/8/layout/orgChart1"/>
    <dgm:cxn modelId="{9D19D1D6-0F24-42EC-AD3B-8DFAE39E1162}" type="presOf" srcId="{B3DFE9DD-05D8-4BCD-9DBD-ED736F622AEF}" destId="{43980515-A41B-4A14-AA67-E1FF73CD87F5}" srcOrd="0" destOrd="0" presId="urn:microsoft.com/office/officeart/2005/8/layout/orgChart1"/>
    <dgm:cxn modelId="{360EB789-52E2-4010-B929-174A279468DD}" type="presOf" srcId="{9E9CC78B-FD5D-442B-BE71-E881FC3A227E}" destId="{EA253A69-D381-4904-9F9C-39B893DCA00B}" srcOrd="0" destOrd="0" presId="urn:microsoft.com/office/officeart/2005/8/layout/orgChart1"/>
    <dgm:cxn modelId="{0E1879E6-A4F2-4C8B-A3DA-D56E46073C04}" srcId="{B3DFE9DD-05D8-4BCD-9DBD-ED736F622AEF}" destId="{B7D48F49-F3F9-4A1E-8F7C-84693295A491}" srcOrd="1" destOrd="0" parTransId="{8D7E098E-9A63-4523-B124-C2BD50CC8AD4}" sibTransId="{8A7B60C3-F1A1-43EC-875F-4B82ED656552}"/>
    <dgm:cxn modelId="{32270623-D4F8-4D97-930F-2A07B4795697}" type="presOf" srcId="{6034029C-7E5F-47E0-A99F-FD632B0FF085}" destId="{0C39DF33-3AE0-499A-892E-342EB8779668}" srcOrd="0" destOrd="0" presId="urn:microsoft.com/office/officeart/2005/8/layout/orgChart1"/>
    <dgm:cxn modelId="{A5DE6871-B16E-4F6B-9A4D-E09FB297E53B}" type="presOf" srcId="{81233EF3-AB5A-4AA4-A333-4A337FF8C748}" destId="{3737ED6E-C6C3-49A0-A3BA-D273746EE812}" srcOrd="1" destOrd="0" presId="urn:microsoft.com/office/officeart/2005/8/layout/orgChart1"/>
    <dgm:cxn modelId="{40C3E695-95E9-4772-BA23-53E3B1B313F0}" type="presOf" srcId="{C321B240-7B1A-4FB9-AFF9-9874742310E2}" destId="{ACEE48EA-3A94-451F-9B30-0A3DA515FA92}" srcOrd="0" destOrd="0" presId="urn:microsoft.com/office/officeart/2005/8/layout/orgChart1"/>
    <dgm:cxn modelId="{AA56F26A-C7D9-45A9-827F-E27EDE5722F6}" type="presOf" srcId="{B7D48F49-F3F9-4A1E-8F7C-84693295A491}" destId="{7907B644-2D82-4FF8-B53F-7B3012E7971E}" srcOrd="1" destOrd="0" presId="urn:microsoft.com/office/officeart/2005/8/layout/orgChart1"/>
    <dgm:cxn modelId="{C4AEA206-9B67-4B37-B6DE-861C3F364BE4}" type="presOf" srcId="{8D7E098E-9A63-4523-B124-C2BD50CC8AD4}" destId="{5D51C4CE-4835-4769-AEE4-46D0CD31E7F4}" srcOrd="0" destOrd="0" presId="urn:microsoft.com/office/officeart/2005/8/layout/orgChart1"/>
    <dgm:cxn modelId="{B87E8846-2C83-4E64-BB88-AC4EA215AA5F}" type="presOf" srcId="{E924B5F1-F038-41D0-9AA7-6C7844578658}" destId="{0B3539F8-1EBD-4290-8AC6-120508A313D6}" srcOrd="0" destOrd="0" presId="urn:microsoft.com/office/officeart/2005/8/layout/orgChart1"/>
    <dgm:cxn modelId="{78FA5E09-BEC3-4654-943A-6D3C684E65FB}" type="presOf" srcId="{6ED37D49-0EB0-43EE-98D3-36BC65972E16}" destId="{B688F4B5-E022-4EF0-8FDA-91E0EAE65DBB}" srcOrd="0" destOrd="0" presId="urn:microsoft.com/office/officeart/2005/8/layout/orgChart1"/>
    <dgm:cxn modelId="{E8823CE9-091D-409F-A760-D2A1799E4F58}" srcId="{B3DFE9DD-05D8-4BCD-9DBD-ED736F622AEF}" destId="{B0BCA8AA-656D-4F7F-B91E-601786982728}" srcOrd="0" destOrd="0" parTransId="{E924B5F1-F038-41D0-9AA7-6C7844578658}" sibTransId="{347517D2-D1CB-41B9-B585-DC8FD65CF3DB}"/>
    <dgm:cxn modelId="{9742EF59-8D0E-46AF-AD21-1A680C13FC15}" srcId="{6ED37D49-0EB0-43EE-98D3-36BC65972E16}" destId="{9E9CC78B-FD5D-442B-BE71-E881FC3A227E}" srcOrd="0" destOrd="0" parTransId="{8FCDD345-13BB-4BE2-8D27-C599E50123A6}" sibTransId="{1FDA9B91-72A5-4CC6-A4A2-EB7612B1FA47}"/>
    <dgm:cxn modelId="{59EFC315-5A6F-4CA7-8A36-497B9109A4E2}" type="presOf" srcId="{9E9CC78B-FD5D-442B-BE71-E881FC3A227E}" destId="{2D1E8418-A5CD-4684-B9EA-6BA1BE6DF134}" srcOrd="1" destOrd="0" presId="urn:microsoft.com/office/officeart/2005/8/layout/orgChart1"/>
    <dgm:cxn modelId="{50295C88-0EBD-4F61-BDDE-30D901227B16}" type="presOf" srcId="{C415A723-4D8E-41AA-97A7-4C775238213B}" destId="{51A7F765-9DE7-472B-9C6C-15626B91BAA2}" srcOrd="1" destOrd="0" presId="urn:microsoft.com/office/officeart/2005/8/layout/orgChart1"/>
    <dgm:cxn modelId="{B502F394-725B-4C58-9915-19349687245F}" type="presOf" srcId="{A61F7CC4-5408-4C2C-B1B9-3218B01D56D9}" destId="{50EA48BD-B101-48D6-A733-718CD66CFD83}" srcOrd="0" destOrd="0" presId="urn:microsoft.com/office/officeart/2005/8/layout/orgChart1"/>
    <dgm:cxn modelId="{B014B288-2B7E-49B4-A6E3-7A993881EF3F}" srcId="{6ED37D49-0EB0-43EE-98D3-36BC65972E16}" destId="{81233EF3-AB5A-4AA4-A333-4A337FF8C748}" srcOrd="1" destOrd="0" parTransId="{708B7579-8A3C-44BD-8C83-2072691FF532}" sibTransId="{3A0F2BF4-0B38-4C40-8225-D7241A97B354}"/>
    <dgm:cxn modelId="{D20C4EBE-ED3D-4290-9397-621924BD3D9D}" type="presOf" srcId="{6034029C-7E5F-47E0-A99F-FD632B0FF085}" destId="{01D035DF-7EF6-4877-A8D2-76B96D6F46DC}" srcOrd="1" destOrd="0" presId="urn:microsoft.com/office/officeart/2005/8/layout/orgChart1"/>
    <dgm:cxn modelId="{E264F4E4-B51B-4807-878C-BBE061186E98}" type="presOf" srcId="{94D8B2BC-D325-43E3-A5E0-6DDA009F3282}" destId="{650673C8-14A5-4A7B-950A-E39317A7480B}" srcOrd="1" destOrd="0" presId="urn:microsoft.com/office/officeart/2005/8/layout/orgChart1"/>
    <dgm:cxn modelId="{08B180CD-12A6-44FC-A4DE-E21BFAD60AB4}" type="presOf" srcId="{6ED37D49-0EB0-43EE-98D3-36BC65972E16}" destId="{B7AB3943-3502-4F96-B7A3-36CB51B3350B}" srcOrd="1" destOrd="0" presId="urn:microsoft.com/office/officeart/2005/8/layout/orgChart1"/>
    <dgm:cxn modelId="{70198365-62CC-44BB-A8C1-DB381D070CAA}" type="presOf" srcId="{B0BCA8AA-656D-4F7F-B91E-601786982728}" destId="{A862DDA6-49F6-4B0B-B15B-5A9085F01700}" srcOrd="0" destOrd="0" presId="urn:microsoft.com/office/officeart/2005/8/layout/orgChart1"/>
    <dgm:cxn modelId="{B1DAE4C1-18BE-4B41-B402-97E71A5F28B7}" srcId="{94D8B2BC-D325-43E3-A5E0-6DDA009F3282}" destId="{C415A723-4D8E-41AA-97A7-4C775238213B}" srcOrd="0" destOrd="0" parTransId="{AFCD27FB-1B81-4882-85D2-A74E91AB101D}" sibTransId="{B2611C18-836E-4625-8455-F68CC55603DF}"/>
    <dgm:cxn modelId="{43C9E44D-5892-42A7-B21F-D454ACA360DA}" type="presOf" srcId="{C0E2590A-B99A-4A38-B7A4-1944E2F03944}" destId="{5E06AF69-BD79-4552-A406-F9ECF5643F1C}" srcOrd="0" destOrd="0" presId="urn:microsoft.com/office/officeart/2005/8/layout/orgChart1"/>
    <dgm:cxn modelId="{A9705078-1F22-4E3C-A14B-F3CB6E22A29A}" type="presParOf" srcId="{26C81C43-2D1E-4F59-B48A-07F1D53B26FC}" destId="{13199A7B-2F19-4151-AEB5-282B96494448}" srcOrd="0" destOrd="0" presId="urn:microsoft.com/office/officeart/2005/8/layout/orgChart1"/>
    <dgm:cxn modelId="{6C0FC9D8-793C-4D34-A8B2-CF4989299ACE}" type="presParOf" srcId="{13199A7B-2F19-4151-AEB5-282B96494448}" destId="{05404FF3-3343-4A36-9E0F-E7B507B93E73}" srcOrd="0" destOrd="0" presId="urn:microsoft.com/office/officeart/2005/8/layout/orgChart1"/>
    <dgm:cxn modelId="{6ED50ED1-BA7F-472A-9525-A920A3773C6B}" type="presParOf" srcId="{05404FF3-3343-4A36-9E0F-E7B507B93E73}" destId="{9230BB6F-4ACD-4D10-AA5D-D774EF016C88}" srcOrd="0" destOrd="0" presId="urn:microsoft.com/office/officeart/2005/8/layout/orgChart1"/>
    <dgm:cxn modelId="{D4B4E32D-73BD-44FB-AE65-20129B99D8C9}" type="presParOf" srcId="{05404FF3-3343-4A36-9E0F-E7B507B93E73}" destId="{650673C8-14A5-4A7B-950A-E39317A7480B}" srcOrd="1" destOrd="0" presId="urn:microsoft.com/office/officeart/2005/8/layout/orgChart1"/>
    <dgm:cxn modelId="{1821F01B-592E-4EBE-B13C-C0BC6AB520C0}" type="presParOf" srcId="{13199A7B-2F19-4151-AEB5-282B96494448}" destId="{DAC6E72A-688C-4BDD-AB89-644480B492F3}" srcOrd="1" destOrd="0" presId="urn:microsoft.com/office/officeart/2005/8/layout/orgChart1"/>
    <dgm:cxn modelId="{711209B5-7B98-45D8-A3BE-532377C8EF7B}" type="presParOf" srcId="{DAC6E72A-688C-4BDD-AB89-644480B492F3}" destId="{FF8D301C-C205-490B-9CC5-1AE47BE63D6A}" srcOrd="0" destOrd="0" presId="urn:microsoft.com/office/officeart/2005/8/layout/orgChart1"/>
    <dgm:cxn modelId="{81BCB11E-B006-4973-82A3-5FE99440675D}" type="presParOf" srcId="{DAC6E72A-688C-4BDD-AB89-644480B492F3}" destId="{569E222E-41A1-40E4-A0A3-A51495852FE1}" srcOrd="1" destOrd="0" presId="urn:microsoft.com/office/officeart/2005/8/layout/orgChart1"/>
    <dgm:cxn modelId="{A5243194-2CD1-4C6C-A23A-9E969A78B19E}" type="presParOf" srcId="{569E222E-41A1-40E4-A0A3-A51495852FE1}" destId="{CD7A821D-9480-4BE0-B738-F81CCEA97C0A}" srcOrd="0" destOrd="0" presId="urn:microsoft.com/office/officeart/2005/8/layout/orgChart1"/>
    <dgm:cxn modelId="{C1A3BDAD-4085-443E-B445-27FA4935AC42}" type="presParOf" srcId="{CD7A821D-9480-4BE0-B738-F81CCEA97C0A}" destId="{0C39DF33-3AE0-499A-892E-342EB8779668}" srcOrd="0" destOrd="0" presId="urn:microsoft.com/office/officeart/2005/8/layout/orgChart1"/>
    <dgm:cxn modelId="{37A1F4DF-19B3-4C1D-A1FE-74B170FC5FA0}" type="presParOf" srcId="{CD7A821D-9480-4BE0-B738-F81CCEA97C0A}" destId="{01D035DF-7EF6-4877-A8D2-76B96D6F46DC}" srcOrd="1" destOrd="0" presId="urn:microsoft.com/office/officeart/2005/8/layout/orgChart1"/>
    <dgm:cxn modelId="{903EA77A-322D-4D04-8DB8-6107FD13401A}" type="presParOf" srcId="{569E222E-41A1-40E4-A0A3-A51495852FE1}" destId="{D5C5A420-65E8-4DB4-9061-3F7EDC08272E}" srcOrd="1" destOrd="0" presId="urn:microsoft.com/office/officeart/2005/8/layout/orgChart1"/>
    <dgm:cxn modelId="{AECE6233-316F-4AF5-9F16-4FCB03C64DEF}" type="presParOf" srcId="{D5C5A420-65E8-4DB4-9061-3F7EDC08272E}" destId="{5E06AF69-BD79-4552-A406-F9ECF5643F1C}" srcOrd="0" destOrd="0" presId="urn:microsoft.com/office/officeart/2005/8/layout/orgChart1"/>
    <dgm:cxn modelId="{2F330355-22A0-42DB-8633-4D4C5AECE5C1}" type="presParOf" srcId="{D5C5A420-65E8-4DB4-9061-3F7EDC08272E}" destId="{3A6F3F82-DC1A-4311-B196-FD869E919046}" srcOrd="1" destOrd="0" presId="urn:microsoft.com/office/officeart/2005/8/layout/orgChart1"/>
    <dgm:cxn modelId="{CA9A8B23-6B93-462B-A967-73A98D570419}" type="presParOf" srcId="{3A6F3F82-DC1A-4311-B196-FD869E919046}" destId="{B9A9895A-18D6-4644-81D5-84E0E0E3FA42}" srcOrd="0" destOrd="0" presId="urn:microsoft.com/office/officeart/2005/8/layout/orgChart1"/>
    <dgm:cxn modelId="{20EF8C36-5426-49AA-9E9E-8DB13083D20C}" type="presParOf" srcId="{B9A9895A-18D6-4644-81D5-84E0E0E3FA42}" destId="{43980515-A41B-4A14-AA67-E1FF73CD87F5}" srcOrd="0" destOrd="0" presId="urn:microsoft.com/office/officeart/2005/8/layout/orgChart1"/>
    <dgm:cxn modelId="{9B6ED6CC-EA29-4FF0-8981-D541E76FA341}" type="presParOf" srcId="{B9A9895A-18D6-4644-81D5-84E0E0E3FA42}" destId="{18D3F1E7-D3FB-46C5-93D7-F325E253F626}" srcOrd="1" destOrd="0" presId="urn:microsoft.com/office/officeart/2005/8/layout/orgChart1"/>
    <dgm:cxn modelId="{D96D0040-1191-40B8-8178-C62D2E876203}" type="presParOf" srcId="{3A6F3F82-DC1A-4311-B196-FD869E919046}" destId="{C76AB4D5-A059-4DCE-90BA-7ABCF4DA1ABC}" srcOrd="1" destOrd="0" presId="urn:microsoft.com/office/officeart/2005/8/layout/orgChart1"/>
    <dgm:cxn modelId="{C410C9AD-3D03-4FA0-9163-F14A4CF4FF57}" type="presParOf" srcId="{C76AB4D5-A059-4DCE-90BA-7ABCF4DA1ABC}" destId="{0B3539F8-1EBD-4290-8AC6-120508A313D6}" srcOrd="0" destOrd="0" presId="urn:microsoft.com/office/officeart/2005/8/layout/orgChart1"/>
    <dgm:cxn modelId="{843CC35D-29F4-48D1-B038-EAFBE99E757D}" type="presParOf" srcId="{C76AB4D5-A059-4DCE-90BA-7ABCF4DA1ABC}" destId="{EE043EC4-68E7-4D66-B8C3-55C0B8937DB0}" srcOrd="1" destOrd="0" presId="urn:microsoft.com/office/officeart/2005/8/layout/orgChart1"/>
    <dgm:cxn modelId="{D46E1180-F86C-43E6-B59C-005598197F23}" type="presParOf" srcId="{EE043EC4-68E7-4D66-B8C3-55C0B8937DB0}" destId="{2BA2B0B3-923C-4ACA-AA50-39D0A9C9D3C7}" srcOrd="0" destOrd="0" presId="urn:microsoft.com/office/officeart/2005/8/layout/orgChart1"/>
    <dgm:cxn modelId="{299E03B7-53BB-4356-B425-6D3E61132C9F}" type="presParOf" srcId="{2BA2B0B3-923C-4ACA-AA50-39D0A9C9D3C7}" destId="{A862DDA6-49F6-4B0B-B15B-5A9085F01700}" srcOrd="0" destOrd="0" presId="urn:microsoft.com/office/officeart/2005/8/layout/orgChart1"/>
    <dgm:cxn modelId="{E44DCFB4-4463-4B73-957E-439DEF09DE3B}" type="presParOf" srcId="{2BA2B0B3-923C-4ACA-AA50-39D0A9C9D3C7}" destId="{BE9773B5-DADC-4932-B820-FBDE93977017}" srcOrd="1" destOrd="0" presId="urn:microsoft.com/office/officeart/2005/8/layout/orgChart1"/>
    <dgm:cxn modelId="{C78F6F3A-BF2C-4DB4-9CF1-B64B986F3B25}" type="presParOf" srcId="{EE043EC4-68E7-4D66-B8C3-55C0B8937DB0}" destId="{C4157EB9-3F95-4D7F-B947-3FB26E4EEF7B}" srcOrd="1" destOrd="0" presId="urn:microsoft.com/office/officeart/2005/8/layout/orgChart1"/>
    <dgm:cxn modelId="{267FE34A-A92E-4096-A072-0A855CFEB8BA}" type="presParOf" srcId="{EE043EC4-68E7-4D66-B8C3-55C0B8937DB0}" destId="{517EB12B-10C9-4AC2-9DB1-C0CFB042D94B}" srcOrd="2" destOrd="0" presId="urn:microsoft.com/office/officeart/2005/8/layout/orgChart1"/>
    <dgm:cxn modelId="{FEEFBC7C-1D8F-438B-ADF7-F4EA51C83CB7}" type="presParOf" srcId="{C76AB4D5-A059-4DCE-90BA-7ABCF4DA1ABC}" destId="{5D51C4CE-4835-4769-AEE4-46D0CD31E7F4}" srcOrd="2" destOrd="0" presId="urn:microsoft.com/office/officeart/2005/8/layout/orgChart1"/>
    <dgm:cxn modelId="{0F825279-A0CB-4D40-AC81-9F5C74DDB8CF}" type="presParOf" srcId="{C76AB4D5-A059-4DCE-90BA-7ABCF4DA1ABC}" destId="{E51A8739-31C7-49C0-AB60-C25C0642FC94}" srcOrd="3" destOrd="0" presId="urn:microsoft.com/office/officeart/2005/8/layout/orgChart1"/>
    <dgm:cxn modelId="{C09CC6D0-CBD2-4055-9BFF-6097AF5C0FCE}" type="presParOf" srcId="{E51A8739-31C7-49C0-AB60-C25C0642FC94}" destId="{CF99FB6C-88C5-42CB-BA11-062A8D4863B8}" srcOrd="0" destOrd="0" presId="urn:microsoft.com/office/officeart/2005/8/layout/orgChart1"/>
    <dgm:cxn modelId="{A11A27FA-B155-4A10-8272-3F6819D57CF6}" type="presParOf" srcId="{CF99FB6C-88C5-42CB-BA11-062A8D4863B8}" destId="{32AE8ABA-6EC3-4BEB-82EF-92A6D1D22DE3}" srcOrd="0" destOrd="0" presId="urn:microsoft.com/office/officeart/2005/8/layout/orgChart1"/>
    <dgm:cxn modelId="{15EC67D3-B4DF-4CAA-95E7-6799BB112D56}" type="presParOf" srcId="{CF99FB6C-88C5-42CB-BA11-062A8D4863B8}" destId="{7907B644-2D82-4FF8-B53F-7B3012E7971E}" srcOrd="1" destOrd="0" presId="urn:microsoft.com/office/officeart/2005/8/layout/orgChart1"/>
    <dgm:cxn modelId="{F370F77B-9A6C-4559-A8CD-E055C5BC108A}" type="presParOf" srcId="{E51A8739-31C7-49C0-AB60-C25C0642FC94}" destId="{80ABAC55-2138-4E28-872F-F12F4623434D}" srcOrd="1" destOrd="0" presId="urn:microsoft.com/office/officeart/2005/8/layout/orgChart1"/>
    <dgm:cxn modelId="{33B15E0B-9EC2-4439-9213-3A997D48745A}" type="presParOf" srcId="{E51A8739-31C7-49C0-AB60-C25C0642FC94}" destId="{A630DAC3-1345-48A4-AD5F-A9833CC41BDF}" srcOrd="2" destOrd="0" presId="urn:microsoft.com/office/officeart/2005/8/layout/orgChart1"/>
    <dgm:cxn modelId="{13DA074D-FB23-4DBD-BF2D-DAE9BE675F8F}" type="presParOf" srcId="{C76AB4D5-A059-4DCE-90BA-7ABCF4DA1ABC}" destId="{50EA48BD-B101-48D6-A733-718CD66CFD83}" srcOrd="4" destOrd="0" presId="urn:microsoft.com/office/officeart/2005/8/layout/orgChart1"/>
    <dgm:cxn modelId="{39D254C4-02B9-45E4-909C-09B9E5378D66}" type="presParOf" srcId="{C76AB4D5-A059-4DCE-90BA-7ABCF4DA1ABC}" destId="{0F8050B0-1DC2-4D2E-8827-CF8D08917762}" srcOrd="5" destOrd="0" presId="urn:microsoft.com/office/officeart/2005/8/layout/orgChart1"/>
    <dgm:cxn modelId="{C9C0BFBE-DA1D-489C-91D4-E76D25C6D52F}" type="presParOf" srcId="{0F8050B0-1DC2-4D2E-8827-CF8D08917762}" destId="{DEB26813-33AF-4B2D-B243-B5B9496FEF63}" srcOrd="0" destOrd="0" presId="urn:microsoft.com/office/officeart/2005/8/layout/orgChart1"/>
    <dgm:cxn modelId="{397A9462-CB05-4C6A-A7AE-C1013E5C4908}" type="presParOf" srcId="{DEB26813-33AF-4B2D-B243-B5B9496FEF63}" destId="{ACEE48EA-3A94-451F-9B30-0A3DA515FA92}" srcOrd="0" destOrd="0" presId="urn:microsoft.com/office/officeart/2005/8/layout/orgChart1"/>
    <dgm:cxn modelId="{C288A9CA-E8B6-4A40-8F96-3ED5C0E3ECD6}" type="presParOf" srcId="{DEB26813-33AF-4B2D-B243-B5B9496FEF63}" destId="{3A6E1AD7-BB9A-4327-B0C5-F75CA2F8A097}" srcOrd="1" destOrd="0" presId="urn:microsoft.com/office/officeart/2005/8/layout/orgChart1"/>
    <dgm:cxn modelId="{65A5CACF-0CBE-4FD6-A477-7CD9A6435A01}" type="presParOf" srcId="{0F8050B0-1DC2-4D2E-8827-CF8D08917762}" destId="{1B566143-B988-4F64-8700-DED8DB0DC5B1}" srcOrd="1" destOrd="0" presId="urn:microsoft.com/office/officeart/2005/8/layout/orgChart1"/>
    <dgm:cxn modelId="{ADAE93A9-001C-43BA-A626-24CCEBC85BDD}" type="presParOf" srcId="{0F8050B0-1DC2-4D2E-8827-CF8D08917762}" destId="{107D4041-1EF1-4405-AF93-EC12BE033D3F}" srcOrd="2" destOrd="0" presId="urn:microsoft.com/office/officeart/2005/8/layout/orgChart1"/>
    <dgm:cxn modelId="{435972DF-E180-4CC7-8B13-19C4BFC7A842}" type="presParOf" srcId="{C76AB4D5-A059-4DCE-90BA-7ABCF4DA1ABC}" destId="{EF0BFFC5-7AEE-477E-89F4-768D5ED5C1F5}" srcOrd="6" destOrd="0" presId="urn:microsoft.com/office/officeart/2005/8/layout/orgChart1"/>
    <dgm:cxn modelId="{EE03BC00-31EB-4C2E-9E12-896BA350BABD}" type="presParOf" srcId="{C76AB4D5-A059-4DCE-90BA-7ABCF4DA1ABC}" destId="{3E9189B1-AAA6-4C36-86BF-767F1D8380B1}" srcOrd="7" destOrd="0" presId="urn:microsoft.com/office/officeart/2005/8/layout/orgChart1"/>
    <dgm:cxn modelId="{982124DF-E00C-492C-A4C5-61EDE35C7B85}" type="presParOf" srcId="{3E9189B1-AAA6-4C36-86BF-767F1D8380B1}" destId="{B9DA8BFF-ABC4-4977-A89A-99885148F73D}" srcOrd="0" destOrd="0" presId="urn:microsoft.com/office/officeart/2005/8/layout/orgChart1"/>
    <dgm:cxn modelId="{AA9D6398-646E-4FE5-843C-83118F3739B4}" type="presParOf" srcId="{B9DA8BFF-ABC4-4977-A89A-99885148F73D}" destId="{B688F4B5-E022-4EF0-8FDA-91E0EAE65DBB}" srcOrd="0" destOrd="0" presId="urn:microsoft.com/office/officeart/2005/8/layout/orgChart1"/>
    <dgm:cxn modelId="{B044FF81-AA4D-491D-AB61-152580DA5975}" type="presParOf" srcId="{B9DA8BFF-ABC4-4977-A89A-99885148F73D}" destId="{B7AB3943-3502-4F96-B7A3-36CB51B3350B}" srcOrd="1" destOrd="0" presId="urn:microsoft.com/office/officeart/2005/8/layout/orgChart1"/>
    <dgm:cxn modelId="{6008C610-F134-4163-A2A5-8B1DD6465FE9}" type="presParOf" srcId="{3E9189B1-AAA6-4C36-86BF-767F1D8380B1}" destId="{7B6DE8A9-EB68-4219-8A94-5468A4A6D674}" srcOrd="1" destOrd="0" presId="urn:microsoft.com/office/officeart/2005/8/layout/orgChart1"/>
    <dgm:cxn modelId="{21C31CDC-75E9-4570-ADDC-7FBA2419C7F1}" type="presParOf" srcId="{7B6DE8A9-EB68-4219-8A94-5468A4A6D674}" destId="{786080D4-77FA-4CC3-A498-4C92A0F85C29}" srcOrd="0" destOrd="0" presId="urn:microsoft.com/office/officeart/2005/8/layout/orgChart1"/>
    <dgm:cxn modelId="{ADBC02D5-AC03-474B-9D00-FA54414A95CD}" type="presParOf" srcId="{7B6DE8A9-EB68-4219-8A94-5468A4A6D674}" destId="{EE26F70C-3BAD-4B50-89FE-1F07AEEAE78D}" srcOrd="1" destOrd="0" presId="urn:microsoft.com/office/officeart/2005/8/layout/orgChart1"/>
    <dgm:cxn modelId="{6EA55BDA-1FCC-49D3-90DA-3F64740C4B56}" type="presParOf" srcId="{EE26F70C-3BAD-4B50-89FE-1F07AEEAE78D}" destId="{9C5DD62C-6B02-49BB-8573-D7DFB0BF292D}" srcOrd="0" destOrd="0" presId="urn:microsoft.com/office/officeart/2005/8/layout/orgChart1"/>
    <dgm:cxn modelId="{9AFA7F7A-0320-4711-BAF3-EC682D0FBD0C}" type="presParOf" srcId="{9C5DD62C-6B02-49BB-8573-D7DFB0BF292D}" destId="{EA253A69-D381-4904-9F9C-39B893DCA00B}" srcOrd="0" destOrd="0" presId="urn:microsoft.com/office/officeart/2005/8/layout/orgChart1"/>
    <dgm:cxn modelId="{8D947AAE-2AC0-48D3-91CD-616A42827918}" type="presParOf" srcId="{9C5DD62C-6B02-49BB-8573-D7DFB0BF292D}" destId="{2D1E8418-A5CD-4684-B9EA-6BA1BE6DF134}" srcOrd="1" destOrd="0" presId="urn:microsoft.com/office/officeart/2005/8/layout/orgChart1"/>
    <dgm:cxn modelId="{237F8493-CABA-4DB2-98EB-BF148E1B6ED0}" type="presParOf" srcId="{EE26F70C-3BAD-4B50-89FE-1F07AEEAE78D}" destId="{FE1D3FD5-35D9-4F9D-81B3-535306987216}" srcOrd="1" destOrd="0" presId="urn:microsoft.com/office/officeart/2005/8/layout/orgChart1"/>
    <dgm:cxn modelId="{C942197B-0CD1-4F76-84D2-25198566EA1E}" type="presParOf" srcId="{EE26F70C-3BAD-4B50-89FE-1F07AEEAE78D}" destId="{9817DA21-F329-4DF7-BEE8-F68300142778}" srcOrd="2" destOrd="0" presId="urn:microsoft.com/office/officeart/2005/8/layout/orgChart1"/>
    <dgm:cxn modelId="{FB89041E-9C39-4C27-A286-1B85FE4ED6D9}" type="presParOf" srcId="{7B6DE8A9-EB68-4219-8A94-5468A4A6D674}" destId="{075B6266-FB11-4A24-B7EB-1B711EEE6BD0}" srcOrd="2" destOrd="0" presId="urn:microsoft.com/office/officeart/2005/8/layout/orgChart1"/>
    <dgm:cxn modelId="{94DD27B5-FE4F-41B7-B283-4D49D99C4246}" type="presParOf" srcId="{7B6DE8A9-EB68-4219-8A94-5468A4A6D674}" destId="{C5B3709C-92E5-499C-9A41-EA4E7B17EBCF}" srcOrd="3" destOrd="0" presId="urn:microsoft.com/office/officeart/2005/8/layout/orgChart1"/>
    <dgm:cxn modelId="{9C71B0AB-3FBA-4927-9D1C-B0C6F35D1F2C}" type="presParOf" srcId="{C5B3709C-92E5-499C-9A41-EA4E7B17EBCF}" destId="{60473B83-ED00-4657-ABC6-8FD15BEB78BD}" srcOrd="0" destOrd="0" presId="urn:microsoft.com/office/officeart/2005/8/layout/orgChart1"/>
    <dgm:cxn modelId="{3155A409-CCC8-41AA-88E6-BE9DB62337C6}" type="presParOf" srcId="{60473B83-ED00-4657-ABC6-8FD15BEB78BD}" destId="{52B97425-978C-4C24-ABF6-6ABE49D38207}" srcOrd="0" destOrd="0" presId="urn:microsoft.com/office/officeart/2005/8/layout/orgChart1"/>
    <dgm:cxn modelId="{242469E7-0625-4079-889F-FC26D1A46A65}" type="presParOf" srcId="{60473B83-ED00-4657-ABC6-8FD15BEB78BD}" destId="{3737ED6E-C6C3-49A0-A3BA-D273746EE812}" srcOrd="1" destOrd="0" presId="urn:microsoft.com/office/officeart/2005/8/layout/orgChart1"/>
    <dgm:cxn modelId="{A355D293-005D-4E0B-9B15-8CC32CE49908}" type="presParOf" srcId="{C5B3709C-92E5-499C-9A41-EA4E7B17EBCF}" destId="{6ABBCA1B-6D78-47BB-8A83-45CF3E23A0FA}" srcOrd="1" destOrd="0" presId="urn:microsoft.com/office/officeart/2005/8/layout/orgChart1"/>
    <dgm:cxn modelId="{7A4E6162-E060-4303-9481-D35CE36F97DF}" type="presParOf" srcId="{C5B3709C-92E5-499C-9A41-EA4E7B17EBCF}" destId="{7756E342-A469-4231-B464-1759957733B0}" srcOrd="2" destOrd="0" presId="urn:microsoft.com/office/officeart/2005/8/layout/orgChart1"/>
    <dgm:cxn modelId="{F4FD3E86-A3C0-4A49-98AE-5A2302866245}" type="presParOf" srcId="{3E9189B1-AAA6-4C36-86BF-767F1D8380B1}" destId="{B897B107-AE6F-411E-B6E3-6CF8032AE451}" srcOrd="2" destOrd="0" presId="urn:microsoft.com/office/officeart/2005/8/layout/orgChart1"/>
    <dgm:cxn modelId="{95A25379-D7DE-41AB-A14D-28181C31B83E}" type="presParOf" srcId="{3A6F3F82-DC1A-4311-B196-FD869E919046}" destId="{4BF00F77-AD5B-4B6A-BFA7-17CEC3BB7C20}" srcOrd="2" destOrd="0" presId="urn:microsoft.com/office/officeart/2005/8/layout/orgChart1"/>
    <dgm:cxn modelId="{670275B0-DCA7-4BB1-B3BF-3BA622C1E3BF}" type="presParOf" srcId="{569E222E-41A1-40E4-A0A3-A51495852FE1}" destId="{101DA9FA-EAC2-4126-BCD1-17D8186A2EF3}" srcOrd="2" destOrd="0" presId="urn:microsoft.com/office/officeart/2005/8/layout/orgChart1"/>
    <dgm:cxn modelId="{E55DFF6F-A76F-4049-945F-9C7FE0165808}" type="presParOf" srcId="{13199A7B-2F19-4151-AEB5-282B96494448}" destId="{E358D34B-6B17-45A4-8E51-7868A0BB4EA9}" srcOrd="2" destOrd="0" presId="urn:microsoft.com/office/officeart/2005/8/layout/orgChart1"/>
    <dgm:cxn modelId="{6F0A432C-8629-4C2E-A59E-018C374E716A}" type="presParOf" srcId="{E358D34B-6B17-45A4-8E51-7868A0BB4EA9}" destId="{1DD1622D-5EC1-4413-A16E-2F3A618B6CA7}" srcOrd="0" destOrd="0" presId="urn:microsoft.com/office/officeart/2005/8/layout/orgChart1"/>
    <dgm:cxn modelId="{AE9FC889-B22C-432B-B95E-F87E3295F1CE}" type="presParOf" srcId="{E358D34B-6B17-45A4-8E51-7868A0BB4EA9}" destId="{701AE95D-E46C-4C87-ABEC-C4E0139DBD88}" srcOrd="1" destOrd="0" presId="urn:microsoft.com/office/officeart/2005/8/layout/orgChart1"/>
    <dgm:cxn modelId="{82BA68B0-4762-4543-9068-0A2181802EA0}" type="presParOf" srcId="{701AE95D-E46C-4C87-ABEC-C4E0139DBD88}" destId="{04090704-39CB-4600-B259-958A477B723E}" srcOrd="0" destOrd="0" presId="urn:microsoft.com/office/officeart/2005/8/layout/orgChart1"/>
    <dgm:cxn modelId="{1D5DC791-C115-457A-A7CE-5A5A6827974C}" type="presParOf" srcId="{04090704-39CB-4600-B259-958A477B723E}" destId="{0E5BDC9F-D343-45EF-BF3C-68A22EB375F5}" srcOrd="0" destOrd="0" presId="urn:microsoft.com/office/officeart/2005/8/layout/orgChart1"/>
    <dgm:cxn modelId="{E9900C17-D82C-494C-9FEF-371DA944EA6C}" type="presParOf" srcId="{04090704-39CB-4600-B259-958A477B723E}" destId="{51A7F765-9DE7-472B-9C6C-15626B91BAA2}" srcOrd="1" destOrd="0" presId="urn:microsoft.com/office/officeart/2005/8/layout/orgChart1"/>
    <dgm:cxn modelId="{367054AD-AF42-4CB6-8F52-F0CDB21A3678}" type="presParOf" srcId="{701AE95D-E46C-4C87-ABEC-C4E0139DBD88}" destId="{E6D19600-BCD0-4721-9F10-6C9CE66E98DB}" srcOrd="1" destOrd="0" presId="urn:microsoft.com/office/officeart/2005/8/layout/orgChart1"/>
    <dgm:cxn modelId="{FB400E53-423A-4F9C-B1BD-62073C4CA533}" type="presParOf" srcId="{701AE95D-E46C-4C87-ABEC-C4E0139DBD88}" destId="{75CCFCBA-5701-4CD3-B3AA-888EE3AE0C91}"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CC8E3D-5721-47E8-99E9-3C8EBAF2AF84}" type="doc">
      <dgm:prSet loTypeId="urn:microsoft.com/office/officeart/2005/8/layout/radial3" loCatId="cycle" qsTypeId="urn:microsoft.com/office/officeart/2005/8/quickstyle/3d1" qsCatId="3D" csTypeId="urn:microsoft.com/office/officeart/2005/8/colors/colorful1#2" csCatId="colorful" phldr="1"/>
      <dgm:spPr/>
      <dgm:t>
        <a:bodyPr/>
        <a:lstStyle/>
        <a:p>
          <a:endParaRPr lang="hr-HR"/>
        </a:p>
      </dgm:t>
    </dgm:pt>
    <dgm:pt modelId="{7AA04D6B-96E6-46FD-967E-64CA84392062}">
      <dgm:prSet phldrT="[Tekst]" custT="1"/>
      <dgm:spPr>
        <a:xfrm>
          <a:off x="1892535" y="1174233"/>
          <a:ext cx="2925282" cy="2925282"/>
        </a:xfrm>
        <a:scene3d>
          <a:camera prst="orthographicFront"/>
          <a:lightRig rig="flat" dir="t"/>
        </a:scene3d>
        <a:sp3d prstMaterial="plastic">
          <a:bevelT w="120900" h="88900"/>
          <a:bevelB w="88900" h="31750" prst="angle"/>
        </a:sp3d>
      </dgm:spPr>
      <dgm:t>
        <a:bodyPr/>
        <a:lstStyle/>
        <a:p>
          <a:pPr algn="ctr"/>
          <a:r>
            <a:rPr lang="hr-HR" sz="1200" b="1">
              <a:latin typeface="Arial" pitchFamily="34" charset="0"/>
              <a:ea typeface="+mn-ea"/>
              <a:cs typeface="Arial" pitchFamily="34" charset="0"/>
            </a:rPr>
            <a:t>Vizija</a:t>
          </a:r>
        </a:p>
        <a:p>
          <a:pPr algn="ctr"/>
          <a:r>
            <a:rPr lang="hr-HR" sz="1000" b="1"/>
            <a:t>Vizija Općine Berek je postati poželjno mjesto za život efikasno koristeći svoju najvažniju komponentu razvoja – kvalitetu prirodnih resursa. Razvojem malog poduzetništva i prerađivačke industrije učiniti poljoprivrednu djelatnost glavnom okosnicom razvoja, te gospodarskom i pokretačkom snagom Općine.</a:t>
          </a:r>
          <a:endParaRPr lang="hr-HR" sz="1000" b="1">
            <a:solidFill>
              <a:srgbClr val="FFFF00"/>
            </a:solidFill>
            <a:latin typeface="Arial" pitchFamily="34" charset="0"/>
            <a:ea typeface="+mn-ea"/>
            <a:cs typeface="Arial" pitchFamily="34" charset="0"/>
          </a:endParaRPr>
        </a:p>
      </dgm:t>
    </dgm:pt>
    <dgm:pt modelId="{8D031659-3A0B-4368-9241-8D15B5E8B02B}" type="parTrans" cxnId="{472CB89B-CA0D-45E1-A7FD-7C612672DC46}">
      <dgm:prSet/>
      <dgm:spPr/>
      <dgm:t>
        <a:bodyPr/>
        <a:lstStyle/>
        <a:p>
          <a:pPr algn="ctr"/>
          <a:endParaRPr lang="hr-HR" sz="1100">
            <a:latin typeface="Arial" pitchFamily="34" charset="0"/>
            <a:cs typeface="Arial" pitchFamily="34" charset="0"/>
          </a:endParaRPr>
        </a:p>
      </dgm:t>
    </dgm:pt>
    <dgm:pt modelId="{CE265DA8-5F1B-48CE-87EA-5E326BF40999}" type="sibTrans" cxnId="{472CB89B-CA0D-45E1-A7FD-7C612672DC46}">
      <dgm:prSet/>
      <dgm:spPr/>
      <dgm:t>
        <a:bodyPr/>
        <a:lstStyle/>
        <a:p>
          <a:pPr algn="ctr"/>
          <a:endParaRPr lang="hr-HR" sz="1100">
            <a:latin typeface="Arial" pitchFamily="34" charset="0"/>
            <a:cs typeface="Arial" pitchFamily="34" charset="0"/>
          </a:endParaRPr>
        </a:p>
      </dgm:t>
    </dgm:pt>
    <dgm:pt modelId="{FA5CDBC6-F4B4-477D-9D60-EA31D0EDBDC1}">
      <dgm:prSet phldrT="[Tekst]" custT="1"/>
      <dgm:spPr>
        <a:xfrm>
          <a:off x="2488619" y="522"/>
          <a:ext cx="1733112" cy="1462641"/>
        </a:xfrm>
        <a:solidFill>
          <a:schemeClr val="accent4">
            <a:alpha val="50000"/>
          </a:schemeClr>
        </a:solidFill>
        <a:scene3d>
          <a:camera prst="orthographicFront"/>
          <a:lightRig rig="flat" dir="t"/>
        </a:scene3d>
        <a:sp3d prstMaterial="plastic">
          <a:bevelT w="120900" h="88900"/>
          <a:bevelB w="88900" h="31750" prst="angle"/>
        </a:sp3d>
      </dgm:spPr>
      <dgm:t>
        <a:bodyPr/>
        <a:lstStyle/>
        <a:p>
          <a:pPr algn="ctr"/>
          <a:r>
            <a:rPr lang="hr-HR" sz="1100" b="1">
              <a:latin typeface="Arial" pitchFamily="34" charset="0"/>
              <a:ea typeface="+mn-ea"/>
              <a:cs typeface="Arial" pitchFamily="34" charset="0"/>
            </a:rPr>
            <a:t>Opći cilj 1</a:t>
          </a:r>
        </a:p>
        <a:p>
          <a:pPr algn="ctr"/>
          <a:r>
            <a:rPr lang="hr-HR" sz="1100" b="1">
              <a:latin typeface="Arial" pitchFamily="34" charset="0"/>
              <a:ea typeface="+mn-ea"/>
              <a:cs typeface="Arial" pitchFamily="34" charset="0"/>
            </a:rPr>
            <a:t>Poboljšanje kvalitete života stanovništva</a:t>
          </a:r>
        </a:p>
        <a:p>
          <a:pPr algn="ctr"/>
          <a:endParaRPr lang="hr-HR" sz="1100" b="0">
            <a:latin typeface="Arial" pitchFamily="34" charset="0"/>
            <a:ea typeface="+mn-ea"/>
            <a:cs typeface="Arial" pitchFamily="34" charset="0"/>
          </a:endParaRPr>
        </a:p>
      </dgm:t>
    </dgm:pt>
    <dgm:pt modelId="{D841DC64-8C58-401C-855F-F7FF60B317D5}" type="parTrans" cxnId="{B9AE11BD-6FFC-47B6-BDFC-832CD9CB0CB3}">
      <dgm:prSet/>
      <dgm:spPr/>
      <dgm:t>
        <a:bodyPr/>
        <a:lstStyle/>
        <a:p>
          <a:pPr algn="ctr"/>
          <a:endParaRPr lang="hr-HR" sz="1100">
            <a:latin typeface="Arial" pitchFamily="34" charset="0"/>
            <a:cs typeface="Arial" pitchFamily="34" charset="0"/>
          </a:endParaRPr>
        </a:p>
      </dgm:t>
    </dgm:pt>
    <dgm:pt modelId="{B28E420C-33B5-4159-92B3-844CCA8436F2}" type="sibTrans" cxnId="{B9AE11BD-6FFC-47B6-BDFC-832CD9CB0CB3}">
      <dgm:prSet/>
      <dgm:spPr/>
      <dgm:t>
        <a:bodyPr/>
        <a:lstStyle/>
        <a:p>
          <a:pPr algn="ctr"/>
          <a:endParaRPr lang="hr-HR" sz="1100">
            <a:latin typeface="Arial" pitchFamily="34" charset="0"/>
            <a:cs typeface="Arial" pitchFamily="34" charset="0"/>
          </a:endParaRPr>
        </a:p>
      </dgm:t>
    </dgm:pt>
    <dgm:pt modelId="{BBAC7B88-2B72-47C7-B724-FB7883233801}">
      <dgm:prSet phldrT="[Tekst]" custT="1"/>
      <dgm:spPr>
        <a:xfrm>
          <a:off x="4406091" y="1905553"/>
          <a:ext cx="1708233" cy="1462641"/>
        </a:xfrm>
        <a:solidFill>
          <a:srgbClr val="92D050">
            <a:alpha val="50000"/>
          </a:srgbClr>
        </a:solidFill>
        <a:scene3d>
          <a:camera prst="orthographicFront"/>
          <a:lightRig rig="flat" dir="t"/>
        </a:scene3d>
        <a:sp3d prstMaterial="plastic">
          <a:bevelT w="120900" h="88900"/>
          <a:bevelB w="88900" h="31750" prst="angle"/>
        </a:sp3d>
      </dgm:spPr>
      <dgm:t>
        <a:bodyPr/>
        <a:lstStyle/>
        <a:p>
          <a:pPr algn="ctr"/>
          <a:r>
            <a:rPr lang="hr-HR" sz="1100" b="1">
              <a:latin typeface="Arial" pitchFamily="34" charset="0"/>
              <a:ea typeface="+mn-ea"/>
              <a:cs typeface="Arial" pitchFamily="34" charset="0"/>
            </a:rPr>
            <a:t>Opći cilj 2</a:t>
          </a:r>
        </a:p>
        <a:p>
          <a:pPr algn="ctr"/>
          <a:r>
            <a:rPr lang="hr-HR" sz="1100" b="1">
              <a:latin typeface="Arial" pitchFamily="34" charset="0"/>
              <a:ea typeface="+mn-ea"/>
              <a:cs typeface="Arial" pitchFamily="34" charset="0"/>
            </a:rPr>
            <a:t>Razvoj konkurentnog i održivog gospodarstva</a:t>
          </a:r>
        </a:p>
      </dgm:t>
    </dgm:pt>
    <dgm:pt modelId="{20D1B533-9A53-4BD0-BA62-E7C70FAC2381}" type="parTrans" cxnId="{3725179F-AA72-4210-A2CC-C27EA3AC0F05}">
      <dgm:prSet/>
      <dgm:spPr/>
      <dgm:t>
        <a:bodyPr/>
        <a:lstStyle/>
        <a:p>
          <a:pPr algn="ctr"/>
          <a:endParaRPr lang="hr-HR" sz="1100">
            <a:latin typeface="Arial" pitchFamily="34" charset="0"/>
            <a:cs typeface="Arial" pitchFamily="34" charset="0"/>
          </a:endParaRPr>
        </a:p>
      </dgm:t>
    </dgm:pt>
    <dgm:pt modelId="{894CF698-268E-469A-B197-ACEDFCFBE8D1}" type="sibTrans" cxnId="{3725179F-AA72-4210-A2CC-C27EA3AC0F05}">
      <dgm:prSet/>
      <dgm:spPr/>
      <dgm:t>
        <a:bodyPr/>
        <a:lstStyle/>
        <a:p>
          <a:pPr algn="ctr"/>
          <a:endParaRPr lang="hr-HR" sz="1100">
            <a:latin typeface="Arial" pitchFamily="34" charset="0"/>
            <a:cs typeface="Arial" pitchFamily="34" charset="0"/>
          </a:endParaRPr>
        </a:p>
      </dgm:t>
    </dgm:pt>
    <dgm:pt modelId="{C4271818-D3C2-4732-A69E-C0EF18FF1827}">
      <dgm:prSet phldrT="[Tekst]" custT="1"/>
      <dgm:spPr>
        <a:xfrm>
          <a:off x="2448492" y="3810585"/>
          <a:ext cx="1813368" cy="1462641"/>
        </a:xfrm>
        <a:scene3d>
          <a:camera prst="orthographicFront"/>
          <a:lightRig rig="flat" dir="t"/>
        </a:scene3d>
        <a:sp3d prstMaterial="plastic">
          <a:bevelT w="120900" h="88900"/>
          <a:bevelB w="88900" h="31750" prst="angle"/>
        </a:sp3d>
      </dgm:spPr>
      <dgm:t>
        <a:bodyPr/>
        <a:lstStyle/>
        <a:p>
          <a:pPr algn="ctr"/>
          <a:r>
            <a:rPr lang="hr-HR" sz="1100" b="1">
              <a:latin typeface="Arial" pitchFamily="34" charset="0"/>
              <a:ea typeface="+mn-ea"/>
              <a:cs typeface="Arial" pitchFamily="34" charset="0"/>
            </a:rPr>
            <a:t>Opći cilj 3</a:t>
          </a:r>
        </a:p>
        <a:p>
          <a:pPr algn="ctr"/>
          <a:r>
            <a:rPr lang="hr-HR" sz="1100" b="1">
              <a:latin typeface="Arial" pitchFamily="34" charset="0"/>
              <a:ea typeface="+mn-ea"/>
              <a:cs typeface="Arial" pitchFamily="34" charset="0"/>
            </a:rPr>
            <a:t>Unaprjeđenje infrastrukturnog sustava Općine</a:t>
          </a:r>
        </a:p>
      </dgm:t>
    </dgm:pt>
    <dgm:pt modelId="{79E204DD-AA39-4599-A618-0DC1EC3FDA66}" type="parTrans" cxnId="{30CFAC60-6C6D-4E70-B200-E45DBEFD35B9}">
      <dgm:prSet/>
      <dgm:spPr/>
      <dgm:t>
        <a:bodyPr/>
        <a:lstStyle/>
        <a:p>
          <a:pPr algn="ctr"/>
          <a:endParaRPr lang="hr-HR" sz="1100">
            <a:latin typeface="Arial" pitchFamily="34" charset="0"/>
            <a:cs typeface="Arial" pitchFamily="34" charset="0"/>
          </a:endParaRPr>
        </a:p>
      </dgm:t>
    </dgm:pt>
    <dgm:pt modelId="{C9189262-A30D-4827-80A6-04D23AF2CE22}" type="sibTrans" cxnId="{30CFAC60-6C6D-4E70-B200-E45DBEFD35B9}">
      <dgm:prSet/>
      <dgm:spPr/>
      <dgm:t>
        <a:bodyPr/>
        <a:lstStyle/>
        <a:p>
          <a:pPr algn="ctr"/>
          <a:endParaRPr lang="hr-HR" sz="1100">
            <a:latin typeface="Arial" pitchFamily="34" charset="0"/>
            <a:cs typeface="Arial" pitchFamily="34" charset="0"/>
          </a:endParaRPr>
        </a:p>
      </dgm:t>
    </dgm:pt>
    <dgm:pt modelId="{AE7116FC-1CA1-4C01-AA18-81CBB49893DC}">
      <dgm:prSet phldrT="[Tekst]" custT="1"/>
      <dgm:spPr>
        <a:xfrm>
          <a:off x="2448492" y="3810585"/>
          <a:ext cx="1813368" cy="1462641"/>
        </a:xfrm>
        <a:scene3d>
          <a:camera prst="orthographicFront"/>
          <a:lightRig rig="flat" dir="t"/>
        </a:scene3d>
        <a:sp3d prstMaterial="plastic">
          <a:bevelT w="120900" h="88900"/>
          <a:bevelB w="88900" h="31750" prst="angle"/>
        </a:sp3d>
      </dgm:spPr>
      <dgm:t>
        <a:bodyPr/>
        <a:lstStyle/>
        <a:p>
          <a:pPr algn="ctr"/>
          <a:r>
            <a:rPr lang="hr-HR" sz="1100" b="1">
              <a:latin typeface="Arial" pitchFamily="34" charset="0"/>
              <a:ea typeface="+mn-ea"/>
              <a:cs typeface="Arial" pitchFamily="34" charset="0"/>
            </a:rPr>
            <a:t>Opći cilj 4</a:t>
          </a:r>
        </a:p>
        <a:p>
          <a:pPr algn="ctr"/>
          <a:r>
            <a:rPr lang="hr-HR" sz="1100" b="1">
              <a:latin typeface="Arial" pitchFamily="34" charset="0"/>
              <a:ea typeface="+mn-ea"/>
              <a:cs typeface="Arial" pitchFamily="34" charset="0"/>
            </a:rPr>
            <a:t>Zaštita i briga o prirodnim resursima te gospodarenje okolišem</a:t>
          </a:r>
        </a:p>
      </dgm:t>
    </dgm:pt>
    <dgm:pt modelId="{A61C9A25-BE35-4281-BE3C-C55E289BD502}" type="parTrans" cxnId="{78B31C02-8798-48CF-9AC8-59529AE26B14}">
      <dgm:prSet/>
      <dgm:spPr/>
      <dgm:t>
        <a:bodyPr/>
        <a:lstStyle/>
        <a:p>
          <a:pPr algn="ctr"/>
          <a:endParaRPr lang="hr-HR"/>
        </a:p>
      </dgm:t>
    </dgm:pt>
    <dgm:pt modelId="{CA7A7A8D-E7A0-4A51-B2EE-36ED5B8966EA}" type="sibTrans" cxnId="{78B31C02-8798-48CF-9AC8-59529AE26B14}">
      <dgm:prSet/>
      <dgm:spPr/>
      <dgm:t>
        <a:bodyPr/>
        <a:lstStyle/>
        <a:p>
          <a:pPr algn="ctr"/>
          <a:endParaRPr lang="hr-HR"/>
        </a:p>
      </dgm:t>
    </dgm:pt>
    <dgm:pt modelId="{CE0F5287-C9EA-4A20-9237-BC90D167D2CE}" type="pres">
      <dgm:prSet presAssocID="{8DCC8E3D-5721-47E8-99E9-3C8EBAF2AF84}" presName="composite" presStyleCnt="0">
        <dgm:presLayoutVars>
          <dgm:chMax val="1"/>
          <dgm:dir/>
          <dgm:resizeHandles val="exact"/>
        </dgm:presLayoutVars>
      </dgm:prSet>
      <dgm:spPr/>
      <dgm:t>
        <a:bodyPr/>
        <a:lstStyle/>
        <a:p>
          <a:endParaRPr lang="hr-HR"/>
        </a:p>
      </dgm:t>
    </dgm:pt>
    <dgm:pt modelId="{65748D28-3F52-4D1A-B71F-0511192A4547}" type="pres">
      <dgm:prSet presAssocID="{8DCC8E3D-5721-47E8-99E9-3C8EBAF2AF84}" presName="radial" presStyleCnt="0">
        <dgm:presLayoutVars>
          <dgm:animLvl val="ctr"/>
        </dgm:presLayoutVars>
      </dgm:prSet>
      <dgm:spPr/>
      <dgm:t>
        <a:bodyPr/>
        <a:lstStyle/>
        <a:p>
          <a:endParaRPr lang="hr-HR"/>
        </a:p>
      </dgm:t>
    </dgm:pt>
    <dgm:pt modelId="{4DEA1829-5CB6-4202-B4F7-E4755CA24404}" type="pres">
      <dgm:prSet presAssocID="{7AA04D6B-96E6-46FD-967E-64CA84392062}" presName="centerShape" presStyleLbl="vennNode1" presStyleIdx="0" presStyleCnt="5" custScaleX="149984" custScaleY="97079" custLinFactNeighborX="-243" custLinFactNeighborY="1035"/>
      <dgm:spPr>
        <a:prstGeom prst="ellipse">
          <a:avLst/>
        </a:prstGeom>
      </dgm:spPr>
      <dgm:t>
        <a:bodyPr/>
        <a:lstStyle/>
        <a:p>
          <a:endParaRPr lang="hr-HR"/>
        </a:p>
      </dgm:t>
    </dgm:pt>
    <dgm:pt modelId="{B0E29377-E41B-446B-BB5A-8B675D2BCF6F}" type="pres">
      <dgm:prSet presAssocID="{FA5CDBC6-F4B4-477D-9D60-EA31D0EDBDC1}" presName="node" presStyleLbl="vennNode1" presStyleIdx="1" presStyleCnt="5" custScaleX="143199" custScaleY="108830" custRadScaleRad="98353" custRadScaleInc="-1298">
        <dgm:presLayoutVars>
          <dgm:bulletEnabled val="1"/>
        </dgm:presLayoutVars>
      </dgm:prSet>
      <dgm:spPr>
        <a:prstGeom prst="ellipse">
          <a:avLst/>
        </a:prstGeom>
      </dgm:spPr>
      <dgm:t>
        <a:bodyPr/>
        <a:lstStyle/>
        <a:p>
          <a:endParaRPr lang="hr-HR"/>
        </a:p>
      </dgm:t>
    </dgm:pt>
    <dgm:pt modelId="{4C835C2A-780C-46DF-8C29-5EF2A314E624}" type="pres">
      <dgm:prSet presAssocID="{BBAC7B88-2B72-47C7-B724-FB7883233801}" presName="node" presStyleLbl="vennNode1" presStyleIdx="2" presStyleCnt="5" custScaleX="149853" custRadScaleRad="134773" custRadScaleInc="-315">
        <dgm:presLayoutVars>
          <dgm:bulletEnabled val="1"/>
        </dgm:presLayoutVars>
      </dgm:prSet>
      <dgm:spPr>
        <a:prstGeom prst="ellipse">
          <a:avLst/>
        </a:prstGeom>
      </dgm:spPr>
      <dgm:t>
        <a:bodyPr/>
        <a:lstStyle/>
        <a:p>
          <a:endParaRPr lang="hr-HR"/>
        </a:p>
      </dgm:t>
    </dgm:pt>
    <dgm:pt modelId="{690230A7-1297-4F70-83E7-24B5165EDD01}" type="pres">
      <dgm:prSet presAssocID="{C4271818-D3C2-4732-A69E-C0EF18FF1827}" presName="node" presStyleLbl="vennNode1" presStyleIdx="3" presStyleCnt="5" custScaleX="160661" custRadScaleRad="94041" custRadScaleInc="2264">
        <dgm:presLayoutVars>
          <dgm:bulletEnabled val="1"/>
        </dgm:presLayoutVars>
      </dgm:prSet>
      <dgm:spPr>
        <a:prstGeom prst="ellipse">
          <a:avLst/>
        </a:prstGeom>
      </dgm:spPr>
      <dgm:t>
        <a:bodyPr/>
        <a:lstStyle/>
        <a:p>
          <a:endParaRPr lang="hr-HR"/>
        </a:p>
      </dgm:t>
    </dgm:pt>
    <dgm:pt modelId="{E8AC45FB-E514-4080-98CA-C8999F099E29}" type="pres">
      <dgm:prSet presAssocID="{AE7116FC-1CA1-4C01-AA18-81CBB49893DC}" presName="node" presStyleLbl="vennNode1" presStyleIdx="4" presStyleCnt="5" custScaleX="156302" custScaleY="106253" custRadScaleRad="140791" custRadScaleInc="302">
        <dgm:presLayoutVars>
          <dgm:bulletEnabled val="1"/>
        </dgm:presLayoutVars>
      </dgm:prSet>
      <dgm:spPr/>
      <dgm:t>
        <a:bodyPr/>
        <a:lstStyle/>
        <a:p>
          <a:endParaRPr lang="hr-HR"/>
        </a:p>
      </dgm:t>
    </dgm:pt>
  </dgm:ptLst>
  <dgm:cxnLst>
    <dgm:cxn modelId="{78B31C02-8798-48CF-9AC8-59529AE26B14}" srcId="{7AA04D6B-96E6-46FD-967E-64CA84392062}" destId="{AE7116FC-1CA1-4C01-AA18-81CBB49893DC}" srcOrd="3" destOrd="0" parTransId="{A61C9A25-BE35-4281-BE3C-C55E289BD502}" sibTransId="{CA7A7A8D-E7A0-4A51-B2EE-36ED5B8966EA}"/>
    <dgm:cxn modelId="{7906CB16-42FE-4EFC-A3B7-CECD4628F4FB}" type="presOf" srcId="{C4271818-D3C2-4732-A69E-C0EF18FF1827}" destId="{690230A7-1297-4F70-83E7-24B5165EDD01}" srcOrd="0" destOrd="0" presId="urn:microsoft.com/office/officeart/2005/8/layout/radial3"/>
    <dgm:cxn modelId="{59D3C361-4675-46AD-AB92-1E43B017F180}" type="presOf" srcId="{8DCC8E3D-5721-47E8-99E9-3C8EBAF2AF84}" destId="{CE0F5287-C9EA-4A20-9237-BC90D167D2CE}" srcOrd="0" destOrd="0" presId="urn:microsoft.com/office/officeart/2005/8/layout/radial3"/>
    <dgm:cxn modelId="{75463BE3-5B5F-41D2-8F25-8B89F1A0509A}" type="presOf" srcId="{BBAC7B88-2B72-47C7-B724-FB7883233801}" destId="{4C835C2A-780C-46DF-8C29-5EF2A314E624}" srcOrd="0" destOrd="0" presId="urn:microsoft.com/office/officeart/2005/8/layout/radial3"/>
    <dgm:cxn modelId="{B9AE11BD-6FFC-47B6-BDFC-832CD9CB0CB3}" srcId="{7AA04D6B-96E6-46FD-967E-64CA84392062}" destId="{FA5CDBC6-F4B4-477D-9D60-EA31D0EDBDC1}" srcOrd="0" destOrd="0" parTransId="{D841DC64-8C58-401C-855F-F7FF60B317D5}" sibTransId="{B28E420C-33B5-4159-92B3-844CCA8436F2}"/>
    <dgm:cxn modelId="{FEFA976C-5C65-4358-812A-0401EB883AB0}" type="presOf" srcId="{7AA04D6B-96E6-46FD-967E-64CA84392062}" destId="{4DEA1829-5CB6-4202-B4F7-E4755CA24404}" srcOrd="0" destOrd="0" presId="urn:microsoft.com/office/officeart/2005/8/layout/radial3"/>
    <dgm:cxn modelId="{8A2E5903-1446-4CCB-8137-0FAFC63EBE27}" type="presOf" srcId="{AE7116FC-1CA1-4C01-AA18-81CBB49893DC}" destId="{E8AC45FB-E514-4080-98CA-C8999F099E29}" srcOrd="0" destOrd="0" presId="urn:microsoft.com/office/officeart/2005/8/layout/radial3"/>
    <dgm:cxn modelId="{30CFAC60-6C6D-4E70-B200-E45DBEFD35B9}" srcId="{7AA04D6B-96E6-46FD-967E-64CA84392062}" destId="{C4271818-D3C2-4732-A69E-C0EF18FF1827}" srcOrd="2" destOrd="0" parTransId="{79E204DD-AA39-4599-A618-0DC1EC3FDA66}" sibTransId="{C9189262-A30D-4827-80A6-04D23AF2CE22}"/>
    <dgm:cxn modelId="{D4E47567-0C46-45B3-8DDE-390627D41AE3}" type="presOf" srcId="{FA5CDBC6-F4B4-477D-9D60-EA31D0EDBDC1}" destId="{B0E29377-E41B-446B-BB5A-8B675D2BCF6F}" srcOrd="0" destOrd="0" presId="urn:microsoft.com/office/officeart/2005/8/layout/radial3"/>
    <dgm:cxn modelId="{3725179F-AA72-4210-A2CC-C27EA3AC0F05}" srcId="{7AA04D6B-96E6-46FD-967E-64CA84392062}" destId="{BBAC7B88-2B72-47C7-B724-FB7883233801}" srcOrd="1" destOrd="0" parTransId="{20D1B533-9A53-4BD0-BA62-E7C70FAC2381}" sibTransId="{894CF698-268E-469A-B197-ACEDFCFBE8D1}"/>
    <dgm:cxn modelId="{472CB89B-CA0D-45E1-A7FD-7C612672DC46}" srcId="{8DCC8E3D-5721-47E8-99E9-3C8EBAF2AF84}" destId="{7AA04D6B-96E6-46FD-967E-64CA84392062}" srcOrd="0" destOrd="0" parTransId="{8D031659-3A0B-4368-9241-8D15B5E8B02B}" sibTransId="{CE265DA8-5F1B-48CE-87EA-5E326BF40999}"/>
    <dgm:cxn modelId="{37685902-15C7-4491-A112-AE33FC081FD4}" type="presParOf" srcId="{CE0F5287-C9EA-4A20-9237-BC90D167D2CE}" destId="{65748D28-3F52-4D1A-B71F-0511192A4547}" srcOrd="0" destOrd="0" presId="urn:microsoft.com/office/officeart/2005/8/layout/radial3"/>
    <dgm:cxn modelId="{F856865B-D02D-4906-8A20-A4695D05556F}" type="presParOf" srcId="{65748D28-3F52-4D1A-B71F-0511192A4547}" destId="{4DEA1829-5CB6-4202-B4F7-E4755CA24404}" srcOrd="0" destOrd="0" presId="urn:microsoft.com/office/officeart/2005/8/layout/radial3"/>
    <dgm:cxn modelId="{8F9C1DF3-634C-4556-B29D-462686ADDFBC}" type="presParOf" srcId="{65748D28-3F52-4D1A-B71F-0511192A4547}" destId="{B0E29377-E41B-446B-BB5A-8B675D2BCF6F}" srcOrd="1" destOrd="0" presId="urn:microsoft.com/office/officeart/2005/8/layout/radial3"/>
    <dgm:cxn modelId="{1078F8CC-A7AC-46EC-A15C-DBBE0AAC48FC}" type="presParOf" srcId="{65748D28-3F52-4D1A-B71F-0511192A4547}" destId="{4C835C2A-780C-46DF-8C29-5EF2A314E624}" srcOrd="2" destOrd="0" presId="urn:microsoft.com/office/officeart/2005/8/layout/radial3"/>
    <dgm:cxn modelId="{E43A75D0-8930-4847-8717-E3E44EB92788}" type="presParOf" srcId="{65748D28-3F52-4D1A-B71F-0511192A4547}" destId="{690230A7-1297-4F70-83E7-24B5165EDD01}" srcOrd="3" destOrd="0" presId="urn:microsoft.com/office/officeart/2005/8/layout/radial3"/>
    <dgm:cxn modelId="{E3A8A88A-7CAF-4C32-84DE-74412A38C5D7}" type="presParOf" srcId="{65748D28-3F52-4D1A-B71F-0511192A4547}" destId="{E8AC45FB-E514-4080-98CA-C8999F099E29}" srcOrd="4" destOrd="0" presId="urn:microsoft.com/office/officeart/2005/8/layout/radial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25228F-47A3-43A2-A481-4F26BC334F34}"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hr-HR"/>
        </a:p>
      </dgm:t>
    </dgm:pt>
    <dgm:pt modelId="{9820DE03-26B6-443D-845D-F3E8EB0CA55E}">
      <dgm:prSet phldrT="[Tekst]" custT="1">
        <dgm:style>
          <a:lnRef idx="1">
            <a:schemeClr val="accent4"/>
          </a:lnRef>
          <a:fillRef idx="3">
            <a:schemeClr val="accent4"/>
          </a:fillRef>
          <a:effectRef idx="2">
            <a:schemeClr val="accent4"/>
          </a:effectRef>
          <a:fontRef idx="minor">
            <a:schemeClr val="lt1"/>
          </a:fontRef>
        </dgm:style>
      </dgm:prSet>
      <dgm:spPr>
        <a:xfrm>
          <a:off x="1430" y="0"/>
          <a:ext cx="1403575" cy="3561906"/>
        </a:xfr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a:ln/>
      </dgm:spPr>
      <dgm:t>
        <a:bodyPr/>
        <a:lstStyle/>
        <a:p>
          <a:pPr algn="ctr"/>
          <a:r>
            <a:rPr lang="hr-HR" sz="1050" b="1">
              <a:solidFill>
                <a:sysClr val="windowText" lastClr="000000">
                  <a:hueOff val="0"/>
                  <a:satOff val="0"/>
                  <a:lumOff val="0"/>
                  <a:alphaOff val="0"/>
                </a:sysClr>
              </a:solidFill>
              <a:latin typeface="Arial" pitchFamily="34" charset="0"/>
              <a:ea typeface="+mn-ea"/>
              <a:cs typeface="Arial" pitchFamily="34" charset="0"/>
            </a:rPr>
            <a:t>Opći cilj 1</a:t>
          </a:r>
        </a:p>
        <a:p>
          <a:pPr algn="ctr"/>
          <a:r>
            <a:rPr lang="hr-HR" sz="1000" b="1">
              <a:solidFill>
                <a:sysClr val="windowText" lastClr="000000"/>
              </a:solidFill>
              <a:latin typeface="Arial" pitchFamily="34" charset="0"/>
              <a:ea typeface="+mn-ea"/>
              <a:cs typeface="Arial" pitchFamily="34" charset="0"/>
            </a:rPr>
            <a:t>Poboljšanje kvalitete života stanovništva</a:t>
          </a:r>
        </a:p>
      </dgm:t>
    </dgm:pt>
    <dgm:pt modelId="{86EAFFB3-1492-4453-8384-8ADFEC58678F}" type="parTrans" cxnId="{AA648913-1EE9-48FF-9474-460A07501952}">
      <dgm:prSet/>
      <dgm:spPr/>
      <dgm:t>
        <a:bodyPr/>
        <a:lstStyle/>
        <a:p>
          <a:pPr algn="ctr"/>
          <a:endParaRPr lang="hr-HR" sz="1200">
            <a:latin typeface="Arial" pitchFamily="34" charset="0"/>
            <a:cs typeface="Arial" pitchFamily="34" charset="0"/>
          </a:endParaRPr>
        </a:p>
      </dgm:t>
    </dgm:pt>
    <dgm:pt modelId="{F561387D-7FF4-4DAA-AF18-7DBEB5F88C58}" type="sibTrans" cxnId="{AA648913-1EE9-48FF-9474-460A07501952}">
      <dgm:prSet/>
      <dgm:spPr/>
      <dgm:t>
        <a:bodyPr/>
        <a:lstStyle/>
        <a:p>
          <a:pPr algn="ctr"/>
          <a:endParaRPr lang="hr-HR" sz="1200">
            <a:latin typeface="Arial" pitchFamily="34" charset="0"/>
            <a:cs typeface="Arial" pitchFamily="34" charset="0"/>
          </a:endParaRPr>
        </a:p>
      </dgm:t>
    </dgm:pt>
    <dgm:pt modelId="{3E87819E-C209-476B-9798-BB511537F8C4}">
      <dgm:prSet phldrT="[Tekst]" custT="1">
        <dgm:style>
          <a:lnRef idx="1">
            <a:schemeClr val="accent4"/>
          </a:lnRef>
          <a:fillRef idx="2">
            <a:schemeClr val="accent4"/>
          </a:fillRef>
          <a:effectRef idx="1">
            <a:schemeClr val="accent4"/>
          </a:effectRef>
          <a:fontRef idx="minor">
            <a:schemeClr val="dk1"/>
          </a:fontRef>
        </dgm:style>
      </dgm:prSet>
      <dgm:spPr>
        <a:xfrm>
          <a:off x="141787" y="1069615"/>
          <a:ext cx="1122860" cy="1073963"/>
        </a:xfrm>
        <a:solidFill>
          <a:srgbClr val="F9E181"/>
        </a:solidFill>
        <a:ln>
          <a:noFill/>
        </a:ln>
      </dgm:spPr>
      <dgm:t>
        <a:bodyPr/>
        <a:lstStyle/>
        <a:p>
          <a:pPr algn="ctr"/>
          <a:r>
            <a:rPr lang="hr-HR" sz="1000" b="1">
              <a:solidFill>
                <a:sysClr val="windowText" lastClr="000000"/>
              </a:solidFill>
              <a:latin typeface="Arial" pitchFamily="34" charset="0"/>
              <a:ea typeface="+mn-ea"/>
              <a:cs typeface="Arial" pitchFamily="34" charset="0"/>
            </a:rPr>
            <a:t>Posebni cilj 1.1.</a:t>
          </a:r>
        </a:p>
        <a:p>
          <a:pPr algn="ctr"/>
          <a:r>
            <a:rPr lang="hr-HR" sz="1000">
              <a:latin typeface="Arial" pitchFamily="34" charset="0"/>
              <a:cs typeface="Arial" pitchFamily="34" charset="0"/>
            </a:rPr>
            <a:t>Unaprjeđenje sustava gospodarenja općinskom imovinom i prostorom</a:t>
          </a:r>
          <a:endParaRPr lang="hr-HR" sz="1000" b="0">
            <a:solidFill>
              <a:sysClr val="windowText" lastClr="000000"/>
            </a:solidFill>
            <a:latin typeface="Arial" pitchFamily="34" charset="0"/>
            <a:ea typeface="+mn-ea"/>
            <a:cs typeface="Arial" pitchFamily="34" charset="0"/>
          </a:endParaRPr>
        </a:p>
      </dgm:t>
    </dgm:pt>
    <dgm:pt modelId="{3130255B-6A1B-43FA-856B-34CAF6CB0B37}" type="parTrans" cxnId="{A5C29B54-B335-4C3F-BB04-24330151CB20}">
      <dgm:prSet/>
      <dgm:spPr/>
      <dgm:t>
        <a:bodyPr/>
        <a:lstStyle/>
        <a:p>
          <a:pPr algn="ctr"/>
          <a:endParaRPr lang="hr-HR" sz="1200">
            <a:latin typeface="Arial" pitchFamily="34" charset="0"/>
            <a:cs typeface="Arial" pitchFamily="34" charset="0"/>
          </a:endParaRPr>
        </a:p>
      </dgm:t>
    </dgm:pt>
    <dgm:pt modelId="{75B72C32-6327-4270-A403-04533E5259E8}" type="sibTrans" cxnId="{A5C29B54-B335-4C3F-BB04-24330151CB20}">
      <dgm:prSet/>
      <dgm:spPr/>
      <dgm:t>
        <a:bodyPr/>
        <a:lstStyle/>
        <a:p>
          <a:pPr algn="ctr"/>
          <a:endParaRPr lang="hr-HR" sz="1200">
            <a:latin typeface="Arial" pitchFamily="34" charset="0"/>
            <a:cs typeface="Arial" pitchFamily="34" charset="0"/>
          </a:endParaRPr>
        </a:p>
      </dgm:t>
    </dgm:pt>
    <dgm:pt modelId="{2D08B0B2-5EBC-492A-BFFD-1529EF1862BC}">
      <dgm:prSet phldrT="[Tekst]" custT="1">
        <dgm:style>
          <a:lnRef idx="0">
            <a:schemeClr val="accent4"/>
          </a:lnRef>
          <a:fillRef idx="3">
            <a:schemeClr val="accent4"/>
          </a:fillRef>
          <a:effectRef idx="3">
            <a:schemeClr val="accent4"/>
          </a:effectRef>
          <a:fontRef idx="minor">
            <a:schemeClr val="lt1"/>
          </a:fontRef>
        </dgm:style>
      </dgm:prSet>
      <dgm:spPr>
        <a:xfrm>
          <a:off x="3019117" y="0"/>
          <a:ext cx="1403575" cy="3561906"/>
        </a:xfrm>
        <a:gradFill flip="none" rotWithShape="0">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6200000" scaled="1"/>
          <a:tileRect/>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84AA33"/>
          </a:contourClr>
        </a:sp3d>
      </dgm:spPr>
      <dgm:t>
        <a:bodyPr/>
        <a:lstStyle/>
        <a:p>
          <a:pPr algn="ctr"/>
          <a:r>
            <a:rPr lang="hr-HR" sz="1100" b="1">
              <a:solidFill>
                <a:sysClr val="windowText" lastClr="000000">
                  <a:hueOff val="0"/>
                  <a:satOff val="0"/>
                  <a:lumOff val="0"/>
                  <a:alphaOff val="0"/>
                </a:sysClr>
              </a:solidFill>
              <a:latin typeface="Arial" pitchFamily="34" charset="0"/>
              <a:ea typeface="+mn-ea"/>
              <a:cs typeface="Arial" pitchFamily="34" charset="0"/>
            </a:rPr>
            <a:t>Opći cilj 3</a:t>
          </a:r>
        </a:p>
        <a:p>
          <a:pPr algn="ctr"/>
          <a:r>
            <a:rPr lang="hr-HR" sz="1000" b="1">
              <a:solidFill>
                <a:sysClr val="windowText" lastClr="000000">
                  <a:hueOff val="0"/>
                  <a:satOff val="0"/>
                  <a:lumOff val="0"/>
                  <a:alphaOff val="0"/>
                </a:sysClr>
              </a:solidFill>
              <a:latin typeface="Arial" pitchFamily="34" charset="0"/>
              <a:ea typeface="+mn-ea"/>
              <a:cs typeface="Arial" pitchFamily="34" charset="0"/>
            </a:rPr>
            <a:t>Unaprjeđenje infrastrukturnog sustava Općine </a:t>
          </a:r>
        </a:p>
      </dgm:t>
    </dgm:pt>
    <dgm:pt modelId="{203CFF07-8ECC-4DDF-BE10-2D96544681B5}" type="parTrans" cxnId="{75C6E1D4-D1D9-4058-828D-F54B7B69C6A7}">
      <dgm:prSet/>
      <dgm:spPr/>
      <dgm:t>
        <a:bodyPr/>
        <a:lstStyle/>
        <a:p>
          <a:pPr algn="ctr"/>
          <a:endParaRPr lang="hr-HR" sz="1200">
            <a:latin typeface="Arial" pitchFamily="34" charset="0"/>
            <a:cs typeface="Arial" pitchFamily="34" charset="0"/>
          </a:endParaRPr>
        </a:p>
      </dgm:t>
    </dgm:pt>
    <dgm:pt modelId="{5D3E9AD3-1B0F-4E34-B9E6-6D46A8767812}" type="sibTrans" cxnId="{75C6E1D4-D1D9-4058-828D-F54B7B69C6A7}">
      <dgm:prSet/>
      <dgm:spPr/>
      <dgm:t>
        <a:bodyPr/>
        <a:lstStyle/>
        <a:p>
          <a:pPr algn="ctr"/>
          <a:endParaRPr lang="hr-HR" sz="1200">
            <a:latin typeface="Arial" pitchFamily="34" charset="0"/>
            <a:cs typeface="Arial" pitchFamily="34" charset="0"/>
          </a:endParaRPr>
        </a:p>
      </dgm:t>
    </dgm:pt>
    <dgm:pt modelId="{A8896A11-4B35-4013-ACCE-7B2E2D342FB7}">
      <dgm:prSet phldrT="[Tekst]" custT="1">
        <dgm:style>
          <a:lnRef idx="1">
            <a:schemeClr val="accent2"/>
          </a:lnRef>
          <a:fillRef idx="2">
            <a:schemeClr val="accent2"/>
          </a:fillRef>
          <a:effectRef idx="1">
            <a:schemeClr val="accent2"/>
          </a:effectRef>
          <a:fontRef idx="minor">
            <a:schemeClr val="dk1"/>
          </a:fontRef>
        </dgm:style>
      </dgm:prSet>
      <dgm:spPr>
        <a:xfrm>
          <a:off x="3159475" y="1069615"/>
          <a:ext cx="1122860" cy="1073963"/>
        </a:xfrm>
        <a:gradFill flip="none" rotWithShape="0">
          <a:gsLst>
            <a:gs pos="0">
              <a:schemeClr val="bg2">
                <a:shade val="30000"/>
                <a:satMod val="115000"/>
              </a:schemeClr>
            </a:gs>
            <a:gs pos="50000">
              <a:schemeClr val="bg2">
                <a:shade val="67500"/>
                <a:satMod val="115000"/>
              </a:schemeClr>
            </a:gs>
            <a:gs pos="100000">
              <a:schemeClr val="bg2">
                <a:shade val="100000"/>
                <a:satMod val="115000"/>
              </a:schemeClr>
            </a:gs>
          </a:gsLst>
          <a:lin ang="16200000" scaled="1"/>
          <a:tileRect/>
        </a:gradFill>
        <a:ln w="9525" cap="flat" cmpd="sng" algn="ctr">
          <a:noFill/>
          <a:prstDash val="solid"/>
        </a:ln>
        <a:effectLst>
          <a:outerShdw blurRad="63500" dist="25400" dir="5400000" rotWithShape="0">
            <a:srgbClr val="000000">
              <a:alpha val="43137"/>
            </a:srgbClr>
          </a:outerShdw>
        </a:effectLst>
      </dgm:spPr>
      <dgm:t>
        <a:bodyPr/>
        <a:lstStyle/>
        <a:p>
          <a:pPr algn="ctr"/>
          <a:r>
            <a:rPr lang="hr-HR" sz="1000" b="1">
              <a:solidFill>
                <a:sysClr val="windowText" lastClr="000000"/>
              </a:solidFill>
              <a:latin typeface="Arial" pitchFamily="34" charset="0"/>
              <a:ea typeface="+mn-ea"/>
              <a:cs typeface="Arial" pitchFamily="34" charset="0"/>
            </a:rPr>
            <a:t>Posebni cilj 3.1.</a:t>
          </a:r>
        </a:p>
        <a:p>
          <a:pPr algn="ctr"/>
          <a:r>
            <a:rPr lang="hr-HR" sz="1000" b="0">
              <a:solidFill>
                <a:sysClr val="windowText" lastClr="000000"/>
              </a:solidFill>
              <a:latin typeface="Arial" pitchFamily="34" charset="0"/>
              <a:ea typeface="+mn-ea"/>
              <a:cs typeface="Arial" pitchFamily="34" charset="0"/>
            </a:rPr>
            <a:t>Održavanje infrastrukturnih objekata i uređaja</a:t>
          </a:r>
        </a:p>
      </dgm:t>
    </dgm:pt>
    <dgm:pt modelId="{12D5578C-F502-4B5E-A4E4-6E159E5C8E82}" type="parTrans" cxnId="{1D86B3C8-77E8-4C82-9DB8-C4D5AC5E8E97}">
      <dgm:prSet/>
      <dgm:spPr/>
      <dgm:t>
        <a:bodyPr/>
        <a:lstStyle/>
        <a:p>
          <a:pPr algn="ctr"/>
          <a:endParaRPr lang="hr-HR" sz="1200">
            <a:latin typeface="Arial" pitchFamily="34" charset="0"/>
            <a:cs typeface="Arial" pitchFamily="34" charset="0"/>
          </a:endParaRPr>
        </a:p>
      </dgm:t>
    </dgm:pt>
    <dgm:pt modelId="{769B6B58-8F4D-4230-94DC-4B8F988C0055}" type="sibTrans" cxnId="{1D86B3C8-77E8-4C82-9DB8-C4D5AC5E8E97}">
      <dgm:prSet/>
      <dgm:spPr/>
      <dgm:t>
        <a:bodyPr/>
        <a:lstStyle/>
        <a:p>
          <a:pPr algn="ctr"/>
          <a:endParaRPr lang="hr-HR" sz="1200">
            <a:latin typeface="Arial" pitchFamily="34" charset="0"/>
            <a:cs typeface="Arial" pitchFamily="34" charset="0"/>
          </a:endParaRPr>
        </a:p>
      </dgm:t>
    </dgm:pt>
    <dgm:pt modelId="{5BB8E862-F658-40BA-A4C9-743B0A68FE00}">
      <dgm:prSet phldrT="[Tekst]" custT="1">
        <dgm:style>
          <a:lnRef idx="0">
            <a:schemeClr val="accent5"/>
          </a:lnRef>
          <a:fillRef idx="3">
            <a:schemeClr val="accent5"/>
          </a:fillRef>
          <a:effectRef idx="3">
            <a:schemeClr val="accent5"/>
          </a:effectRef>
          <a:fontRef idx="minor">
            <a:schemeClr val="lt1"/>
          </a:fontRef>
        </dgm:style>
      </dgm:prSet>
      <dgm:spPr>
        <a:xfrm>
          <a:off x="4527961" y="0"/>
          <a:ext cx="1403575" cy="3561906"/>
        </a:xfr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6200000" scaled="1"/>
          <a:tileRect/>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964305"/>
          </a:contourClr>
        </a:sp3d>
      </dgm:spPr>
      <dgm:t>
        <a:bodyPr/>
        <a:lstStyle/>
        <a:p>
          <a:pPr algn="ctr"/>
          <a:r>
            <a:rPr lang="hr-HR" sz="1100" b="1">
              <a:solidFill>
                <a:sysClr val="windowText" lastClr="000000">
                  <a:hueOff val="0"/>
                  <a:satOff val="0"/>
                  <a:lumOff val="0"/>
                  <a:alphaOff val="0"/>
                </a:sysClr>
              </a:solidFill>
              <a:latin typeface="Arial" pitchFamily="34" charset="0"/>
              <a:ea typeface="+mn-ea"/>
              <a:cs typeface="Arial" pitchFamily="34" charset="0"/>
            </a:rPr>
            <a:t>Opći cilj 4 </a:t>
          </a:r>
        </a:p>
        <a:p>
          <a:pPr algn="ctr"/>
          <a:r>
            <a:rPr lang="hr-HR" sz="1000" b="1">
              <a:solidFill>
                <a:sysClr val="windowText" lastClr="000000">
                  <a:hueOff val="0"/>
                  <a:satOff val="0"/>
                  <a:lumOff val="0"/>
                  <a:alphaOff val="0"/>
                </a:sysClr>
              </a:solidFill>
              <a:latin typeface="Arial" pitchFamily="34" charset="0"/>
              <a:ea typeface="+mn-ea"/>
              <a:cs typeface="Arial" pitchFamily="34" charset="0"/>
            </a:rPr>
            <a:t>Zaštita i briga o prirodnim resursima te gospodarenje okolišem</a:t>
          </a:r>
        </a:p>
      </dgm:t>
    </dgm:pt>
    <dgm:pt modelId="{E54F18A2-7389-4CB8-BD99-69172B1DF815}" type="parTrans" cxnId="{7651B808-A8E6-4430-B172-40030A377679}">
      <dgm:prSet/>
      <dgm:spPr/>
      <dgm:t>
        <a:bodyPr/>
        <a:lstStyle/>
        <a:p>
          <a:pPr algn="ctr"/>
          <a:endParaRPr lang="hr-HR" sz="1200">
            <a:latin typeface="Arial" pitchFamily="34" charset="0"/>
            <a:cs typeface="Arial" pitchFamily="34" charset="0"/>
          </a:endParaRPr>
        </a:p>
      </dgm:t>
    </dgm:pt>
    <dgm:pt modelId="{AB9EF6C6-3B4A-4F46-8309-E9B75304B288}" type="sibTrans" cxnId="{7651B808-A8E6-4430-B172-40030A377679}">
      <dgm:prSet/>
      <dgm:spPr/>
      <dgm:t>
        <a:bodyPr/>
        <a:lstStyle/>
        <a:p>
          <a:pPr algn="ctr"/>
          <a:endParaRPr lang="hr-HR" sz="1200">
            <a:latin typeface="Arial" pitchFamily="34" charset="0"/>
            <a:cs typeface="Arial" pitchFamily="34" charset="0"/>
          </a:endParaRPr>
        </a:p>
      </dgm:t>
    </dgm:pt>
    <dgm:pt modelId="{8D05DC85-46E5-4D90-ACD3-1855C8D1BCCC}">
      <dgm:prSet phldrT="[Tekst]" custT="1">
        <dgm:style>
          <a:lnRef idx="1">
            <a:schemeClr val="accent5"/>
          </a:lnRef>
          <a:fillRef idx="2">
            <a:schemeClr val="accent5"/>
          </a:fillRef>
          <a:effectRef idx="1">
            <a:schemeClr val="accent5"/>
          </a:effectRef>
          <a:fontRef idx="minor">
            <a:schemeClr val="dk1"/>
          </a:fontRef>
        </dgm:style>
      </dgm:prSet>
      <dgm:spPr>
        <a:xfrm>
          <a:off x="4668318" y="1741079"/>
          <a:ext cx="1122860" cy="970224"/>
        </a:xfrm>
        <a:gradFill flip="none" rotWithShape="0">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16200000" scaled="1"/>
          <a:tileRect/>
        </a:gradFill>
        <a:ln w="9525" cap="flat" cmpd="sng" algn="ctr">
          <a:noFill/>
          <a:prstDash val="solid"/>
        </a:ln>
        <a:effectLst>
          <a:outerShdw blurRad="63500" dist="25400" dir="5400000" rotWithShape="0">
            <a:srgbClr val="000000">
              <a:alpha val="43137"/>
            </a:srgbClr>
          </a:outerShdw>
        </a:effectLst>
      </dgm:spPr>
      <dgm:t>
        <a:bodyPr/>
        <a:lstStyle/>
        <a:p>
          <a:pPr algn="ctr"/>
          <a:r>
            <a:rPr lang="hr-HR" sz="1000" b="1">
              <a:solidFill>
                <a:sysClr val="windowText" lastClr="000000"/>
              </a:solidFill>
              <a:latin typeface="Arial" pitchFamily="34" charset="0"/>
              <a:ea typeface="+mn-ea"/>
              <a:cs typeface="Arial" pitchFamily="34" charset="0"/>
            </a:rPr>
            <a:t>Posebni cilj 4.1.</a:t>
          </a:r>
        </a:p>
        <a:p>
          <a:pPr algn="ctr"/>
          <a:r>
            <a:rPr lang="hr-HR" sz="1000" b="0">
              <a:solidFill>
                <a:sysClr val="windowText" lastClr="000000"/>
              </a:solidFill>
              <a:latin typeface="Arial" pitchFamily="34" charset="0"/>
              <a:ea typeface="+mn-ea"/>
              <a:cs typeface="Arial" pitchFamily="34" charset="0"/>
            </a:rPr>
            <a:t>Unaprjeđenje sustava gospodarenja otpadom </a:t>
          </a:r>
        </a:p>
      </dgm:t>
    </dgm:pt>
    <dgm:pt modelId="{5CB5A2AA-154D-4AFE-A7EE-75EE8FBDF45F}" type="parTrans" cxnId="{C63A1AD0-C476-42CD-A166-1125E77ECE6D}">
      <dgm:prSet/>
      <dgm:spPr/>
      <dgm:t>
        <a:bodyPr/>
        <a:lstStyle/>
        <a:p>
          <a:pPr algn="ctr"/>
          <a:endParaRPr lang="hr-HR" sz="1200">
            <a:latin typeface="Arial" pitchFamily="34" charset="0"/>
            <a:cs typeface="Arial" pitchFamily="34" charset="0"/>
          </a:endParaRPr>
        </a:p>
      </dgm:t>
    </dgm:pt>
    <dgm:pt modelId="{91608423-FE26-44F3-A216-9A5AD10C6B92}" type="sibTrans" cxnId="{C63A1AD0-C476-42CD-A166-1125E77ECE6D}">
      <dgm:prSet/>
      <dgm:spPr/>
      <dgm:t>
        <a:bodyPr/>
        <a:lstStyle/>
        <a:p>
          <a:pPr algn="ctr"/>
          <a:endParaRPr lang="hr-HR" sz="1200">
            <a:latin typeface="Arial" pitchFamily="34" charset="0"/>
            <a:cs typeface="Arial" pitchFamily="34" charset="0"/>
          </a:endParaRPr>
        </a:p>
      </dgm:t>
    </dgm:pt>
    <dgm:pt modelId="{685115C9-8744-462B-BDE8-C95CFEC02E8B}">
      <dgm:prSet custT="1">
        <dgm:style>
          <a:lnRef idx="1">
            <a:schemeClr val="accent4"/>
          </a:lnRef>
          <a:fillRef idx="2">
            <a:schemeClr val="accent4"/>
          </a:fillRef>
          <a:effectRef idx="1">
            <a:schemeClr val="accent4"/>
          </a:effectRef>
          <a:fontRef idx="minor">
            <a:schemeClr val="dk1"/>
          </a:fontRef>
        </dgm:style>
      </dgm:prSet>
      <dgm:spPr>
        <a:xfrm>
          <a:off x="1650631" y="1068876"/>
          <a:ext cx="1122860" cy="699772"/>
        </a:xfrm>
        <a:gradFill flip="none" rotWithShape="1">
          <a:gsLst>
            <a:gs pos="0">
              <a:srgbClr val="E6E5B0">
                <a:shade val="30000"/>
                <a:satMod val="115000"/>
              </a:srgbClr>
            </a:gs>
            <a:gs pos="50000">
              <a:srgbClr val="E6E5B0">
                <a:shade val="67500"/>
                <a:satMod val="115000"/>
              </a:srgbClr>
            </a:gs>
            <a:gs pos="100000">
              <a:srgbClr val="E6E5B0">
                <a:shade val="100000"/>
                <a:satMod val="115000"/>
              </a:srgbClr>
            </a:gs>
          </a:gsLst>
          <a:lin ang="16200000" scaled="1"/>
          <a:tileRect/>
        </a:gradFill>
        <a:ln w="9525" cap="flat" cmpd="sng" algn="ctr">
          <a:noFill/>
          <a:prstDash val="solid"/>
        </a:ln>
        <a:effectLst>
          <a:outerShdw blurRad="63500" dist="25400" dir="5400000" rotWithShape="0">
            <a:srgbClr val="000000">
              <a:alpha val="43137"/>
            </a:srgbClr>
          </a:outerShdw>
        </a:effectLst>
      </dgm:spPr>
      <dgm:t>
        <a:bodyPr/>
        <a:lstStyle/>
        <a:p>
          <a:pPr algn="ctr"/>
          <a:r>
            <a:rPr lang="hr-HR" sz="1000" b="1">
              <a:solidFill>
                <a:sysClr val="windowText" lastClr="000000"/>
              </a:solidFill>
              <a:latin typeface="Arial" pitchFamily="34" charset="0"/>
              <a:ea typeface="+mn-ea"/>
              <a:cs typeface="Arial" pitchFamily="34" charset="0"/>
            </a:rPr>
            <a:t>Posebni cilj 2.1.</a:t>
          </a:r>
        </a:p>
        <a:p>
          <a:pPr algn="ctr"/>
          <a:r>
            <a:rPr lang="hr-HR" sz="1000" b="0">
              <a:solidFill>
                <a:sysClr val="windowText" lastClr="000000"/>
              </a:solidFill>
              <a:latin typeface="Arial" pitchFamily="34" charset="0"/>
              <a:ea typeface="+mn-ea"/>
              <a:cs typeface="Arial" pitchFamily="34" charset="0"/>
            </a:rPr>
            <a:t>Poticanje razvoja poljoprivrednog sektora </a:t>
          </a:r>
        </a:p>
      </dgm:t>
    </dgm:pt>
    <dgm:pt modelId="{16D8B12F-FF94-49CB-9ADA-94094DF499B9}" type="parTrans" cxnId="{724EC8D8-BCBC-4911-B5A7-0147907CF57F}">
      <dgm:prSet/>
      <dgm:spPr/>
      <dgm:t>
        <a:bodyPr/>
        <a:lstStyle/>
        <a:p>
          <a:pPr algn="ctr"/>
          <a:endParaRPr lang="hr-HR"/>
        </a:p>
      </dgm:t>
    </dgm:pt>
    <dgm:pt modelId="{D4605E5B-89E8-4623-9F2C-55DB48ADF5D1}" type="sibTrans" cxnId="{724EC8D8-BCBC-4911-B5A7-0147907CF57F}">
      <dgm:prSet/>
      <dgm:spPr/>
      <dgm:t>
        <a:bodyPr/>
        <a:lstStyle/>
        <a:p>
          <a:pPr algn="ctr"/>
          <a:endParaRPr lang="hr-HR"/>
        </a:p>
      </dgm:t>
    </dgm:pt>
    <dgm:pt modelId="{EAE38E95-DFE5-498E-893B-520ED6E1F558}">
      <dgm:prSet custT="1">
        <dgm:style>
          <a:lnRef idx="0">
            <a:schemeClr val="accent4"/>
          </a:lnRef>
          <a:fillRef idx="3">
            <a:schemeClr val="accent4"/>
          </a:fillRef>
          <a:effectRef idx="3">
            <a:schemeClr val="accent4"/>
          </a:effectRef>
          <a:fontRef idx="minor">
            <a:schemeClr val="lt1"/>
          </a:fontRef>
        </dgm:style>
      </dgm:prSet>
      <dgm:spPr>
        <a:xfrm>
          <a:off x="1510273" y="0"/>
          <a:ext cx="1403575" cy="3561906"/>
        </a:xfrm>
        <a:gradFill flip="none" rotWithShape="1">
          <a:gsLst>
            <a:gs pos="0">
              <a:srgbClr val="C7C450">
                <a:shade val="30000"/>
                <a:satMod val="115000"/>
              </a:srgbClr>
            </a:gs>
            <a:gs pos="50000">
              <a:srgbClr val="C7C450">
                <a:shade val="67500"/>
                <a:satMod val="115000"/>
              </a:srgbClr>
            </a:gs>
            <a:gs pos="100000">
              <a:srgbClr val="C7C450">
                <a:shade val="100000"/>
                <a:satMod val="115000"/>
              </a:srgbClr>
            </a:gs>
          </a:gsLst>
          <a:lin ang="16200000" scaled="1"/>
          <a:tileRect/>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84AA33"/>
          </a:contourClr>
        </a:sp3d>
      </dgm:spPr>
      <dgm:t>
        <a:bodyPr/>
        <a:lstStyle/>
        <a:p>
          <a:pPr algn="ctr"/>
          <a:endParaRPr lang="hr-HR" sz="1100" b="1">
            <a:solidFill>
              <a:sysClr val="windowText" lastClr="000000">
                <a:hueOff val="0"/>
                <a:satOff val="0"/>
                <a:lumOff val="0"/>
                <a:alphaOff val="0"/>
              </a:sysClr>
            </a:solidFill>
            <a:latin typeface="Arial" pitchFamily="34" charset="0"/>
            <a:ea typeface="+mn-ea"/>
            <a:cs typeface="Arial" pitchFamily="34" charset="0"/>
          </a:endParaRPr>
        </a:p>
        <a:p>
          <a:pPr algn="ctr"/>
          <a:r>
            <a:rPr lang="hr-HR" sz="1100" b="1">
              <a:solidFill>
                <a:sysClr val="windowText" lastClr="000000">
                  <a:hueOff val="0"/>
                  <a:satOff val="0"/>
                  <a:lumOff val="0"/>
                  <a:alphaOff val="0"/>
                </a:sysClr>
              </a:solidFill>
              <a:latin typeface="Arial" pitchFamily="34" charset="0"/>
              <a:ea typeface="+mn-ea"/>
              <a:cs typeface="Arial" pitchFamily="34" charset="0"/>
            </a:rPr>
            <a:t>Opći cilj 2</a:t>
          </a:r>
        </a:p>
        <a:p>
          <a:pPr algn="ctr"/>
          <a:r>
            <a:rPr lang="hr-HR" sz="1000" b="1">
              <a:solidFill>
                <a:sysClr val="windowText" lastClr="000000">
                  <a:hueOff val="0"/>
                  <a:satOff val="0"/>
                  <a:lumOff val="0"/>
                  <a:alphaOff val="0"/>
                </a:sysClr>
              </a:solidFill>
              <a:latin typeface="Arial" pitchFamily="34" charset="0"/>
              <a:ea typeface="+mn-ea"/>
              <a:cs typeface="Arial" pitchFamily="34" charset="0"/>
            </a:rPr>
            <a:t>Razvoj konkurentnog i održivog gospodarstva</a:t>
          </a:r>
        </a:p>
        <a:p>
          <a:pPr algn="ctr"/>
          <a:r>
            <a:rPr lang="hr-HR" sz="1050" b="1">
              <a:solidFill>
                <a:sysClr val="windowText" lastClr="000000">
                  <a:hueOff val="0"/>
                  <a:satOff val="0"/>
                  <a:lumOff val="0"/>
                  <a:alphaOff val="0"/>
                </a:sysClr>
              </a:solidFill>
              <a:latin typeface="Arial" pitchFamily="34" charset="0"/>
              <a:ea typeface="+mn-ea"/>
              <a:cs typeface="Arial" pitchFamily="34" charset="0"/>
            </a:rPr>
            <a:t> </a:t>
          </a:r>
        </a:p>
      </dgm:t>
    </dgm:pt>
    <dgm:pt modelId="{DBB578B1-813E-4A6D-A6E1-507D98FC4608}" type="parTrans" cxnId="{878B1E57-297F-4732-9232-739A1204CADD}">
      <dgm:prSet/>
      <dgm:spPr/>
      <dgm:t>
        <a:bodyPr/>
        <a:lstStyle/>
        <a:p>
          <a:pPr algn="ctr"/>
          <a:endParaRPr lang="hr-HR"/>
        </a:p>
      </dgm:t>
    </dgm:pt>
    <dgm:pt modelId="{0A7BDA97-1DA3-4337-B9F7-5A9EA5B228CA}" type="sibTrans" cxnId="{878B1E57-297F-4732-9232-739A1204CADD}">
      <dgm:prSet/>
      <dgm:spPr/>
      <dgm:t>
        <a:bodyPr/>
        <a:lstStyle/>
        <a:p>
          <a:pPr algn="ctr"/>
          <a:endParaRPr lang="hr-HR"/>
        </a:p>
      </dgm:t>
    </dgm:pt>
    <dgm:pt modelId="{82EF5CB8-D7AB-4032-A031-BBFE9B9DAD66}">
      <dgm:prSet custT="1">
        <dgm:style>
          <a:lnRef idx="1">
            <a:schemeClr val="accent4"/>
          </a:lnRef>
          <a:fillRef idx="2">
            <a:schemeClr val="accent4"/>
          </a:fillRef>
          <a:effectRef idx="1">
            <a:schemeClr val="accent4"/>
          </a:effectRef>
          <a:fontRef idx="minor">
            <a:schemeClr val="dk1"/>
          </a:fontRef>
        </dgm:style>
      </dgm:prSet>
      <dgm:spPr>
        <a:xfrm>
          <a:off x="1650631" y="1876305"/>
          <a:ext cx="1122860" cy="699772"/>
        </a:xfrm>
        <a:gradFill flip="none" rotWithShape="0">
          <a:gsLst>
            <a:gs pos="0">
              <a:srgbClr val="E6E5B0">
                <a:shade val="30000"/>
                <a:satMod val="115000"/>
              </a:srgbClr>
            </a:gs>
            <a:gs pos="50000">
              <a:srgbClr val="E6E5B0">
                <a:shade val="67500"/>
                <a:satMod val="115000"/>
              </a:srgbClr>
            </a:gs>
            <a:gs pos="100000">
              <a:srgbClr val="E6E5B0">
                <a:shade val="100000"/>
                <a:satMod val="115000"/>
              </a:srgbClr>
            </a:gs>
          </a:gsLst>
          <a:lin ang="16200000" scaled="1"/>
          <a:tileRect/>
        </a:gradFill>
        <a:ln w="9525" cap="flat" cmpd="sng" algn="ctr">
          <a:noFill/>
          <a:prstDash val="solid"/>
        </a:ln>
        <a:effectLst>
          <a:outerShdw blurRad="63500" dist="25400" dir="5400000" rotWithShape="0">
            <a:srgbClr val="000000">
              <a:alpha val="43137"/>
            </a:srgbClr>
          </a:outerShdw>
        </a:effectLst>
      </dgm:spPr>
      <dgm:t>
        <a:bodyPr/>
        <a:lstStyle/>
        <a:p>
          <a:pPr algn="ctr"/>
          <a:r>
            <a:rPr lang="hr-HR" sz="1000" b="1">
              <a:solidFill>
                <a:sysClr val="windowText" lastClr="000000"/>
              </a:solidFill>
              <a:latin typeface="Arial" pitchFamily="34" charset="0"/>
              <a:ea typeface="+mn-ea"/>
              <a:cs typeface="Arial" pitchFamily="34" charset="0"/>
            </a:rPr>
            <a:t>Posebni cilj 2.2.</a:t>
          </a:r>
        </a:p>
        <a:p>
          <a:pPr algn="ctr"/>
          <a:r>
            <a:rPr lang="hr-HR" sz="1000" b="0">
              <a:solidFill>
                <a:sysClr val="windowText" lastClr="000000"/>
              </a:solidFill>
              <a:latin typeface="Arial" pitchFamily="34" charset="0"/>
              <a:ea typeface="+mn-ea"/>
              <a:cs typeface="Arial" pitchFamily="34" charset="0"/>
            </a:rPr>
            <a:t>Poticanje razvoja turizma</a:t>
          </a:r>
          <a:endParaRPr lang="hr-HR" sz="1000">
            <a:solidFill>
              <a:sysClr val="windowText" lastClr="000000"/>
            </a:solidFill>
            <a:latin typeface="Arial" pitchFamily="34" charset="0"/>
            <a:ea typeface="+mn-ea"/>
            <a:cs typeface="Arial" pitchFamily="34" charset="0"/>
          </a:endParaRPr>
        </a:p>
      </dgm:t>
    </dgm:pt>
    <dgm:pt modelId="{8F2446E1-B5D2-40F9-9B4E-B9763286A80C}" type="parTrans" cxnId="{AE7F5B61-150A-4A8C-9949-31B8E9D60352}">
      <dgm:prSet/>
      <dgm:spPr/>
      <dgm:t>
        <a:bodyPr/>
        <a:lstStyle/>
        <a:p>
          <a:pPr algn="ctr"/>
          <a:endParaRPr lang="hr-HR"/>
        </a:p>
      </dgm:t>
    </dgm:pt>
    <dgm:pt modelId="{44EBEFA4-3375-40C1-B316-112216E9A2DE}" type="sibTrans" cxnId="{AE7F5B61-150A-4A8C-9949-31B8E9D60352}">
      <dgm:prSet/>
      <dgm:spPr/>
      <dgm:t>
        <a:bodyPr/>
        <a:lstStyle/>
        <a:p>
          <a:pPr algn="ctr"/>
          <a:endParaRPr lang="hr-HR"/>
        </a:p>
      </dgm:t>
    </dgm:pt>
    <dgm:pt modelId="{82AE871D-019E-4538-B9A3-D611A318EBAA}">
      <dgm:prSet custT="1">
        <dgm:style>
          <a:lnRef idx="1">
            <a:schemeClr val="accent4"/>
          </a:lnRef>
          <a:fillRef idx="2">
            <a:schemeClr val="accent4"/>
          </a:fillRef>
          <a:effectRef idx="1">
            <a:schemeClr val="accent4"/>
          </a:effectRef>
          <a:fontRef idx="minor">
            <a:schemeClr val="dk1"/>
          </a:fontRef>
        </dgm:style>
      </dgm:prSet>
      <dgm:spPr>
        <a:xfrm>
          <a:off x="141787" y="2308804"/>
          <a:ext cx="1122860" cy="1073963"/>
        </a:xfrm>
        <a:solidFill>
          <a:srgbClr val="F9E181"/>
        </a:solidFill>
        <a:ln>
          <a:noFill/>
        </a:ln>
      </dgm:spPr>
      <dgm:t>
        <a:bodyPr/>
        <a:lstStyle/>
        <a:p>
          <a:pPr algn="ctr"/>
          <a:r>
            <a:rPr lang="hr-HR" sz="1000" b="1">
              <a:solidFill>
                <a:sysClr val="windowText" lastClr="000000"/>
              </a:solidFill>
              <a:latin typeface="Arial" pitchFamily="34" charset="0"/>
              <a:ea typeface="+mn-ea"/>
              <a:cs typeface="Arial" pitchFamily="34" charset="0"/>
            </a:rPr>
            <a:t>Posebni cilj 1.2.</a:t>
          </a:r>
        </a:p>
        <a:p>
          <a:pPr algn="ctr"/>
          <a:r>
            <a:rPr lang="hr-HR" sz="1000">
              <a:latin typeface="Arial" pitchFamily="34" charset="0"/>
              <a:cs typeface="Arial" pitchFamily="34" charset="0"/>
            </a:rPr>
            <a:t>Osiguranje veće sigurnosti stanovanja stanovništva</a:t>
          </a:r>
          <a:endParaRPr lang="hr-HR" sz="1000" b="0">
            <a:solidFill>
              <a:sysClr val="windowText" lastClr="000000"/>
            </a:solidFill>
            <a:latin typeface="Arial" pitchFamily="34" charset="0"/>
            <a:ea typeface="+mn-ea"/>
            <a:cs typeface="Arial" pitchFamily="34" charset="0"/>
          </a:endParaRPr>
        </a:p>
      </dgm:t>
    </dgm:pt>
    <dgm:pt modelId="{A3458E7B-66CB-44B5-A822-55F08AE5B60E}" type="parTrans" cxnId="{A85897AE-3C48-4F00-B565-693744BD38B1}">
      <dgm:prSet/>
      <dgm:spPr/>
      <dgm:t>
        <a:bodyPr/>
        <a:lstStyle/>
        <a:p>
          <a:pPr algn="ctr"/>
          <a:endParaRPr lang="hr-HR"/>
        </a:p>
      </dgm:t>
    </dgm:pt>
    <dgm:pt modelId="{DC5AAB1F-01E0-434F-BCF8-479157D39A69}" type="sibTrans" cxnId="{A85897AE-3C48-4F00-B565-693744BD38B1}">
      <dgm:prSet/>
      <dgm:spPr/>
      <dgm:t>
        <a:bodyPr/>
        <a:lstStyle/>
        <a:p>
          <a:pPr algn="ctr"/>
          <a:endParaRPr lang="hr-HR"/>
        </a:p>
      </dgm:t>
    </dgm:pt>
    <dgm:pt modelId="{5FB95894-44B6-4559-9DCC-ABDF3ADC2EB5}">
      <dgm:prSet custT="1">
        <dgm:style>
          <a:lnRef idx="1">
            <a:schemeClr val="accent2"/>
          </a:lnRef>
          <a:fillRef idx="2">
            <a:schemeClr val="accent2"/>
          </a:fillRef>
          <a:effectRef idx="1">
            <a:schemeClr val="accent2"/>
          </a:effectRef>
          <a:fontRef idx="minor">
            <a:schemeClr val="dk1"/>
          </a:fontRef>
        </dgm:style>
      </dgm:prSet>
      <dgm:spPr>
        <a:xfrm>
          <a:off x="3159475" y="2308804"/>
          <a:ext cx="1122860" cy="1073963"/>
        </a:xfrm>
        <a:gradFill flip="none" rotWithShape="0">
          <a:gsLst>
            <a:gs pos="0">
              <a:schemeClr val="bg2">
                <a:shade val="30000"/>
                <a:satMod val="115000"/>
              </a:schemeClr>
            </a:gs>
            <a:gs pos="50000">
              <a:schemeClr val="bg2">
                <a:shade val="67500"/>
                <a:satMod val="115000"/>
              </a:schemeClr>
            </a:gs>
            <a:gs pos="100000">
              <a:schemeClr val="bg2">
                <a:shade val="100000"/>
                <a:satMod val="115000"/>
              </a:schemeClr>
            </a:gs>
          </a:gsLst>
          <a:lin ang="16200000" scaled="1"/>
          <a:tileRect/>
        </a:gradFill>
        <a:ln w="9525" cap="flat" cmpd="sng" algn="ctr">
          <a:noFill/>
          <a:prstDash val="solid"/>
        </a:ln>
        <a:effectLst>
          <a:outerShdw blurRad="63500" dist="25400" dir="5400000" rotWithShape="0">
            <a:srgbClr val="000000">
              <a:alpha val="43137"/>
            </a:srgbClr>
          </a:outerShdw>
        </a:effectLst>
      </dgm:spPr>
      <dgm:t>
        <a:bodyPr/>
        <a:lstStyle/>
        <a:p>
          <a:pPr algn="ctr"/>
          <a:r>
            <a:rPr lang="hr-HR" sz="1000" b="1">
              <a:solidFill>
                <a:sysClr val="windowText" lastClr="000000"/>
              </a:solidFill>
              <a:latin typeface="Arial" pitchFamily="34" charset="0"/>
              <a:ea typeface="+mn-ea"/>
              <a:cs typeface="Arial" pitchFamily="34" charset="0"/>
            </a:rPr>
            <a:t>Posebni cilj 3.2</a:t>
          </a:r>
          <a:r>
            <a:rPr lang="hr-HR" sz="1000">
              <a:solidFill>
                <a:sysClr val="windowText" lastClr="000000"/>
              </a:solidFill>
              <a:latin typeface="Arial" pitchFamily="34" charset="0"/>
              <a:ea typeface="+mn-ea"/>
              <a:cs typeface="Arial" pitchFamily="34" charset="0"/>
            </a:rPr>
            <a:t>.</a:t>
          </a:r>
        </a:p>
        <a:p>
          <a:pPr algn="ctr"/>
          <a:r>
            <a:rPr lang="hr-HR" sz="1000">
              <a:solidFill>
                <a:sysClr val="windowText" lastClr="000000"/>
              </a:solidFill>
              <a:latin typeface="Arial" pitchFamily="34" charset="0"/>
              <a:ea typeface="+mn-ea"/>
              <a:cs typeface="Arial" pitchFamily="34" charset="0"/>
            </a:rPr>
            <a:t>Izgradnja infrastrukturnih objekata i uređaja</a:t>
          </a:r>
        </a:p>
      </dgm:t>
    </dgm:pt>
    <dgm:pt modelId="{C5CAC929-92A1-444D-9FA4-F78E271BEF3C}" type="sibTrans" cxnId="{465DA251-21A5-402B-8834-F7C9FE4A0185}">
      <dgm:prSet/>
      <dgm:spPr/>
      <dgm:t>
        <a:bodyPr/>
        <a:lstStyle/>
        <a:p>
          <a:pPr algn="ctr"/>
          <a:endParaRPr lang="hr-HR"/>
        </a:p>
      </dgm:t>
    </dgm:pt>
    <dgm:pt modelId="{12221546-E7F8-47A1-B921-6D1C9A6CCE02}" type="parTrans" cxnId="{465DA251-21A5-402B-8834-F7C9FE4A0185}">
      <dgm:prSet/>
      <dgm:spPr/>
      <dgm:t>
        <a:bodyPr/>
        <a:lstStyle/>
        <a:p>
          <a:pPr algn="ctr"/>
          <a:endParaRPr lang="hr-HR"/>
        </a:p>
      </dgm:t>
    </dgm:pt>
    <dgm:pt modelId="{AE52CE96-177D-499C-A25E-4FA045075690}">
      <dgm:prSet custT="1">
        <dgm:style>
          <a:lnRef idx="1">
            <a:schemeClr val="accent4"/>
          </a:lnRef>
          <a:fillRef idx="2">
            <a:schemeClr val="accent4"/>
          </a:fillRef>
          <a:effectRef idx="1">
            <a:schemeClr val="accent4"/>
          </a:effectRef>
          <a:fontRef idx="minor">
            <a:schemeClr val="dk1"/>
          </a:fontRef>
        </dgm:style>
      </dgm:prSet>
      <dgm:spPr>
        <a:solidFill>
          <a:srgbClr val="F9E181"/>
        </a:solidFill>
        <a:ln>
          <a:noFill/>
        </a:ln>
      </dgm:spPr>
      <dgm:t>
        <a:bodyPr/>
        <a:lstStyle/>
        <a:p>
          <a:r>
            <a:rPr lang="hr-HR" sz="1000" b="1">
              <a:latin typeface="Arial" pitchFamily="34" charset="0"/>
              <a:cs typeface="Arial" pitchFamily="34" charset="0"/>
            </a:rPr>
            <a:t>Posebni cilj 1.3.</a:t>
          </a:r>
        </a:p>
        <a:p>
          <a:r>
            <a:rPr lang="hr-HR" sz="1000">
              <a:latin typeface="Arial" pitchFamily="34" charset="0"/>
              <a:cs typeface="Arial" pitchFamily="34" charset="0"/>
            </a:rPr>
            <a:t>Poboljšanje zdravstvene i socijalne zaštite </a:t>
          </a:r>
        </a:p>
      </dgm:t>
    </dgm:pt>
    <dgm:pt modelId="{1299B6D0-67F6-45DB-B4AB-97C6E8FE112E}" type="parTrans" cxnId="{5145C48B-BDE5-46B4-A96F-2EF0E608E5EE}">
      <dgm:prSet/>
      <dgm:spPr/>
      <dgm:t>
        <a:bodyPr/>
        <a:lstStyle/>
        <a:p>
          <a:endParaRPr lang="hr-HR"/>
        </a:p>
      </dgm:t>
    </dgm:pt>
    <dgm:pt modelId="{0B53D505-7EEA-4A47-BE8B-7CF5B64BAF33}" type="sibTrans" cxnId="{5145C48B-BDE5-46B4-A96F-2EF0E608E5EE}">
      <dgm:prSet/>
      <dgm:spPr/>
      <dgm:t>
        <a:bodyPr/>
        <a:lstStyle/>
        <a:p>
          <a:endParaRPr lang="hr-HR"/>
        </a:p>
      </dgm:t>
    </dgm:pt>
    <dgm:pt modelId="{405944B8-3C0E-4118-96D2-7E034B905366}">
      <dgm:prSet custT="1">
        <dgm:style>
          <a:lnRef idx="1">
            <a:schemeClr val="accent4"/>
          </a:lnRef>
          <a:fillRef idx="2">
            <a:schemeClr val="accent4"/>
          </a:fillRef>
          <a:effectRef idx="1">
            <a:schemeClr val="accent4"/>
          </a:effectRef>
          <a:fontRef idx="minor">
            <a:schemeClr val="dk1"/>
          </a:fontRef>
        </dgm:style>
      </dgm:prSet>
      <dgm:spPr>
        <a:solidFill>
          <a:srgbClr val="F9E181"/>
        </a:solidFill>
        <a:ln>
          <a:noFill/>
        </a:ln>
      </dgm:spPr>
      <dgm:t>
        <a:bodyPr/>
        <a:lstStyle/>
        <a:p>
          <a:r>
            <a:rPr lang="hr-HR" sz="1000" b="1">
              <a:latin typeface="Arial" pitchFamily="34" charset="0"/>
              <a:cs typeface="Arial" pitchFamily="34" charset="0"/>
            </a:rPr>
            <a:t>Posebni cilj 1.4. </a:t>
          </a:r>
        </a:p>
        <a:p>
          <a:r>
            <a:rPr lang="hr-HR" sz="1000">
              <a:latin typeface="Arial" pitchFamily="34" charset="0"/>
              <a:cs typeface="Arial" pitchFamily="34" charset="0"/>
            </a:rPr>
            <a:t>Poboljšanje razine kvalitete i standarda odgoja i obrazovanja stanovništva</a:t>
          </a:r>
        </a:p>
      </dgm:t>
    </dgm:pt>
    <dgm:pt modelId="{DD192455-A51F-41C5-A61F-B7CBC847B808}" type="parTrans" cxnId="{9498D37E-157D-4CDD-A742-2A0B92C305FD}">
      <dgm:prSet/>
      <dgm:spPr/>
      <dgm:t>
        <a:bodyPr/>
        <a:lstStyle/>
        <a:p>
          <a:endParaRPr lang="hr-HR"/>
        </a:p>
      </dgm:t>
    </dgm:pt>
    <dgm:pt modelId="{20F58375-9C0D-43EA-A9C1-FC844625E4A6}" type="sibTrans" cxnId="{9498D37E-157D-4CDD-A742-2A0B92C305FD}">
      <dgm:prSet/>
      <dgm:spPr/>
      <dgm:t>
        <a:bodyPr/>
        <a:lstStyle/>
        <a:p>
          <a:endParaRPr lang="hr-HR"/>
        </a:p>
      </dgm:t>
    </dgm:pt>
    <dgm:pt modelId="{EAE6B95E-85C3-4CEE-8FBD-B76C1D92AE0F}">
      <dgm:prSet custT="1">
        <dgm:style>
          <a:lnRef idx="1">
            <a:schemeClr val="accent4"/>
          </a:lnRef>
          <a:fillRef idx="2">
            <a:schemeClr val="accent4"/>
          </a:fillRef>
          <a:effectRef idx="1">
            <a:schemeClr val="accent4"/>
          </a:effectRef>
          <a:fontRef idx="minor">
            <a:schemeClr val="dk1"/>
          </a:fontRef>
        </dgm:style>
      </dgm:prSet>
      <dgm:spPr>
        <a:gradFill flip="none" rotWithShape="0">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16200000" scaled="1"/>
          <a:tileRect/>
        </a:gradFill>
        <a:ln>
          <a:noFill/>
        </a:ln>
      </dgm:spPr>
      <dgm:t>
        <a:bodyPr/>
        <a:lstStyle/>
        <a:p>
          <a:r>
            <a:rPr lang="hr-HR" sz="1000" b="1">
              <a:latin typeface="Arial" pitchFamily="34" charset="0"/>
              <a:cs typeface="Arial" pitchFamily="34" charset="0"/>
            </a:rPr>
            <a:t>Posebni cilj 4.2.</a:t>
          </a:r>
        </a:p>
        <a:p>
          <a:r>
            <a:rPr lang="hr-HR" sz="1000" b="0">
              <a:latin typeface="Arial" pitchFamily="34" charset="0"/>
              <a:cs typeface="Arial" pitchFamily="34" charset="0"/>
            </a:rPr>
            <a:t>Unaprjeđenje energetske učinkovitosti</a:t>
          </a:r>
        </a:p>
      </dgm:t>
    </dgm:pt>
    <dgm:pt modelId="{9EA6DEE1-EEDC-4203-9051-81D78B2E3B91}" type="parTrans" cxnId="{F59C8987-937F-4B2E-8BDD-906C2F30CAB9}">
      <dgm:prSet/>
      <dgm:spPr/>
      <dgm:t>
        <a:bodyPr/>
        <a:lstStyle/>
        <a:p>
          <a:endParaRPr lang="hr-HR"/>
        </a:p>
      </dgm:t>
    </dgm:pt>
    <dgm:pt modelId="{9A93298E-CA6F-445E-ABB1-A73A3993F339}" type="sibTrans" cxnId="{F59C8987-937F-4B2E-8BDD-906C2F30CAB9}">
      <dgm:prSet/>
      <dgm:spPr/>
      <dgm:t>
        <a:bodyPr/>
        <a:lstStyle/>
        <a:p>
          <a:endParaRPr lang="hr-HR"/>
        </a:p>
      </dgm:t>
    </dgm:pt>
    <dgm:pt modelId="{24950F82-50C3-40C7-8C3E-91D020EE66D8}">
      <dgm:prSet custT="1"/>
      <dgm:spPr>
        <a:solidFill>
          <a:srgbClr val="F9E181"/>
        </a:solidFill>
        <a:ln>
          <a:noFill/>
        </a:ln>
      </dgm:spPr>
      <dgm:t>
        <a:bodyPr/>
        <a:lstStyle/>
        <a:p>
          <a:endParaRPr lang="hr-HR" sz="1000" b="1">
            <a:solidFill>
              <a:sysClr val="windowText" lastClr="000000"/>
            </a:solidFill>
            <a:latin typeface="Arial" pitchFamily="34" charset="0"/>
            <a:cs typeface="Arial" pitchFamily="34" charset="0"/>
          </a:endParaRPr>
        </a:p>
        <a:p>
          <a:endParaRPr lang="hr-HR" sz="1000" b="1">
            <a:solidFill>
              <a:sysClr val="windowText" lastClr="000000"/>
            </a:solidFill>
            <a:latin typeface="Arial" pitchFamily="34" charset="0"/>
            <a:cs typeface="Arial" pitchFamily="34" charset="0"/>
          </a:endParaRPr>
        </a:p>
        <a:p>
          <a:r>
            <a:rPr lang="hr-HR" sz="1000" b="1">
              <a:solidFill>
                <a:sysClr val="windowText" lastClr="000000"/>
              </a:solidFill>
              <a:latin typeface="Arial" pitchFamily="34" charset="0"/>
              <a:cs typeface="Arial" pitchFamily="34" charset="0"/>
            </a:rPr>
            <a:t>Posebni cilj 1.5.</a:t>
          </a:r>
        </a:p>
        <a:p>
          <a:r>
            <a:rPr lang="hr-HR" sz="1000">
              <a:solidFill>
                <a:sysClr val="windowText" lastClr="000000"/>
              </a:solidFill>
              <a:latin typeface="Arial" pitchFamily="34" charset="0"/>
              <a:cs typeface="Arial" pitchFamily="34" charset="0"/>
            </a:rPr>
            <a:t>Unaprjeđenje javnih potreba u kulturi i sportu</a:t>
          </a:r>
          <a:endParaRPr lang="hr-HR" sz="1000" b="1">
            <a:solidFill>
              <a:sysClr val="windowText" lastClr="000000"/>
            </a:solidFill>
            <a:latin typeface="Arial" pitchFamily="34" charset="0"/>
            <a:cs typeface="Arial" pitchFamily="34" charset="0"/>
          </a:endParaRPr>
        </a:p>
        <a:p>
          <a:endParaRPr lang="hr-HR" sz="1000" b="1">
            <a:latin typeface="Arial" pitchFamily="34" charset="0"/>
            <a:cs typeface="Arial" pitchFamily="34" charset="0"/>
          </a:endParaRPr>
        </a:p>
        <a:p>
          <a:endParaRPr lang="hr-HR" sz="1000" b="1">
            <a:latin typeface="Arial" pitchFamily="34" charset="0"/>
            <a:cs typeface="Arial" pitchFamily="34" charset="0"/>
          </a:endParaRPr>
        </a:p>
      </dgm:t>
    </dgm:pt>
    <dgm:pt modelId="{1D466297-6DEE-45F5-A6C4-9EA71E51BA32}" type="parTrans" cxnId="{4FA1697F-6976-4A05-9947-8644DD0FBD41}">
      <dgm:prSet/>
      <dgm:spPr/>
      <dgm:t>
        <a:bodyPr/>
        <a:lstStyle/>
        <a:p>
          <a:endParaRPr lang="hr-HR"/>
        </a:p>
      </dgm:t>
    </dgm:pt>
    <dgm:pt modelId="{C1B83226-D0D9-47E0-BFC8-664EBC721D2A}" type="sibTrans" cxnId="{4FA1697F-6976-4A05-9947-8644DD0FBD41}">
      <dgm:prSet/>
      <dgm:spPr/>
      <dgm:t>
        <a:bodyPr/>
        <a:lstStyle/>
        <a:p>
          <a:endParaRPr lang="hr-HR"/>
        </a:p>
      </dgm:t>
    </dgm:pt>
    <dgm:pt modelId="{70424B78-D39A-4D86-AADC-B24A59F42164}" type="pres">
      <dgm:prSet presAssocID="{7325228F-47A3-43A2-A481-4F26BC334F34}" presName="theList" presStyleCnt="0">
        <dgm:presLayoutVars>
          <dgm:dir/>
          <dgm:animLvl val="lvl"/>
          <dgm:resizeHandles val="exact"/>
        </dgm:presLayoutVars>
      </dgm:prSet>
      <dgm:spPr/>
      <dgm:t>
        <a:bodyPr/>
        <a:lstStyle/>
        <a:p>
          <a:endParaRPr lang="hr-HR"/>
        </a:p>
      </dgm:t>
    </dgm:pt>
    <dgm:pt modelId="{8767E3C1-3083-48A6-A302-5B97F1B6B37F}" type="pres">
      <dgm:prSet presAssocID="{9820DE03-26B6-443D-845D-F3E8EB0CA55E}" presName="compNode" presStyleCnt="0"/>
      <dgm:spPr/>
    </dgm:pt>
    <dgm:pt modelId="{3E70B762-CCDE-4009-9F24-C658F7E1BC73}" type="pres">
      <dgm:prSet presAssocID="{9820DE03-26B6-443D-845D-F3E8EB0CA55E}" presName="aNode" presStyleLbl="bgShp" presStyleIdx="0" presStyleCnt="4" custLinFactNeighborX="-15614" custLinFactNeighborY="-1810"/>
      <dgm:spPr>
        <a:prstGeom prst="roundRect">
          <a:avLst>
            <a:gd name="adj" fmla="val 10000"/>
          </a:avLst>
        </a:prstGeom>
      </dgm:spPr>
      <dgm:t>
        <a:bodyPr/>
        <a:lstStyle/>
        <a:p>
          <a:endParaRPr lang="hr-HR"/>
        </a:p>
      </dgm:t>
    </dgm:pt>
    <dgm:pt modelId="{1E9E1654-E480-4D59-865F-7A84F2480906}" type="pres">
      <dgm:prSet presAssocID="{9820DE03-26B6-443D-845D-F3E8EB0CA55E}" presName="textNode" presStyleLbl="bgShp" presStyleIdx="0" presStyleCnt="4"/>
      <dgm:spPr/>
      <dgm:t>
        <a:bodyPr/>
        <a:lstStyle/>
        <a:p>
          <a:endParaRPr lang="hr-HR"/>
        </a:p>
      </dgm:t>
    </dgm:pt>
    <dgm:pt modelId="{CEA7807B-D129-4735-9765-B0093ACD870B}" type="pres">
      <dgm:prSet presAssocID="{9820DE03-26B6-443D-845D-F3E8EB0CA55E}" presName="compChildNode" presStyleCnt="0"/>
      <dgm:spPr/>
    </dgm:pt>
    <dgm:pt modelId="{ED7A9599-E895-4713-9B69-DD6A764B8165}" type="pres">
      <dgm:prSet presAssocID="{9820DE03-26B6-443D-845D-F3E8EB0CA55E}" presName="theInnerList" presStyleCnt="0"/>
      <dgm:spPr/>
    </dgm:pt>
    <dgm:pt modelId="{4624D9E9-213A-47E8-9212-18AC5275C6DF}" type="pres">
      <dgm:prSet presAssocID="{3E87819E-C209-476B-9798-BB511537F8C4}" presName="childNode" presStyleLbl="node1" presStyleIdx="0" presStyleCnt="11" custScaleX="119257" custScaleY="210404" custLinFactY="-93795" custLinFactNeighborX="1486" custLinFactNeighborY="-100000">
        <dgm:presLayoutVars>
          <dgm:bulletEnabled val="1"/>
        </dgm:presLayoutVars>
      </dgm:prSet>
      <dgm:spPr>
        <a:prstGeom prst="roundRect">
          <a:avLst>
            <a:gd name="adj" fmla="val 10000"/>
          </a:avLst>
        </a:prstGeom>
      </dgm:spPr>
      <dgm:t>
        <a:bodyPr/>
        <a:lstStyle/>
        <a:p>
          <a:endParaRPr lang="hr-HR"/>
        </a:p>
      </dgm:t>
    </dgm:pt>
    <dgm:pt modelId="{272EAE24-5D7D-44A1-AEE8-99B425FCBEFE}" type="pres">
      <dgm:prSet presAssocID="{3E87819E-C209-476B-9798-BB511537F8C4}" presName="aSpace2" presStyleCnt="0"/>
      <dgm:spPr/>
    </dgm:pt>
    <dgm:pt modelId="{FE0D13C8-6B0E-4871-82B0-525E8B495703}" type="pres">
      <dgm:prSet presAssocID="{82AE871D-019E-4538-B9A3-D611A318EBAA}" presName="childNode" presStyleLbl="node1" presStyleIdx="1" presStyleCnt="11" custScaleX="118834" custScaleY="221019" custLinFactY="-76051" custLinFactNeighborX="1459" custLinFactNeighborY="-100000">
        <dgm:presLayoutVars>
          <dgm:bulletEnabled val="1"/>
        </dgm:presLayoutVars>
      </dgm:prSet>
      <dgm:spPr>
        <a:prstGeom prst="roundRect">
          <a:avLst>
            <a:gd name="adj" fmla="val 10000"/>
          </a:avLst>
        </a:prstGeom>
      </dgm:spPr>
      <dgm:t>
        <a:bodyPr/>
        <a:lstStyle/>
        <a:p>
          <a:endParaRPr lang="hr-HR"/>
        </a:p>
      </dgm:t>
    </dgm:pt>
    <dgm:pt modelId="{E72B391A-2DE3-418D-B4CD-E9742A178A3C}" type="pres">
      <dgm:prSet presAssocID="{82AE871D-019E-4538-B9A3-D611A318EBAA}" presName="aSpace2" presStyleCnt="0"/>
      <dgm:spPr/>
    </dgm:pt>
    <dgm:pt modelId="{B9F3B219-1E61-406A-A532-9ED1EBC7FDA0}" type="pres">
      <dgm:prSet presAssocID="{AE52CE96-177D-499C-A25E-4FA045075690}" presName="childNode" presStyleLbl="node1" presStyleIdx="2" presStyleCnt="11" custScaleX="117559" custScaleY="207059" custLinFactY="-55584" custLinFactNeighborX="1646" custLinFactNeighborY="-100000">
        <dgm:presLayoutVars>
          <dgm:bulletEnabled val="1"/>
        </dgm:presLayoutVars>
      </dgm:prSet>
      <dgm:spPr/>
      <dgm:t>
        <a:bodyPr/>
        <a:lstStyle/>
        <a:p>
          <a:endParaRPr lang="hr-HR"/>
        </a:p>
      </dgm:t>
    </dgm:pt>
    <dgm:pt modelId="{8590E4FF-18E6-43BA-902F-AC5EE0F7BBC3}" type="pres">
      <dgm:prSet presAssocID="{AE52CE96-177D-499C-A25E-4FA045075690}" presName="aSpace2" presStyleCnt="0"/>
      <dgm:spPr/>
    </dgm:pt>
    <dgm:pt modelId="{2A0BD0B7-0D16-4560-9394-F95FC7D10E0C}" type="pres">
      <dgm:prSet presAssocID="{405944B8-3C0E-4118-96D2-7E034B905366}" presName="childNode" presStyleLbl="node1" presStyleIdx="3" presStyleCnt="11" custScaleX="117560" custScaleY="236480" custLinFactY="-35864" custLinFactNeighborX="1646" custLinFactNeighborY="-100000">
        <dgm:presLayoutVars>
          <dgm:bulletEnabled val="1"/>
        </dgm:presLayoutVars>
      </dgm:prSet>
      <dgm:spPr/>
      <dgm:t>
        <a:bodyPr/>
        <a:lstStyle/>
        <a:p>
          <a:endParaRPr lang="hr-HR"/>
        </a:p>
      </dgm:t>
    </dgm:pt>
    <dgm:pt modelId="{83244B1E-46F8-45B6-9BCF-A338961AF4B2}" type="pres">
      <dgm:prSet presAssocID="{405944B8-3C0E-4118-96D2-7E034B905366}" presName="aSpace2" presStyleCnt="0"/>
      <dgm:spPr/>
    </dgm:pt>
    <dgm:pt modelId="{142C487E-2108-4DB5-965F-05806F7F65B1}" type="pres">
      <dgm:prSet presAssocID="{24950F82-50C3-40C7-8C3E-91D020EE66D8}" presName="childNode" presStyleLbl="node1" presStyleIdx="4" presStyleCnt="11" custScaleX="117476" custScaleY="169495" custLinFactY="-8344" custLinFactNeighborX="1645" custLinFactNeighborY="-100000">
        <dgm:presLayoutVars>
          <dgm:bulletEnabled val="1"/>
        </dgm:presLayoutVars>
      </dgm:prSet>
      <dgm:spPr/>
      <dgm:t>
        <a:bodyPr/>
        <a:lstStyle/>
        <a:p>
          <a:endParaRPr lang="hr-HR"/>
        </a:p>
      </dgm:t>
    </dgm:pt>
    <dgm:pt modelId="{A8910BFA-3E93-40A3-B668-9B9922CDA96C}" type="pres">
      <dgm:prSet presAssocID="{9820DE03-26B6-443D-845D-F3E8EB0CA55E}" presName="aSpace" presStyleCnt="0"/>
      <dgm:spPr/>
    </dgm:pt>
    <dgm:pt modelId="{894F35C6-ECE5-45C0-A80D-A11DFBFD450A}" type="pres">
      <dgm:prSet presAssocID="{EAE38E95-DFE5-498E-893B-520ED6E1F558}" presName="compNode" presStyleCnt="0"/>
      <dgm:spPr/>
    </dgm:pt>
    <dgm:pt modelId="{346F065B-A78E-4D43-9B3B-351F0251BC91}" type="pres">
      <dgm:prSet presAssocID="{EAE38E95-DFE5-498E-893B-520ED6E1F558}" presName="aNode" presStyleLbl="bgShp" presStyleIdx="1" presStyleCnt="4"/>
      <dgm:spPr>
        <a:prstGeom prst="roundRect">
          <a:avLst>
            <a:gd name="adj" fmla="val 10000"/>
          </a:avLst>
        </a:prstGeom>
      </dgm:spPr>
      <dgm:t>
        <a:bodyPr/>
        <a:lstStyle/>
        <a:p>
          <a:endParaRPr lang="hr-HR"/>
        </a:p>
      </dgm:t>
    </dgm:pt>
    <dgm:pt modelId="{D5AE57FF-A6C5-4BCB-9935-2CC2F5636D4E}" type="pres">
      <dgm:prSet presAssocID="{EAE38E95-DFE5-498E-893B-520ED6E1F558}" presName="textNode" presStyleLbl="bgShp" presStyleIdx="1" presStyleCnt="4"/>
      <dgm:spPr/>
      <dgm:t>
        <a:bodyPr/>
        <a:lstStyle/>
        <a:p>
          <a:endParaRPr lang="hr-HR"/>
        </a:p>
      </dgm:t>
    </dgm:pt>
    <dgm:pt modelId="{422AE47F-C405-450E-AC10-E135F9A1EFC7}" type="pres">
      <dgm:prSet presAssocID="{EAE38E95-DFE5-498E-893B-520ED6E1F558}" presName="compChildNode" presStyleCnt="0"/>
      <dgm:spPr/>
    </dgm:pt>
    <dgm:pt modelId="{00DB12DA-4F04-4B32-844A-FAB01C97D45B}" type="pres">
      <dgm:prSet presAssocID="{EAE38E95-DFE5-498E-893B-520ED6E1F558}" presName="theInnerList" presStyleCnt="0"/>
      <dgm:spPr/>
    </dgm:pt>
    <dgm:pt modelId="{FF567D4E-B1F8-4A46-907E-BA6632500282}" type="pres">
      <dgm:prSet presAssocID="{685115C9-8744-462B-BDE8-C95CFEC02E8B}" presName="childNode" presStyleLbl="node1" presStyleIdx="5" presStyleCnt="11" custScaleX="110301" custScaleY="70266" custLinFactNeighborX="-969" custLinFactNeighborY="-46524">
        <dgm:presLayoutVars>
          <dgm:bulletEnabled val="1"/>
        </dgm:presLayoutVars>
      </dgm:prSet>
      <dgm:spPr>
        <a:prstGeom prst="roundRect">
          <a:avLst>
            <a:gd name="adj" fmla="val 10000"/>
          </a:avLst>
        </a:prstGeom>
      </dgm:spPr>
      <dgm:t>
        <a:bodyPr/>
        <a:lstStyle/>
        <a:p>
          <a:endParaRPr lang="hr-HR"/>
        </a:p>
      </dgm:t>
    </dgm:pt>
    <dgm:pt modelId="{094534AE-FC53-4406-BBB5-A97B6D36BD2B}" type="pres">
      <dgm:prSet presAssocID="{685115C9-8744-462B-BDE8-C95CFEC02E8B}" presName="aSpace2" presStyleCnt="0"/>
      <dgm:spPr/>
    </dgm:pt>
    <dgm:pt modelId="{9381E7AD-8A5C-47A8-9954-B140B07124F6}" type="pres">
      <dgm:prSet presAssocID="{82EF5CB8-D7AB-4032-A031-BBFE9B9DAD66}" presName="childNode" presStyleLbl="node1" presStyleIdx="6" presStyleCnt="11" custScaleX="110721" custScaleY="65642" custLinFactY="-1296" custLinFactNeighborX="-778" custLinFactNeighborY="-100000">
        <dgm:presLayoutVars>
          <dgm:bulletEnabled val="1"/>
        </dgm:presLayoutVars>
      </dgm:prSet>
      <dgm:spPr>
        <a:prstGeom prst="roundRect">
          <a:avLst>
            <a:gd name="adj" fmla="val 10000"/>
          </a:avLst>
        </a:prstGeom>
      </dgm:spPr>
      <dgm:t>
        <a:bodyPr/>
        <a:lstStyle/>
        <a:p>
          <a:endParaRPr lang="hr-HR"/>
        </a:p>
      </dgm:t>
    </dgm:pt>
    <dgm:pt modelId="{85A8732C-1D1C-447D-AF28-173B2AD2EF11}" type="pres">
      <dgm:prSet presAssocID="{EAE38E95-DFE5-498E-893B-520ED6E1F558}" presName="aSpace" presStyleCnt="0"/>
      <dgm:spPr/>
    </dgm:pt>
    <dgm:pt modelId="{0F1302B5-8109-409F-A4F6-20D96F01552D}" type="pres">
      <dgm:prSet presAssocID="{2D08B0B2-5EBC-492A-BFFD-1529EF1862BC}" presName="compNode" presStyleCnt="0"/>
      <dgm:spPr/>
    </dgm:pt>
    <dgm:pt modelId="{3140E8C6-E751-4177-B535-7DEFE0AF7EA8}" type="pres">
      <dgm:prSet presAssocID="{2D08B0B2-5EBC-492A-BFFD-1529EF1862BC}" presName="aNode" presStyleLbl="bgShp" presStyleIdx="2" presStyleCnt="4" custLinFactNeighborX="-623"/>
      <dgm:spPr>
        <a:prstGeom prst="roundRect">
          <a:avLst>
            <a:gd name="adj" fmla="val 10000"/>
          </a:avLst>
        </a:prstGeom>
      </dgm:spPr>
      <dgm:t>
        <a:bodyPr/>
        <a:lstStyle/>
        <a:p>
          <a:endParaRPr lang="hr-HR"/>
        </a:p>
      </dgm:t>
    </dgm:pt>
    <dgm:pt modelId="{6001E6CA-876C-45EA-93CE-14410DA1AFDC}" type="pres">
      <dgm:prSet presAssocID="{2D08B0B2-5EBC-492A-BFFD-1529EF1862BC}" presName="textNode" presStyleLbl="bgShp" presStyleIdx="2" presStyleCnt="4"/>
      <dgm:spPr/>
      <dgm:t>
        <a:bodyPr/>
        <a:lstStyle/>
        <a:p>
          <a:endParaRPr lang="hr-HR"/>
        </a:p>
      </dgm:t>
    </dgm:pt>
    <dgm:pt modelId="{91852C54-2616-4897-AEA1-9D74426C8446}" type="pres">
      <dgm:prSet presAssocID="{2D08B0B2-5EBC-492A-BFFD-1529EF1862BC}" presName="compChildNode" presStyleCnt="0"/>
      <dgm:spPr/>
    </dgm:pt>
    <dgm:pt modelId="{00DEF6C3-45E6-4FF3-887F-1E9B7C5F1EC9}" type="pres">
      <dgm:prSet presAssocID="{2D08B0B2-5EBC-492A-BFFD-1529EF1862BC}" presName="theInnerList" presStyleCnt="0"/>
      <dgm:spPr/>
    </dgm:pt>
    <dgm:pt modelId="{C7E3B31A-BB39-47B3-BA7B-1A610B78DE23}" type="pres">
      <dgm:prSet presAssocID="{A8896A11-4B35-4013-ACCE-7B2E2D342FB7}" presName="childNode" presStyleLbl="node1" presStyleIdx="7" presStyleCnt="11" custScaleX="111755" custScaleY="56034" custLinFactNeighborX="-1556" custLinFactNeighborY="-47181">
        <dgm:presLayoutVars>
          <dgm:bulletEnabled val="1"/>
        </dgm:presLayoutVars>
      </dgm:prSet>
      <dgm:spPr>
        <a:prstGeom prst="roundRect">
          <a:avLst>
            <a:gd name="adj" fmla="val 10000"/>
          </a:avLst>
        </a:prstGeom>
      </dgm:spPr>
      <dgm:t>
        <a:bodyPr/>
        <a:lstStyle/>
        <a:p>
          <a:endParaRPr lang="hr-HR"/>
        </a:p>
      </dgm:t>
    </dgm:pt>
    <dgm:pt modelId="{86F5CB25-C376-453A-90D1-1D472B7EE579}" type="pres">
      <dgm:prSet presAssocID="{A8896A11-4B35-4013-ACCE-7B2E2D342FB7}" presName="aSpace2" presStyleCnt="0"/>
      <dgm:spPr/>
    </dgm:pt>
    <dgm:pt modelId="{914DAC21-ED22-48EC-BBDF-2B4ECEA32FC0}" type="pres">
      <dgm:prSet presAssocID="{5FB95894-44B6-4559-9DCC-ABDF3ADC2EB5}" presName="childNode" presStyleLbl="node1" presStyleIdx="8" presStyleCnt="11" custScaleX="110197" custScaleY="63178" custLinFactNeighborX="-2335" custLinFactNeighborY="-83254">
        <dgm:presLayoutVars>
          <dgm:bulletEnabled val="1"/>
        </dgm:presLayoutVars>
      </dgm:prSet>
      <dgm:spPr>
        <a:prstGeom prst="roundRect">
          <a:avLst>
            <a:gd name="adj" fmla="val 10000"/>
          </a:avLst>
        </a:prstGeom>
      </dgm:spPr>
      <dgm:t>
        <a:bodyPr/>
        <a:lstStyle/>
        <a:p>
          <a:endParaRPr lang="hr-HR"/>
        </a:p>
      </dgm:t>
    </dgm:pt>
    <dgm:pt modelId="{6905F58E-CA79-4EED-81FD-9A17693FCC20}" type="pres">
      <dgm:prSet presAssocID="{2D08B0B2-5EBC-492A-BFFD-1529EF1862BC}" presName="aSpace" presStyleCnt="0"/>
      <dgm:spPr/>
    </dgm:pt>
    <dgm:pt modelId="{F5198C53-3FCD-437A-9580-51F59F1E1D70}" type="pres">
      <dgm:prSet presAssocID="{5BB8E862-F658-40BA-A4C9-743B0A68FE00}" presName="compNode" presStyleCnt="0"/>
      <dgm:spPr/>
    </dgm:pt>
    <dgm:pt modelId="{57CE6C70-BBF4-488A-8234-F3380C05183C}" type="pres">
      <dgm:prSet presAssocID="{5BB8E862-F658-40BA-A4C9-743B0A68FE00}" presName="aNode" presStyleLbl="bgShp" presStyleIdx="3" presStyleCnt="4"/>
      <dgm:spPr>
        <a:prstGeom prst="roundRect">
          <a:avLst>
            <a:gd name="adj" fmla="val 10000"/>
          </a:avLst>
        </a:prstGeom>
      </dgm:spPr>
      <dgm:t>
        <a:bodyPr/>
        <a:lstStyle/>
        <a:p>
          <a:endParaRPr lang="hr-HR"/>
        </a:p>
      </dgm:t>
    </dgm:pt>
    <dgm:pt modelId="{C7EEEA71-7639-48BE-9F5B-0E71842C1ECB}" type="pres">
      <dgm:prSet presAssocID="{5BB8E862-F658-40BA-A4C9-743B0A68FE00}" presName="textNode" presStyleLbl="bgShp" presStyleIdx="3" presStyleCnt="4"/>
      <dgm:spPr/>
      <dgm:t>
        <a:bodyPr/>
        <a:lstStyle/>
        <a:p>
          <a:endParaRPr lang="hr-HR"/>
        </a:p>
      </dgm:t>
    </dgm:pt>
    <dgm:pt modelId="{FEA70523-9F1E-4654-9C3A-3356010D9130}" type="pres">
      <dgm:prSet presAssocID="{5BB8E862-F658-40BA-A4C9-743B0A68FE00}" presName="compChildNode" presStyleCnt="0"/>
      <dgm:spPr/>
    </dgm:pt>
    <dgm:pt modelId="{7E100C48-2791-4967-89FB-BEDEE23756BC}" type="pres">
      <dgm:prSet presAssocID="{5BB8E862-F658-40BA-A4C9-743B0A68FE00}" presName="theInnerList" presStyleCnt="0"/>
      <dgm:spPr/>
    </dgm:pt>
    <dgm:pt modelId="{10DF06B0-CE39-4C53-B865-59D2FB149A9D}" type="pres">
      <dgm:prSet presAssocID="{8D05DC85-46E5-4D90-ACD3-1855C8D1BCCC}" presName="childNode" presStyleLbl="node1" presStyleIdx="9" presStyleCnt="11" custScaleY="34897" custLinFactNeighborX="-1697" custLinFactNeighborY="-10697">
        <dgm:presLayoutVars>
          <dgm:bulletEnabled val="1"/>
        </dgm:presLayoutVars>
      </dgm:prSet>
      <dgm:spPr>
        <a:prstGeom prst="roundRect">
          <a:avLst>
            <a:gd name="adj" fmla="val 10000"/>
          </a:avLst>
        </a:prstGeom>
      </dgm:spPr>
      <dgm:t>
        <a:bodyPr/>
        <a:lstStyle/>
        <a:p>
          <a:endParaRPr lang="hr-HR"/>
        </a:p>
      </dgm:t>
    </dgm:pt>
    <dgm:pt modelId="{2F91DD6A-EA45-4229-8313-DA231BBA0355}" type="pres">
      <dgm:prSet presAssocID="{8D05DC85-46E5-4D90-ACD3-1855C8D1BCCC}" presName="aSpace2" presStyleCnt="0"/>
      <dgm:spPr/>
    </dgm:pt>
    <dgm:pt modelId="{D1252AF4-08AE-4374-8BFB-5D438E518E74}" type="pres">
      <dgm:prSet presAssocID="{EAE6B95E-85C3-4CEE-8FBD-B76C1D92AE0F}" presName="childNode" presStyleLbl="node1" presStyleIdx="10" presStyleCnt="11" custScaleY="37279" custLinFactNeighborX="-1557" custLinFactNeighborY="-58824">
        <dgm:presLayoutVars>
          <dgm:bulletEnabled val="1"/>
        </dgm:presLayoutVars>
      </dgm:prSet>
      <dgm:spPr/>
      <dgm:t>
        <a:bodyPr/>
        <a:lstStyle/>
        <a:p>
          <a:endParaRPr lang="hr-HR"/>
        </a:p>
      </dgm:t>
    </dgm:pt>
  </dgm:ptLst>
  <dgm:cxnLst>
    <dgm:cxn modelId="{5145C48B-BDE5-46B4-A96F-2EF0E608E5EE}" srcId="{9820DE03-26B6-443D-845D-F3E8EB0CA55E}" destId="{AE52CE96-177D-499C-A25E-4FA045075690}" srcOrd="2" destOrd="0" parTransId="{1299B6D0-67F6-45DB-B4AB-97C6E8FE112E}" sibTransId="{0B53D505-7EEA-4A47-BE8B-7CF5B64BAF33}"/>
    <dgm:cxn modelId="{64EF9237-F2AC-47C3-BB9A-685DB45D8CB4}" type="presOf" srcId="{EAE38E95-DFE5-498E-893B-520ED6E1F558}" destId="{346F065B-A78E-4D43-9B3B-351F0251BC91}" srcOrd="0" destOrd="0" presId="urn:microsoft.com/office/officeart/2005/8/layout/lProcess2"/>
    <dgm:cxn modelId="{4FA1697F-6976-4A05-9947-8644DD0FBD41}" srcId="{9820DE03-26B6-443D-845D-F3E8EB0CA55E}" destId="{24950F82-50C3-40C7-8C3E-91D020EE66D8}" srcOrd="4" destOrd="0" parTransId="{1D466297-6DEE-45F5-A6C4-9EA71E51BA32}" sibTransId="{C1B83226-D0D9-47E0-BFC8-664EBC721D2A}"/>
    <dgm:cxn modelId="{31E14251-2840-4951-81C8-EE44CFD01DB5}" type="presOf" srcId="{3E87819E-C209-476B-9798-BB511537F8C4}" destId="{4624D9E9-213A-47E8-9212-18AC5275C6DF}" srcOrd="0" destOrd="0" presId="urn:microsoft.com/office/officeart/2005/8/layout/lProcess2"/>
    <dgm:cxn modelId="{1D86B3C8-77E8-4C82-9DB8-C4D5AC5E8E97}" srcId="{2D08B0B2-5EBC-492A-BFFD-1529EF1862BC}" destId="{A8896A11-4B35-4013-ACCE-7B2E2D342FB7}" srcOrd="0" destOrd="0" parTransId="{12D5578C-F502-4B5E-A4E4-6E159E5C8E82}" sibTransId="{769B6B58-8F4D-4230-94DC-4B8F988C0055}"/>
    <dgm:cxn modelId="{7651B808-A8E6-4430-B172-40030A377679}" srcId="{7325228F-47A3-43A2-A481-4F26BC334F34}" destId="{5BB8E862-F658-40BA-A4C9-743B0A68FE00}" srcOrd="3" destOrd="0" parTransId="{E54F18A2-7389-4CB8-BD99-69172B1DF815}" sibTransId="{AB9EF6C6-3B4A-4F46-8309-E9B75304B288}"/>
    <dgm:cxn modelId="{AF1149FD-4EEC-418A-90BB-E6D84317A4E7}" type="presOf" srcId="{EAE6B95E-85C3-4CEE-8FBD-B76C1D92AE0F}" destId="{D1252AF4-08AE-4374-8BFB-5D438E518E74}" srcOrd="0" destOrd="0" presId="urn:microsoft.com/office/officeart/2005/8/layout/lProcess2"/>
    <dgm:cxn modelId="{2989B4E9-F50C-41AF-956C-7C2F4B52BF0C}" type="presOf" srcId="{5BB8E862-F658-40BA-A4C9-743B0A68FE00}" destId="{C7EEEA71-7639-48BE-9F5B-0E71842C1ECB}" srcOrd="1" destOrd="0" presId="urn:microsoft.com/office/officeart/2005/8/layout/lProcess2"/>
    <dgm:cxn modelId="{A5D48A19-DB91-427C-BEEF-C39EDA607BAD}" type="presOf" srcId="{24950F82-50C3-40C7-8C3E-91D020EE66D8}" destId="{142C487E-2108-4DB5-965F-05806F7F65B1}" srcOrd="0" destOrd="0" presId="urn:microsoft.com/office/officeart/2005/8/layout/lProcess2"/>
    <dgm:cxn modelId="{724EC8D8-BCBC-4911-B5A7-0147907CF57F}" srcId="{EAE38E95-DFE5-498E-893B-520ED6E1F558}" destId="{685115C9-8744-462B-BDE8-C95CFEC02E8B}" srcOrd="0" destOrd="0" parTransId="{16D8B12F-FF94-49CB-9ADA-94094DF499B9}" sibTransId="{D4605E5B-89E8-4623-9F2C-55DB48ADF5D1}"/>
    <dgm:cxn modelId="{465DA251-21A5-402B-8834-F7C9FE4A0185}" srcId="{2D08B0B2-5EBC-492A-BFFD-1529EF1862BC}" destId="{5FB95894-44B6-4559-9DCC-ABDF3ADC2EB5}" srcOrd="1" destOrd="0" parTransId="{12221546-E7F8-47A1-B921-6D1C9A6CCE02}" sibTransId="{C5CAC929-92A1-444D-9FA4-F78E271BEF3C}"/>
    <dgm:cxn modelId="{3A43AB59-52D3-4409-B18C-320E615B4F0B}" type="presOf" srcId="{9820DE03-26B6-443D-845D-F3E8EB0CA55E}" destId="{3E70B762-CCDE-4009-9F24-C658F7E1BC73}" srcOrd="0" destOrd="0" presId="urn:microsoft.com/office/officeart/2005/8/layout/lProcess2"/>
    <dgm:cxn modelId="{297501F4-B0DE-4D60-A37E-77D94BBC24EA}" type="presOf" srcId="{2D08B0B2-5EBC-492A-BFFD-1529EF1862BC}" destId="{3140E8C6-E751-4177-B535-7DEFE0AF7EA8}" srcOrd="0" destOrd="0" presId="urn:microsoft.com/office/officeart/2005/8/layout/lProcess2"/>
    <dgm:cxn modelId="{5EE79C86-788E-44B9-A6AD-3B32715AFEAE}" type="presOf" srcId="{82EF5CB8-D7AB-4032-A031-BBFE9B9DAD66}" destId="{9381E7AD-8A5C-47A8-9954-B140B07124F6}" srcOrd="0" destOrd="0" presId="urn:microsoft.com/office/officeart/2005/8/layout/lProcess2"/>
    <dgm:cxn modelId="{36C56341-A8FC-472A-8545-D28DFBA718B1}" type="presOf" srcId="{EAE38E95-DFE5-498E-893B-520ED6E1F558}" destId="{D5AE57FF-A6C5-4BCB-9935-2CC2F5636D4E}" srcOrd="1" destOrd="0" presId="urn:microsoft.com/office/officeart/2005/8/layout/lProcess2"/>
    <dgm:cxn modelId="{0D0C3599-2F10-4BF4-9176-F6A3B9136356}" type="presOf" srcId="{7325228F-47A3-43A2-A481-4F26BC334F34}" destId="{70424B78-D39A-4D86-AADC-B24A59F42164}" srcOrd="0" destOrd="0" presId="urn:microsoft.com/office/officeart/2005/8/layout/lProcess2"/>
    <dgm:cxn modelId="{AA648913-1EE9-48FF-9474-460A07501952}" srcId="{7325228F-47A3-43A2-A481-4F26BC334F34}" destId="{9820DE03-26B6-443D-845D-F3E8EB0CA55E}" srcOrd="0" destOrd="0" parTransId="{86EAFFB3-1492-4453-8384-8ADFEC58678F}" sibTransId="{F561387D-7FF4-4DAA-AF18-7DBEB5F88C58}"/>
    <dgm:cxn modelId="{63C07B7E-6A7C-4CE7-BCAC-8984A8DFE89A}" type="presOf" srcId="{5FB95894-44B6-4559-9DCC-ABDF3ADC2EB5}" destId="{914DAC21-ED22-48EC-BBDF-2B4ECEA32FC0}" srcOrd="0" destOrd="0" presId="urn:microsoft.com/office/officeart/2005/8/layout/lProcess2"/>
    <dgm:cxn modelId="{E031285F-BCB1-4D7D-BD1A-C2079DAA3150}" type="presOf" srcId="{A8896A11-4B35-4013-ACCE-7B2E2D342FB7}" destId="{C7E3B31A-BB39-47B3-BA7B-1A610B78DE23}" srcOrd="0" destOrd="0" presId="urn:microsoft.com/office/officeart/2005/8/layout/lProcess2"/>
    <dgm:cxn modelId="{DDB2A957-B263-47DD-8387-C4A3B45E3C16}" type="presOf" srcId="{685115C9-8744-462B-BDE8-C95CFEC02E8B}" destId="{FF567D4E-B1F8-4A46-907E-BA6632500282}" srcOrd="0" destOrd="0" presId="urn:microsoft.com/office/officeart/2005/8/layout/lProcess2"/>
    <dgm:cxn modelId="{84676F46-9DEB-4907-A445-4D6C6D6A376D}" type="presOf" srcId="{82AE871D-019E-4538-B9A3-D611A318EBAA}" destId="{FE0D13C8-6B0E-4871-82B0-525E8B495703}" srcOrd="0" destOrd="0" presId="urn:microsoft.com/office/officeart/2005/8/layout/lProcess2"/>
    <dgm:cxn modelId="{F59C8987-937F-4B2E-8BDD-906C2F30CAB9}" srcId="{5BB8E862-F658-40BA-A4C9-743B0A68FE00}" destId="{EAE6B95E-85C3-4CEE-8FBD-B76C1D92AE0F}" srcOrd="1" destOrd="0" parTransId="{9EA6DEE1-EEDC-4203-9051-81D78B2E3B91}" sibTransId="{9A93298E-CA6F-445E-ABB1-A73A3993F339}"/>
    <dgm:cxn modelId="{317A04AC-5475-44B6-8E8C-DEB5C142C7F6}" type="presOf" srcId="{405944B8-3C0E-4118-96D2-7E034B905366}" destId="{2A0BD0B7-0D16-4560-9394-F95FC7D10E0C}" srcOrd="0" destOrd="0" presId="urn:microsoft.com/office/officeart/2005/8/layout/lProcess2"/>
    <dgm:cxn modelId="{75C6E1D4-D1D9-4058-828D-F54B7B69C6A7}" srcId="{7325228F-47A3-43A2-A481-4F26BC334F34}" destId="{2D08B0B2-5EBC-492A-BFFD-1529EF1862BC}" srcOrd="2" destOrd="0" parTransId="{203CFF07-8ECC-4DDF-BE10-2D96544681B5}" sibTransId="{5D3E9AD3-1B0F-4E34-B9E6-6D46A8767812}"/>
    <dgm:cxn modelId="{878B1E57-297F-4732-9232-739A1204CADD}" srcId="{7325228F-47A3-43A2-A481-4F26BC334F34}" destId="{EAE38E95-DFE5-498E-893B-520ED6E1F558}" srcOrd="1" destOrd="0" parTransId="{DBB578B1-813E-4A6D-A6E1-507D98FC4608}" sibTransId="{0A7BDA97-1DA3-4337-B9F7-5A9EA5B228CA}"/>
    <dgm:cxn modelId="{4AED73CD-F798-4FFA-9D4D-17DB03410ECF}" type="presOf" srcId="{9820DE03-26B6-443D-845D-F3E8EB0CA55E}" destId="{1E9E1654-E480-4D59-865F-7A84F2480906}" srcOrd="1" destOrd="0" presId="urn:microsoft.com/office/officeart/2005/8/layout/lProcess2"/>
    <dgm:cxn modelId="{9498D37E-157D-4CDD-A742-2A0B92C305FD}" srcId="{9820DE03-26B6-443D-845D-F3E8EB0CA55E}" destId="{405944B8-3C0E-4118-96D2-7E034B905366}" srcOrd="3" destOrd="0" parTransId="{DD192455-A51F-41C5-A61F-B7CBC847B808}" sibTransId="{20F58375-9C0D-43EA-A9C1-FC844625E4A6}"/>
    <dgm:cxn modelId="{4240C652-A3BC-4213-9C25-3B3B79EDC88D}" type="presOf" srcId="{5BB8E862-F658-40BA-A4C9-743B0A68FE00}" destId="{57CE6C70-BBF4-488A-8234-F3380C05183C}" srcOrd="0" destOrd="0" presId="urn:microsoft.com/office/officeart/2005/8/layout/lProcess2"/>
    <dgm:cxn modelId="{A85897AE-3C48-4F00-B565-693744BD38B1}" srcId="{9820DE03-26B6-443D-845D-F3E8EB0CA55E}" destId="{82AE871D-019E-4538-B9A3-D611A318EBAA}" srcOrd="1" destOrd="0" parTransId="{A3458E7B-66CB-44B5-A822-55F08AE5B60E}" sibTransId="{DC5AAB1F-01E0-434F-BCF8-479157D39A69}"/>
    <dgm:cxn modelId="{A5C29B54-B335-4C3F-BB04-24330151CB20}" srcId="{9820DE03-26B6-443D-845D-F3E8EB0CA55E}" destId="{3E87819E-C209-476B-9798-BB511537F8C4}" srcOrd="0" destOrd="0" parTransId="{3130255B-6A1B-43FA-856B-34CAF6CB0B37}" sibTransId="{75B72C32-6327-4270-A403-04533E5259E8}"/>
    <dgm:cxn modelId="{C63A1AD0-C476-42CD-A166-1125E77ECE6D}" srcId="{5BB8E862-F658-40BA-A4C9-743B0A68FE00}" destId="{8D05DC85-46E5-4D90-ACD3-1855C8D1BCCC}" srcOrd="0" destOrd="0" parTransId="{5CB5A2AA-154D-4AFE-A7EE-75EE8FBDF45F}" sibTransId="{91608423-FE26-44F3-A216-9A5AD10C6B92}"/>
    <dgm:cxn modelId="{760BDF2E-4BCA-44B6-94B0-16F6EAD4B35D}" type="presOf" srcId="{AE52CE96-177D-499C-A25E-4FA045075690}" destId="{B9F3B219-1E61-406A-A532-9ED1EBC7FDA0}" srcOrd="0" destOrd="0" presId="urn:microsoft.com/office/officeart/2005/8/layout/lProcess2"/>
    <dgm:cxn modelId="{AE7F5B61-150A-4A8C-9949-31B8E9D60352}" srcId="{EAE38E95-DFE5-498E-893B-520ED6E1F558}" destId="{82EF5CB8-D7AB-4032-A031-BBFE9B9DAD66}" srcOrd="1" destOrd="0" parTransId="{8F2446E1-B5D2-40F9-9B4E-B9763286A80C}" sibTransId="{44EBEFA4-3375-40C1-B316-112216E9A2DE}"/>
    <dgm:cxn modelId="{CAB5A1B9-EF83-406E-9567-CB8D05BBD1C2}" type="presOf" srcId="{2D08B0B2-5EBC-492A-BFFD-1529EF1862BC}" destId="{6001E6CA-876C-45EA-93CE-14410DA1AFDC}" srcOrd="1" destOrd="0" presId="urn:microsoft.com/office/officeart/2005/8/layout/lProcess2"/>
    <dgm:cxn modelId="{2F873155-D2B8-483D-87AE-1DB811B69802}" type="presOf" srcId="{8D05DC85-46E5-4D90-ACD3-1855C8D1BCCC}" destId="{10DF06B0-CE39-4C53-B865-59D2FB149A9D}" srcOrd="0" destOrd="0" presId="urn:microsoft.com/office/officeart/2005/8/layout/lProcess2"/>
    <dgm:cxn modelId="{75A6FE8B-A86E-4DA3-8642-0A4B4F952D4E}" type="presParOf" srcId="{70424B78-D39A-4D86-AADC-B24A59F42164}" destId="{8767E3C1-3083-48A6-A302-5B97F1B6B37F}" srcOrd="0" destOrd="0" presId="urn:microsoft.com/office/officeart/2005/8/layout/lProcess2"/>
    <dgm:cxn modelId="{E2358B7B-3BD2-4E71-BB95-F70BC3CFDBBE}" type="presParOf" srcId="{8767E3C1-3083-48A6-A302-5B97F1B6B37F}" destId="{3E70B762-CCDE-4009-9F24-C658F7E1BC73}" srcOrd="0" destOrd="0" presId="urn:microsoft.com/office/officeart/2005/8/layout/lProcess2"/>
    <dgm:cxn modelId="{920AE603-F81A-4AD2-AABC-94BC56C1E0D0}" type="presParOf" srcId="{8767E3C1-3083-48A6-A302-5B97F1B6B37F}" destId="{1E9E1654-E480-4D59-865F-7A84F2480906}" srcOrd="1" destOrd="0" presId="urn:microsoft.com/office/officeart/2005/8/layout/lProcess2"/>
    <dgm:cxn modelId="{292C5D85-B303-4348-AAAC-0CA1BAA338CD}" type="presParOf" srcId="{8767E3C1-3083-48A6-A302-5B97F1B6B37F}" destId="{CEA7807B-D129-4735-9765-B0093ACD870B}" srcOrd="2" destOrd="0" presId="urn:microsoft.com/office/officeart/2005/8/layout/lProcess2"/>
    <dgm:cxn modelId="{1321C557-A86C-4E30-9453-F2A0EC8A15A2}" type="presParOf" srcId="{CEA7807B-D129-4735-9765-B0093ACD870B}" destId="{ED7A9599-E895-4713-9B69-DD6A764B8165}" srcOrd="0" destOrd="0" presId="urn:microsoft.com/office/officeart/2005/8/layout/lProcess2"/>
    <dgm:cxn modelId="{36F2B3C2-CDC5-420A-A124-BD171CD6A1FD}" type="presParOf" srcId="{ED7A9599-E895-4713-9B69-DD6A764B8165}" destId="{4624D9E9-213A-47E8-9212-18AC5275C6DF}" srcOrd="0" destOrd="0" presId="urn:microsoft.com/office/officeart/2005/8/layout/lProcess2"/>
    <dgm:cxn modelId="{8EFFAABC-38F9-40CE-B211-BB794DAD98C8}" type="presParOf" srcId="{ED7A9599-E895-4713-9B69-DD6A764B8165}" destId="{272EAE24-5D7D-44A1-AEE8-99B425FCBEFE}" srcOrd="1" destOrd="0" presId="urn:microsoft.com/office/officeart/2005/8/layout/lProcess2"/>
    <dgm:cxn modelId="{8F62A80C-04A3-47A8-AF28-6738B373B56F}" type="presParOf" srcId="{ED7A9599-E895-4713-9B69-DD6A764B8165}" destId="{FE0D13C8-6B0E-4871-82B0-525E8B495703}" srcOrd="2" destOrd="0" presId="urn:microsoft.com/office/officeart/2005/8/layout/lProcess2"/>
    <dgm:cxn modelId="{50F1A895-6E57-4F3D-8CC1-A0EE21337362}" type="presParOf" srcId="{ED7A9599-E895-4713-9B69-DD6A764B8165}" destId="{E72B391A-2DE3-418D-B4CD-E9742A178A3C}" srcOrd="3" destOrd="0" presId="urn:microsoft.com/office/officeart/2005/8/layout/lProcess2"/>
    <dgm:cxn modelId="{B60761D8-7195-4C58-82CA-5B445F8AD7A2}" type="presParOf" srcId="{ED7A9599-E895-4713-9B69-DD6A764B8165}" destId="{B9F3B219-1E61-406A-A532-9ED1EBC7FDA0}" srcOrd="4" destOrd="0" presId="urn:microsoft.com/office/officeart/2005/8/layout/lProcess2"/>
    <dgm:cxn modelId="{59361FE9-1048-46B4-9CD2-3183979ACBE7}" type="presParOf" srcId="{ED7A9599-E895-4713-9B69-DD6A764B8165}" destId="{8590E4FF-18E6-43BA-902F-AC5EE0F7BBC3}" srcOrd="5" destOrd="0" presId="urn:microsoft.com/office/officeart/2005/8/layout/lProcess2"/>
    <dgm:cxn modelId="{4CD526DE-F6BE-454E-86B2-0165759E6035}" type="presParOf" srcId="{ED7A9599-E895-4713-9B69-DD6A764B8165}" destId="{2A0BD0B7-0D16-4560-9394-F95FC7D10E0C}" srcOrd="6" destOrd="0" presId="urn:microsoft.com/office/officeart/2005/8/layout/lProcess2"/>
    <dgm:cxn modelId="{7FC79B29-4063-4003-B1CC-D416968DC63C}" type="presParOf" srcId="{ED7A9599-E895-4713-9B69-DD6A764B8165}" destId="{83244B1E-46F8-45B6-9BCF-A338961AF4B2}" srcOrd="7" destOrd="0" presId="urn:microsoft.com/office/officeart/2005/8/layout/lProcess2"/>
    <dgm:cxn modelId="{1658E06B-1594-4A8A-B15A-7982E2B7266B}" type="presParOf" srcId="{ED7A9599-E895-4713-9B69-DD6A764B8165}" destId="{142C487E-2108-4DB5-965F-05806F7F65B1}" srcOrd="8" destOrd="0" presId="urn:microsoft.com/office/officeart/2005/8/layout/lProcess2"/>
    <dgm:cxn modelId="{64DE2106-6CFF-4495-8741-92326036F467}" type="presParOf" srcId="{70424B78-D39A-4D86-AADC-B24A59F42164}" destId="{A8910BFA-3E93-40A3-B668-9B9922CDA96C}" srcOrd="1" destOrd="0" presId="urn:microsoft.com/office/officeart/2005/8/layout/lProcess2"/>
    <dgm:cxn modelId="{4070E82C-2733-457A-A958-EEE101950A90}" type="presParOf" srcId="{70424B78-D39A-4D86-AADC-B24A59F42164}" destId="{894F35C6-ECE5-45C0-A80D-A11DFBFD450A}" srcOrd="2" destOrd="0" presId="urn:microsoft.com/office/officeart/2005/8/layout/lProcess2"/>
    <dgm:cxn modelId="{294D603F-A187-4BEE-A423-3DB34F4325CD}" type="presParOf" srcId="{894F35C6-ECE5-45C0-A80D-A11DFBFD450A}" destId="{346F065B-A78E-4D43-9B3B-351F0251BC91}" srcOrd="0" destOrd="0" presId="urn:microsoft.com/office/officeart/2005/8/layout/lProcess2"/>
    <dgm:cxn modelId="{EE1CCD4A-12EE-4DDC-ACF2-B2A4E7FC49A1}" type="presParOf" srcId="{894F35C6-ECE5-45C0-A80D-A11DFBFD450A}" destId="{D5AE57FF-A6C5-4BCB-9935-2CC2F5636D4E}" srcOrd="1" destOrd="0" presId="urn:microsoft.com/office/officeart/2005/8/layout/lProcess2"/>
    <dgm:cxn modelId="{A05A25EA-C5D5-43F2-94B6-D9DD46E70BD2}" type="presParOf" srcId="{894F35C6-ECE5-45C0-A80D-A11DFBFD450A}" destId="{422AE47F-C405-450E-AC10-E135F9A1EFC7}" srcOrd="2" destOrd="0" presId="urn:microsoft.com/office/officeart/2005/8/layout/lProcess2"/>
    <dgm:cxn modelId="{1AD08188-A9D7-442A-AA56-056C037EE7B4}" type="presParOf" srcId="{422AE47F-C405-450E-AC10-E135F9A1EFC7}" destId="{00DB12DA-4F04-4B32-844A-FAB01C97D45B}" srcOrd="0" destOrd="0" presId="urn:microsoft.com/office/officeart/2005/8/layout/lProcess2"/>
    <dgm:cxn modelId="{01412AF1-ABC6-41F4-A1BA-F335B14574AD}" type="presParOf" srcId="{00DB12DA-4F04-4B32-844A-FAB01C97D45B}" destId="{FF567D4E-B1F8-4A46-907E-BA6632500282}" srcOrd="0" destOrd="0" presId="urn:microsoft.com/office/officeart/2005/8/layout/lProcess2"/>
    <dgm:cxn modelId="{09BDF0C6-21D0-4A1A-A91F-5AF4F054FACF}" type="presParOf" srcId="{00DB12DA-4F04-4B32-844A-FAB01C97D45B}" destId="{094534AE-FC53-4406-BBB5-A97B6D36BD2B}" srcOrd="1" destOrd="0" presId="urn:microsoft.com/office/officeart/2005/8/layout/lProcess2"/>
    <dgm:cxn modelId="{2ADF471A-3A8D-4177-AA5F-BB4FE200492F}" type="presParOf" srcId="{00DB12DA-4F04-4B32-844A-FAB01C97D45B}" destId="{9381E7AD-8A5C-47A8-9954-B140B07124F6}" srcOrd="2" destOrd="0" presId="urn:microsoft.com/office/officeart/2005/8/layout/lProcess2"/>
    <dgm:cxn modelId="{406E647A-9242-4E2B-9F88-05B819F560AA}" type="presParOf" srcId="{70424B78-D39A-4D86-AADC-B24A59F42164}" destId="{85A8732C-1D1C-447D-AF28-173B2AD2EF11}" srcOrd="3" destOrd="0" presId="urn:microsoft.com/office/officeart/2005/8/layout/lProcess2"/>
    <dgm:cxn modelId="{6C859A08-8757-4C58-B80E-5524DAB6D0E5}" type="presParOf" srcId="{70424B78-D39A-4D86-AADC-B24A59F42164}" destId="{0F1302B5-8109-409F-A4F6-20D96F01552D}" srcOrd="4" destOrd="0" presId="urn:microsoft.com/office/officeart/2005/8/layout/lProcess2"/>
    <dgm:cxn modelId="{74EC69D6-EB83-47A5-98FC-E3648D3EDBD8}" type="presParOf" srcId="{0F1302B5-8109-409F-A4F6-20D96F01552D}" destId="{3140E8C6-E751-4177-B535-7DEFE0AF7EA8}" srcOrd="0" destOrd="0" presId="urn:microsoft.com/office/officeart/2005/8/layout/lProcess2"/>
    <dgm:cxn modelId="{24FF54CE-6F41-45B8-AB65-48190F596E1C}" type="presParOf" srcId="{0F1302B5-8109-409F-A4F6-20D96F01552D}" destId="{6001E6CA-876C-45EA-93CE-14410DA1AFDC}" srcOrd="1" destOrd="0" presId="urn:microsoft.com/office/officeart/2005/8/layout/lProcess2"/>
    <dgm:cxn modelId="{8884EF83-5468-4C5C-9638-46490EADE4D5}" type="presParOf" srcId="{0F1302B5-8109-409F-A4F6-20D96F01552D}" destId="{91852C54-2616-4897-AEA1-9D74426C8446}" srcOrd="2" destOrd="0" presId="urn:microsoft.com/office/officeart/2005/8/layout/lProcess2"/>
    <dgm:cxn modelId="{11AD73AB-91E7-474D-87AF-3A50BC20F68B}" type="presParOf" srcId="{91852C54-2616-4897-AEA1-9D74426C8446}" destId="{00DEF6C3-45E6-4FF3-887F-1E9B7C5F1EC9}" srcOrd="0" destOrd="0" presId="urn:microsoft.com/office/officeart/2005/8/layout/lProcess2"/>
    <dgm:cxn modelId="{8D9F0CB0-14DF-4FC8-B723-34308E937220}" type="presParOf" srcId="{00DEF6C3-45E6-4FF3-887F-1E9B7C5F1EC9}" destId="{C7E3B31A-BB39-47B3-BA7B-1A610B78DE23}" srcOrd="0" destOrd="0" presId="urn:microsoft.com/office/officeart/2005/8/layout/lProcess2"/>
    <dgm:cxn modelId="{6F0A0494-7B85-46D3-915F-538DDDCF045C}" type="presParOf" srcId="{00DEF6C3-45E6-4FF3-887F-1E9B7C5F1EC9}" destId="{86F5CB25-C376-453A-90D1-1D472B7EE579}" srcOrd="1" destOrd="0" presId="urn:microsoft.com/office/officeart/2005/8/layout/lProcess2"/>
    <dgm:cxn modelId="{326FC78C-F2BE-44F3-8648-0DEBC457F8FC}" type="presParOf" srcId="{00DEF6C3-45E6-4FF3-887F-1E9B7C5F1EC9}" destId="{914DAC21-ED22-48EC-BBDF-2B4ECEA32FC0}" srcOrd="2" destOrd="0" presId="urn:microsoft.com/office/officeart/2005/8/layout/lProcess2"/>
    <dgm:cxn modelId="{3BE4A719-0DED-4726-AE82-6B176796453B}" type="presParOf" srcId="{70424B78-D39A-4D86-AADC-B24A59F42164}" destId="{6905F58E-CA79-4EED-81FD-9A17693FCC20}" srcOrd="5" destOrd="0" presId="urn:microsoft.com/office/officeart/2005/8/layout/lProcess2"/>
    <dgm:cxn modelId="{E2BF0BA5-5E1B-4FD8-8513-BEF011934829}" type="presParOf" srcId="{70424B78-D39A-4D86-AADC-B24A59F42164}" destId="{F5198C53-3FCD-437A-9580-51F59F1E1D70}" srcOrd="6" destOrd="0" presId="urn:microsoft.com/office/officeart/2005/8/layout/lProcess2"/>
    <dgm:cxn modelId="{B8DE01F6-AF24-496F-B7E1-50E63B5824C4}" type="presParOf" srcId="{F5198C53-3FCD-437A-9580-51F59F1E1D70}" destId="{57CE6C70-BBF4-488A-8234-F3380C05183C}" srcOrd="0" destOrd="0" presId="urn:microsoft.com/office/officeart/2005/8/layout/lProcess2"/>
    <dgm:cxn modelId="{D7EB1ACF-1F07-49B2-8E20-DBAE75C82CC9}" type="presParOf" srcId="{F5198C53-3FCD-437A-9580-51F59F1E1D70}" destId="{C7EEEA71-7639-48BE-9F5B-0E71842C1ECB}" srcOrd="1" destOrd="0" presId="urn:microsoft.com/office/officeart/2005/8/layout/lProcess2"/>
    <dgm:cxn modelId="{F8758D60-5930-4ECA-9380-B902FA94FFA5}" type="presParOf" srcId="{F5198C53-3FCD-437A-9580-51F59F1E1D70}" destId="{FEA70523-9F1E-4654-9C3A-3356010D9130}" srcOrd="2" destOrd="0" presId="urn:microsoft.com/office/officeart/2005/8/layout/lProcess2"/>
    <dgm:cxn modelId="{C3D4BA46-916C-4FCA-B4DA-C02D43A26445}" type="presParOf" srcId="{FEA70523-9F1E-4654-9C3A-3356010D9130}" destId="{7E100C48-2791-4967-89FB-BEDEE23756BC}" srcOrd="0" destOrd="0" presId="urn:microsoft.com/office/officeart/2005/8/layout/lProcess2"/>
    <dgm:cxn modelId="{3F532027-647E-4066-AFD2-92E2EBFF58E8}" type="presParOf" srcId="{7E100C48-2791-4967-89FB-BEDEE23756BC}" destId="{10DF06B0-CE39-4C53-B865-59D2FB149A9D}" srcOrd="0" destOrd="0" presId="urn:microsoft.com/office/officeart/2005/8/layout/lProcess2"/>
    <dgm:cxn modelId="{85AD97F7-B1CF-4F52-A9A4-58613AA85F73}" type="presParOf" srcId="{7E100C48-2791-4967-89FB-BEDEE23756BC}" destId="{2F91DD6A-EA45-4229-8313-DA231BBA0355}" srcOrd="1" destOrd="0" presId="urn:microsoft.com/office/officeart/2005/8/layout/lProcess2"/>
    <dgm:cxn modelId="{27EA0CA1-4138-4C68-B0CC-88AAE396EF93}" type="presParOf" srcId="{7E100C48-2791-4967-89FB-BEDEE23756BC}" destId="{D1252AF4-08AE-4374-8BFB-5D438E518E74}" srcOrd="2" destOrd="0" presId="urn:microsoft.com/office/officeart/2005/8/layout/lProcess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D1622D-5EC1-4413-A16E-2F3A618B6CA7}">
      <dsp:nvSpPr>
        <dsp:cNvPr id="0" name=""/>
        <dsp:cNvSpPr/>
      </dsp:nvSpPr>
      <dsp:spPr>
        <a:xfrm>
          <a:off x="3274660" y="957599"/>
          <a:ext cx="147570" cy="646499"/>
        </a:xfrm>
        <a:custGeom>
          <a:avLst/>
          <a:gdLst/>
          <a:ahLst/>
          <a:cxnLst/>
          <a:rect l="0" t="0" r="0" b="0"/>
          <a:pathLst>
            <a:path>
              <a:moveTo>
                <a:pt x="147570" y="0"/>
              </a:moveTo>
              <a:lnTo>
                <a:pt x="147570" y="646499"/>
              </a:lnTo>
              <a:lnTo>
                <a:pt x="0" y="646499"/>
              </a:lnTo>
            </a:path>
          </a:pathLst>
        </a:custGeom>
        <a:noFill/>
        <a:ln w="400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75B6266-FB11-4A24-B7EB-1B711EEE6BD0}">
      <dsp:nvSpPr>
        <dsp:cNvPr id="0" name=""/>
        <dsp:cNvSpPr/>
      </dsp:nvSpPr>
      <dsp:spPr>
        <a:xfrm>
          <a:off x="5577512" y="4949031"/>
          <a:ext cx="210815" cy="1644357"/>
        </a:xfrm>
        <a:custGeom>
          <a:avLst/>
          <a:gdLst/>
          <a:ahLst/>
          <a:cxnLst/>
          <a:rect l="0" t="0" r="0" b="0"/>
          <a:pathLst>
            <a:path>
              <a:moveTo>
                <a:pt x="0" y="0"/>
              </a:moveTo>
              <a:lnTo>
                <a:pt x="0" y="1644357"/>
              </a:lnTo>
              <a:lnTo>
                <a:pt x="210815" y="1644357"/>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86080D4-77FA-4CC3-A498-4C92A0F85C29}">
      <dsp:nvSpPr>
        <dsp:cNvPr id="0" name=""/>
        <dsp:cNvSpPr/>
      </dsp:nvSpPr>
      <dsp:spPr>
        <a:xfrm>
          <a:off x="5577512" y="4949031"/>
          <a:ext cx="210815" cy="646499"/>
        </a:xfrm>
        <a:custGeom>
          <a:avLst/>
          <a:gdLst/>
          <a:ahLst/>
          <a:cxnLst/>
          <a:rect l="0" t="0" r="0" b="0"/>
          <a:pathLst>
            <a:path>
              <a:moveTo>
                <a:pt x="0" y="0"/>
              </a:moveTo>
              <a:lnTo>
                <a:pt x="0" y="646499"/>
              </a:lnTo>
              <a:lnTo>
                <a:pt x="210815" y="646499"/>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F0BFFC5-7AEE-477E-89F4-768D5ED5C1F5}">
      <dsp:nvSpPr>
        <dsp:cNvPr id="0" name=""/>
        <dsp:cNvSpPr/>
      </dsp:nvSpPr>
      <dsp:spPr>
        <a:xfrm>
          <a:off x="3422230" y="3951173"/>
          <a:ext cx="2717455" cy="295141"/>
        </a:xfrm>
        <a:custGeom>
          <a:avLst/>
          <a:gdLst/>
          <a:ahLst/>
          <a:cxnLst/>
          <a:rect l="0" t="0" r="0" b="0"/>
          <a:pathLst>
            <a:path>
              <a:moveTo>
                <a:pt x="0" y="0"/>
              </a:moveTo>
              <a:lnTo>
                <a:pt x="0" y="147570"/>
              </a:lnTo>
              <a:lnTo>
                <a:pt x="2717455" y="147570"/>
              </a:lnTo>
              <a:lnTo>
                <a:pt x="2717455" y="295141"/>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0EA48BD-B101-48D6-A733-718CD66CFD83}">
      <dsp:nvSpPr>
        <dsp:cNvPr id="0" name=""/>
        <dsp:cNvSpPr/>
      </dsp:nvSpPr>
      <dsp:spPr>
        <a:xfrm>
          <a:off x="3422230" y="3951173"/>
          <a:ext cx="850287" cy="295141"/>
        </a:xfrm>
        <a:custGeom>
          <a:avLst/>
          <a:gdLst/>
          <a:ahLst/>
          <a:cxnLst/>
          <a:rect l="0" t="0" r="0" b="0"/>
          <a:pathLst>
            <a:path>
              <a:moveTo>
                <a:pt x="0" y="0"/>
              </a:moveTo>
              <a:lnTo>
                <a:pt x="0" y="147570"/>
              </a:lnTo>
              <a:lnTo>
                <a:pt x="850287" y="147570"/>
              </a:lnTo>
              <a:lnTo>
                <a:pt x="850287" y="295141"/>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D51C4CE-4835-4769-AEE4-46D0CD31E7F4}">
      <dsp:nvSpPr>
        <dsp:cNvPr id="0" name=""/>
        <dsp:cNvSpPr/>
      </dsp:nvSpPr>
      <dsp:spPr>
        <a:xfrm>
          <a:off x="2405350" y="3951173"/>
          <a:ext cx="1016880" cy="295141"/>
        </a:xfrm>
        <a:custGeom>
          <a:avLst/>
          <a:gdLst/>
          <a:ahLst/>
          <a:cxnLst/>
          <a:rect l="0" t="0" r="0" b="0"/>
          <a:pathLst>
            <a:path>
              <a:moveTo>
                <a:pt x="1016880" y="0"/>
              </a:moveTo>
              <a:lnTo>
                <a:pt x="1016880" y="147570"/>
              </a:lnTo>
              <a:lnTo>
                <a:pt x="0" y="147570"/>
              </a:lnTo>
              <a:lnTo>
                <a:pt x="0" y="295141"/>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B3539F8-1EBD-4290-8AC6-120508A313D6}">
      <dsp:nvSpPr>
        <dsp:cNvPr id="0" name=""/>
        <dsp:cNvSpPr/>
      </dsp:nvSpPr>
      <dsp:spPr>
        <a:xfrm>
          <a:off x="704775" y="3951173"/>
          <a:ext cx="2717455" cy="295141"/>
        </a:xfrm>
        <a:custGeom>
          <a:avLst/>
          <a:gdLst/>
          <a:ahLst/>
          <a:cxnLst/>
          <a:rect l="0" t="0" r="0" b="0"/>
          <a:pathLst>
            <a:path>
              <a:moveTo>
                <a:pt x="2717455" y="0"/>
              </a:moveTo>
              <a:lnTo>
                <a:pt x="2717455" y="147570"/>
              </a:lnTo>
              <a:lnTo>
                <a:pt x="0" y="147570"/>
              </a:lnTo>
              <a:lnTo>
                <a:pt x="0" y="295141"/>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E06AF69-BD79-4552-A406-F9ECF5643F1C}">
      <dsp:nvSpPr>
        <dsp:cNvPr id="0" name=""/>
        <dsp:cNvSpPr/>
      </dsp:nvSpPr>
      <dsp:spPr>
        <a:xfrm>
          <a:off x="3376510" y="2953315"/>
          <a:ext cx="91440" cy="295141"/>
        </a:xfrm>
        <a:custGeom>
          <a:avLst/>
          <a:gdLst/>
          <a:ahLst/>
          <a:cxnLst/>
          <a:rect l="0" t="0" r="0" b="0"/>
          <a:pathLst>
            <a:path>
              <a:moveTo>
                <a:pt x="45720" y="0"/>
              </a:moveTo>
              <a:lnTo>
                <a:pt x="45720" y="295141"/>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F8D301C-C205-490B-9CC5-1AE47BE63D6A}">
      <dsp:nvSpPr>
        <dsp:cNvPr id="0" name=""/>
        <dsp:cNvSpPr/>
      </dsp:nvSpPr>
      <dsp:spPr>
        <a:xfrm>
          <a:off x="3376510" y="957599"/>
          <a:ext cx="91440" cy="1292998"/>
        </a:xfrm>
        <a:custGeom>
          <a:avLst/>
          <a:gdLst/>
          <a:ahLst/>
          <a:cxnLst/>
          <a:rect l="0" t="0" r="0" b="0"/>
          <a:pathLst>
            <a:path>
              <a:moveTo>
                <a:pt x="45720" y="0"/>
              </a:moveTo>
              <a:lnTo>
                <a:pt x="45720" y="1292998"/>
              </a:lnTo>
            </a:path>
          </a:pathLst>
        </a:custGeom>
        <a:noFill/>
        <a:ln w="40000" cap="flat" cmpd="sng" algn="ctr">
          <a:solidFill>
            <a:srgbClr val="FA8D3D"/>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230BB6F-4ACD-4D10-AA5D-D774EF016C88}">
      <dsp:nvSpPr>
        <dsp:cNvPr id="0" name=""/>
        <dsp:cNvSpPr/>
      </dsp:nvSpPr>
      <dsp:spPr>
        <a:xfrm>
          <a:off x="2719514" y="254883"/>
          <a:ext cx="1405433" cy="702716"/>
        </a:xfrm>
        <a:prstGeom prst="rect">
          <a:avLst/>
        </a:prstGeom>
        <a:solidFill>
          <a:schemeClr val="accent6"/>
        </a:solidFill>
        <a:ln>
          <a:noFill/>
        </a:ln>
        <a:effectLst>
          <a:outerShdw blurRad="39000" dist="25400" dir="5400000" rotWithShape="0">
            <a:schemeClr val="accent4">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hr-HR" sz="1500" b="0" kern="1200">
              <a:solidFill>
                <a:sysClr val="windowText" lastClr="000000"/>
              </a:solidFill>
            </a:rPr>
            <a:t>OPĆINA BEREK</a:t>
          </a:r>
        </a:p>
      </dsp:txBody>
      <dsp:txXfrm>
        <a:off x="2719514" y="254883"/>
        <a:ext cx="1405433" cy="702716"/>
      </dsp:txXfrm>
    </dsp:sp>
    <dsp:sp modelId="{0C39DF33-3AE0-499A-892E-342EB8779668}">
      <dsp:nvSpPr>
        <dsp:cNvPr id="0" name=""/>
        <dsp:cNvSpPr/>
      </dsp:nvSpPr>
      <dsp:spPr>
        <a:xfrm>
          <a:off x="2719514" y="2250598"/>
          <a:ext cx="1405433" cy="702716"/>
        </a:xfrm>
        <a:prstGeom prst="rect">
          <a:avLst/>
        </a:prstGeom>
        <a:solidFill>
          <a:schemeClr val="accent4">
            <a:lumMod val="75000"/>
          </a:schemeClr>
        </a:solidFill>
        <a:ln>
          <a:noFill/>
        </a:ln>
        <a:effectLst>
          <a:outerShdw blurRad="39000" dist="25400" dir="5400000" rotWithShape="0">
            <a:schemeClr val="accent6">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r-HR" sz="1300" kern="1200">
              <a:solidFill>
                <a:sysClr val="windowText" lastClr="000000"/>
              </a:solidFill>
            </a:rPr>
            <a:t>JEDINSTVENI UPRAVNI ODJEL</a:t>
          </a:r>
        </a:p>
      </dsp:txBody>
      <dsp:txXfrm>
        <a:off x="2719514" y="2250598"/>
        <a:ext cx="1405433" cy="702716"/>
      </dsp:txXfrm>
    </dsp:sp>
    <dsp:sp modelId="{43980515-A41B-4A14-AA67-E1FF73CD87F5}">
      <dsp:nvSpPr>
        <dsp:cNvPr id="0" name=""/>
        <dsp:cNvSpPr/>
      </dsp:nvSpPr>
      <dsp:spPr>
        <a:xfrm>
          <a:off x="2719514" y="3248456"/>
          <a:ext cx="1405433" cy="702716"/>
        </a:xfrm>
        <a:prstGeom prst="rect">
          <a:avLst/>
        </a:prstGeom>
        <a:solidFill>
          <a:schemeClr val="accent4"/>
        </a:solidFill>
        <a:ln>
          <a:noFill/>
        </a:ln>
        <a:effectLst>
          <a:outerShdw blurRad="39000" dist="25400" dir="5400000" rotWithShape="0">
            <a:schemeClr val="accent1">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r-HR" sz="1300" kern="1200">
              <a:solidFill>
                <a:sysClr val="windowText" lastClr="000000"/>
              </a:solidFill>
            </a:rPr>
            <a:t>PROČELNIK JUO*</a:t>
          </a:r>
        </a:p>
      </dsp:txBody>
      <dsp:txXfrm>
        <a:off x="2719514" y="3248456"/>
        <a:ext cx="1405433" cy="702716"/>
      </dsp:txXfrm>
    </dsp:sp>
    <dsp:sp modelId="{A862DDA6-49F6-4B0B-B15B-5A9085F01700}">
      <dsp:nvSpPr>
        <dsp:cNvPr id="0" name=""/>
        <dsp:cNvSpPr/>
      </dsp:nvSpPr>
      <dsp:spPr>
        <a:xfrm>
          <a:off x="2058" y="4246314"/>
          <a:ext cx="1405433" cy="702716"/>
        </a:xfrm>
        <a:prstGeom prst="rect">
          <a:avLst/>
        </a:prstGeom>
        <a:solidFill>
          <a:schemeClr val="accent4">
            <a:lumMod val="60000"/>
            <a:lumOff val="40000"/>
          </a:schemeClr>
        </a:soli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rPr>
            <a:t>ADMINISTRATIVNI TAJNIK - REFERENT ZA DRUŠTVENE DJELATNOSTI</a:t>
          </a:r>
        </a:p>
      </dsp:txBody>
      <dsp:txXfrm>
        <a:off x="2058" y="4246314"/>
        <a:ext cx="1405433" cy="702716"/>
      </dsp:txXfrm>
    </dsp:sp>
    <dsp:sp modelId="{32AE8ABA-6EC3-4BEB-82EF-92A6D1D22DE3}">
      <dsp:nvSpPr>
        <dsp:cNvPr id="0" name=""/>
        <dsp:cNvSpPr/>
      </dsp:nvSpPr>
      <dsp:spPr>
        <a:xfrm>
          <a:off x="1702633" y="4246314"/>
          <a:ext cx="1405433" cy="702716"/>
        </a:xfrm>
        <a:prstGeom prst="rect">
          <a:avLst/>
        </a:prstGeom>
        <a:solidFill>
          <a:schemeClr val="accent4">
            <a:lumMod val="60000"/>
            <a:lumOff val="40000"/>
          </a:schemeClr>
        </a:soli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rPr>
            <a:t>REFERENT ZA RAČUNOVODSTVO I FINANCIJE</a:t>
          </a:r>
        </a:p>
      </dsp:txBody>
      <dsp:txXfrm>
        <a:off x="1702633" y="4246314"/>
        <a:ext cx="1405433" cy="702716"/>
      </dsp:txXfrm>
    </dsp:sp>
    <dsp:sp modelId="{ACEE48EA-3A94-451F-9B30-0A3DA515FA92}">
      <dsp:nvSpPr>
        <dsp:cNvPr id="0" name=""/>
        <dsp:cNvSpPr/>
      </dsp:nvSpPr>
      <dsp:spPr>
        <a:xfrm>
          <a:off x="3403208" y="4246314"/>
          <a:ext cx="1738619" cy="702716"/>
        </a:xfrm>
        <a:prstGeom prst="rect">
          <a:avLst/>
        </a:prstGeom>
        <a:solidFill>
          <a:schemeClr val="accent4">
            <a:lumMod val="60000"/>
            <a:lumOff val="40000"/>
          </a:schemeClr>
        </a:soli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rPr>
            <a:t>REFERENT ZA POLJOPRIVREDU, GOSPODARSTVO I STAMBENO KOMUNALNE DJELATNOSTI</a:t>
          </a:r>
        </a:p>
      </dsp:txBody>
      <dsp:txXfrm>
        <a:off x="3403208" y="4246314"/>
        <a:ext cx="1738619" cy="702716"/>
      </dsp:txXfrm>
    </dsp:sp>
    <dsp:sp modelId="{B688F4B5-E022-4EF0-8FDA-91E0EAE65DBB}">
      <dsp:nvSpPr>
        <dsp:cNvPr id="0" name=""/>
        <dsp:cNvSpPr/>
      </dsp:nvSpPr>
      <dsp:spPr>
        <a:xfrm>
          <a:off x="5436969" y="4246314"/>
          <a:ext cx="1405433" cy="702716"/>
        </a:xfrm>
        <a:prstGeom prst="rect">
          <a:avLst/>
        </a:prstGeom>
        <a:solidFill>
          <a:schemeClr val="accent4">
            <a:lumMod val="60000"/>
            <a:lumOff val="40000"/>
          </a:schemeClr>
        </a:soli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rPr>
            <a:t>REFERENT - KOMUNALNI REDAR*</a:t>
          </a:r>
        </a:p>
      </dsp:txBody>
      <dsp:txXfrm>
        <a:off x="5436969" y="4246314"/>
        <a:ext cx="1405433" cy="702716"/>
      </dsp:txXfrm>
    </dsp:sp>
    <dsp:sp modelId="{EA253A69-D381-4904-9F9C-39B893DCA00B}">
      <dsp:nvSpPr>
        <dsp:cNvPr id="0" name=""/>
        <dsp:cNvSpPr/>
      </dsp:nvSpPr>
      <dsp:spPr>
        <a:xfrm>
          <a:off x="5788327" y="5244172"/>
          <a:ext cx="1405433" cy="702716"/>
        </a:xfrm>
        <a:prstGeom prst="rect">
          <a:avLst/>
        </a:prstGeom>
        <a:solidFill>
          <a:schemeClr val="accent4">
            <a:lumMod val="20000"/>
            <a:lumOff val="80000"/>
          </a:schemeClr>
        </a:soli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rPr>
            <a:t>RADNIK NA ODRŽAVANJU JAVNIH POVERŠINA*</a:t>
          </a:r>
        </a:p>
      </dsp:txBody>
      <dsp:txXfrm>
        <a:off x="5788327" y="5244172"/>
        <a:ext cx="1405433" cy="702716"/>
      </dsp:txXfrm>
    </dsp:sp>
    <dsp:sp modelId="{52B97425-978C-4C24-ABF6-6ABE49D38207}">
      <dsp:nvSpPr>
        <dsp:cNvPr id="0" name=""/>
        <dsp:cNvSpPr/>
      </dsp:nvSpPr>
      <dsp:spPr>
        <a:xfrm>
          <a:off x="5788327" y="6242030"/>
          <a:ext cx="1405433" cy="702716"/>
        </a:xfrm>
        <a:prstGeom prst="rect">
          <a:avLst/>
        </a:prstGeom>
        <a:solidFill>
          <a:schemeClr val="accent4">
            <a:lumMod val="20000"/>
            <a:lumOff val="80000"/>
          </a:schemeClr>
        </a:solidFill>
        <a:ln>
          <a:noFill/>
        </a:ln>
        <a:effectLst>
          <a:outerShdw blurRad="39000" dist="25400" dir="5400000" rotWithShape="0">
            <a:schemeClr val="accent2">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hr-HR" sz="1100" kern="1200">
              <a:solidFill>
                <a:sysClr val="windowText" lastClr="000000"/>
              </a:solidFill>
            </a:rPr>
            <a:t>SPREMAČICA</a:t>
          </a:r>
        </a:p>
      </dsp:txBody>
      <dsp:txXfrm>
        <a:off x="5788327" y="6242030"/>
        <a:ext cx="1405433" cy="702716"/>
      </dsp:txXfrm>
    </dsp:sp>
    <dsp:sp modelId="{0E5BDC9F-D343-45EF-BF3C-68A22EB375F5}">
      <dsp:nvSpPr>
        <dsp:cNvPr id="0" name=""/>
        <dsp:cNvSpPr/>
      </dsp:nvSpPr>
      <dsp:spPr>
        <a:xfrm>
          <a:off x="1869226" y="1252740"/>
          <a:ext cx="1405433" cy="702716"/>
        </a:xfrm>
        <a:prstGeom prst="rect">
          <a:avLst/>
        </a:prstGeom>
        <a:solidFill>
          <a:schemeClr val="accent6">
            <a:lumMod val="40000"/>
            <a:lumOff val="60000"/>
          </a:schemeClr>
        </a:solidFill>
        <a:ln>
          <a:noFill/>
        </a:ln>
        <a:effectLst>
          <a:outerShdw blurRad="39000" dist="25400" dir="5400000" rotWithShape="0">
            <a:schemeClr val="accent6">
              <a:hueOff val="0"/>
              <a:satOff val="0"/>
              <a:lumOff val="0"/>
              <a:alphaOff val="0"/>
              <a:shade val="33000"/>
              <a:alpha val="83000"/>
            </a:scheme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r-HR" sz="1300" kern="1200">
              <a:solidFill>
                <a:sysClr val="windowText" lastClr="000000"/>
              </a:solidFill>
            </a:rPr>
            <a:t>NAČELNIK</a:t>
          </a:r>
        </a:p>
      </dsp:txBody>
      <dsp:txXfrm>
        <a:off x="1869226" y="1252740"/>
        <a:ext cx="1405433" cy="7027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EA1829-5CB6-4202-B4F7-E4755CA24404}">
      <dsp:nvSpPr>
        <dsp:cNvPr id="0" name=""/>
        <dsp:cNvSpPr/>
      </dsp:nvSpPr>
      <dsp:spPr>
        <a:xfrm>
          <a:off x="1623261" y="943092"/>
          <a:ext cx="3210866" cy="2078272"/>
        </a:xfrm>
        <a:prstGeom prst="ellipse">
          <a:avLst/>
        </a:prstGeom>
        <a:solidFill>
          <a:schemeClr val="accent2">
            <a:alpha val="50000"/>
            <a:hueOff val="0"/>
            <a:satOff val="0"/>
            <a:lumOff val="0"/>
            <a:alphaOff val="0"/>
          </a:schemeClr>
        </a:solidFill>
        <a:ln>
          <a:noFill/>
        </a:ln>
        <a:effectLst>
          <a:outerShdw blurRad="50800" dist="25000" dir="5400000" rotWithShape="0">
            <a:schemeClr val="accent2">
              <a:alpha val="50000"/>
              <a:hueOff val="0"/>
              <a:satOff val="0"/>
              <a:lumOff val="0"/>
              <a:alphaOff val="0"/>
              <a:shade val="30000"/>
              <a:satMod val="150000"/>
              <a:alpha val="38000"/>
            </a:scheme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hr-HR" sz="1200" b="1" kern="1200">
              <a:latin typeface="Arial" pitchFamily="34" charset="0"/>
              <a:ea typeface="+mn-ea"/>
              <a:cs typeface="Arial" pitchFamily="34" charset="0"/>
            </a:rPr>
            <a:t>Vizija</a:t>
          </a:r>
        </a:p>
        <a:p>
          <a:pPr lvl="0" algn="ctr" defTabSz="533400">
            <a:lnSpc>
              <a:spcPct val="90000"/>
            </a:lnSpc>
            <a:spcBef>
              <a:spcPct val="0"/>
            </a:spcBef>
            <a:spcAft>
              <a:spcPct val="35000"/>
            </a:spcAft>
          </a:pPr>
          <a:r>
            <a:rPr lang="hr-HR" sz="1000" b="1" kern="1200"/>
            <a:t>Vizija Općine Berek je postati poželjno mjesto za život efikasno koristeći svoju najvažniju komponentu razvoja – kvalitetu prirodnih resursa. Razvojem malog poduzetništva i prerađivačke industrije učiniti poljoprivrednu djelatnost glavnom okosnicom razvoja, te gospodarskom i pokretačkom snagom Općine.</a:t>
          </a:r>
          <a:endParaRPr lang="hr-HR" sz="1000" b="1" kern="1200">
            <a:solidFill>
              <a:srgbClr val="FFFF00"/>
            </a:solidFill>
            <a:latin typeface="Arial" pitchFamily="34" charset="0"/>
            <a:ea typeface="+mn-ea"/>
            <a:cs typeface="Arial" pitchFamily="34" charset="0"/>
          </a:endParaRPr>
        </a:p>
      </dsp:txBody>
      <dsp:txXfrm>
        <a:off x="2093481" y="1247448"/>
        <a:ext cx="2270426" cy="1469560"/>
      </dsp:txXfrm>
    </dsp:sp>
    <dsp:sp modelId="{B0E29377-E41B-446B-BB5A-8B675D2BCF6F}">
      <dsp:nvSpPr>
        <dsp:cNvPr id="0" name=""/>
        <dsp:cNvSpPr/>
      </dsp:nvSpPr>
      <dsp:spPr>
        <a:xfrm>
          <a:off x="2441112" y="0"/>
          <a:ext cx="1532806" cy="1164919"/>
        </a:xfrm>
        <a:prstGeom prst="ellipse">
          <a:avLst/>
        </a:prstGeom>
        <a:solidFill>
          <a:schemeClr val="accent4">
            <a:alpha val="50000"/>
          </a:schemeClr>
        </a:solidFill>
        <a:ln>
          <a:noFill/>
        </a:ln>
        <a:effectLst>
          <a:outerShdw blurRad="50800" dist="25000" dir="5400000" rotWithShape="0">
            <a:schemeClr val="accent3">
              <a:alpha val="50000"/>
              <a:hueOff val="0"/>
              <a:satOff val="0"/>
              <a:lumOff val="0"/>
              <a:alphaOff val="0"/>
              <a:shade val="30000"/>
              <a:satMod val="150000"/>
              <a:alpha val="38000"/>
            </a:scheme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Opći cilj 1</a:t>
          </a:r>
        </a:p>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Poboljšanje kvalitete života stanovništva</a:t>
          </a:r>
        </a:p>
        <a:p>
          <a:pPr lvl="0" algn="ctr" defTabSz="488950">
            <a:lnSpc>
              <a:spcPct val="90000"/>
            </a:lnSpc>
            <a:spcBef>
              <a:spcPct val="0"/>
            </a:spcBef>
            <a:spcAft>
              <a:spcPct val="35000"/>
            </a:spcAft>
          </a:pPr>
          <a:endParaRPr lang="hr-HR" sz="1100" b="0" kern="1200">
            <a:latin typeface="Arial" pitchFamily="34" charset="0"/>
            <a:ea typeface="+mn-ea"/>
            <a:cs typeface="Arial" pitchFamily="34" charset="0"/>
          </a:endParaRPr>
        </a:p>
      </dsp:txBody>
      <dsp:txXfrm>
        <a:off x="2665586" y="170598"/>
        <a:ext cx="1083858" cy="823723"/>
      </dsp:txXfrm>
    </dsp:sp>
    <dsp:sp modelId="{4C835C2A-780C-46DF-8C29-5EF2A314E624}">
      <dsp:nvSpPr>
        <dsp:cNvPr id="0" name=""/>
        <dsp:cNvSpPr/>
      </dsp:nvSpPr>
      <dsp:spPr>
        <a:xfrm>
          <a:off x="4312379" y="1408871"/>
          <a:ext cx="1604030" cy="1070402"/>
        </a:xfrm>
        <a:prstGeom prst="ellipse">
          <a:avLst/>
        </a:prstGeom>
        <a:solidFill>
          <a:srgbClr val="92D050">
            <a:alpha val="50000"/>
          </a:srgbClr>
        </a:solidFill>
        <a:ln>
          <a:noFill/>
        </a:ln>
        <a:effectLst>
          <a:outerShdw blurRad="50800" dist="25000" dir="5400000" rotWithShape="0">
            <a:schemeClr val="accent4">
              <a:alpha val="50000"/>
              <a:hueOff val="0"/>
              <a:satOff val="0"/>
              <a:lumOff val="0"/>
              <a:alphaOff val="0"/>
              <a:shade val="30000"/>
              <a:satMod val="150000"/>
              <a:alpha val="38000"/>
            </a:scheme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Opći cilj 2</a:t>
          </a:r>
        </a:p>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Razvoj konkurentnog i održivog gospodarstva</a:t>
          </a:r>
        </a:p>
      </dsp:txBody>
      <dsp:txXfrm>
        <a:off x="4547284" y="1565628"/>
        <a:ext cx="1134220" cy="756888"/>
      </dsp:txXfrm>
    </dsp:sp>
    <dsp:sp modelId="{690230A7-1297-4F70-83E7-24B5165EDD01}">
      <dsp:nvSpPr>
        <dsp:cNvPr id="0" name=""/>
        <dsp:cNvSpPr/>
      </dsp:nvSpPr>
      <dsp:spPr>
        <a:xfrm>
          <a:off x="2328994" y="2728418"/>
          <a:ext cx="1719720" cy="1070402"/>
        </a:xfrm>
        <a:prstGeom prst="ellipse">
          <a:avLst/>
        </a:prstGeom>
        <a:solidFill>
          <a:schemeClr val="accent5">
            <a:alpha val="50000"/>
            <a:hueOff val="0"/>
            <a:satOff val="0"/>
            <a:lumOff val="0"/>
            <a:alphaOff val="0"/>
          </a:schemeClr>
        </a:solidFill>
        <a:ln>
          <a:noFill/>
        </a:ln>
        <a:effectLst>
          <a:outerShdw blurRad="50800" dist="25000" dir="5400000" rotWithShape="0">
            <a:schemeClr val="accent5">
              <a:alpha val="50000"/>
              <a:hueOff val="0"/>
              <a:satOff val="0"/>
              <a:lumOff val="0"/>
              <a:alphaOff val="0"/>
              <a:shade val="30000"/>
              <a:satMod val="150000"/>
              <a:alpha val="38000"/>
            </a:scheme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Opći cilj 3</a:t>
          </a:r>
        </a:p>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Unaprjeđenje infrastrukturnog sustava Općine</a:t>
          </a:r>
        </a:p>
      </dsp:txBody>
      <dsp:txXfrm>
        <a:off x="2580841" y="2885175"/>
        <a:ext cx="1216026" cy="756888"/>
      </dsp:txXfrm>
    </dsp:sp>
    <dsp:sp modelId="{E8AC45FB-E514-4080-98CA-C8999F099E29}">
      <dsp:nvSpPr>
        <dsp:cNvPr id="0" name=""/>
        <dsp:cNvSpPr/>
      </dsp:nvSpPr>
      <dsp:spPr>
        <a:xfrm>
          <a:off x="436114" y="1375390"/>
          <a:ext cx="1673061" cy="1137335"/>
        </a:xfrm>
        <a:prstGeom prst="ellipse">
          <a:avLst/>
        </a:prstGeom>
        <a:solidFill>
          <a:schemeClr val="accent6">
            <a:alpha val="50000"/>
            <a:hueOff val="0"/>
            <a:satOff val="0"/>
            <a:lumOff val="0"/>
            <a:alphaOff val="0"/>
          </a:schemeClr>
        </a:solidFill>
        <a:ln>
          <a:noFill/>
        </a:ln>
        <a:effectLst>
          <a:outerShdw blurRad="50800" dist="25000" dir="5400000" rotWithShape="0">
            <a:schemeClr val="accent6">
              <a:alpha val="50000"/>
              <a:hueOff val="0"/>
              <a:satOff val="0"/>
              <a:lumOff val="0"/>
              <a:alphaOff val="0"/>
              <a:shade val="30000"/>
              <a:satMod val="150000"/>
              <a:alpha val="38000"/>
            </a:schemeClr>
          </a:outerShdw>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Opći cilj 4</a:t>
          </a:r>
        </a:p>
        <a:p>
          <a:pPr lvl="0" algn="ctr" defTabSz="488950">
            <a:lnSpc>
              <a:spcPct val="90000"/>
            </a:lnSpc>
            <a:spcBef>
              <a:spcPct val="0"/>
            </a:spcBef>
            <a:spcAft>
              <a:spcPct val="35000"/>
            </a:spcAft>
          </a:pPr>
          <a:r>
            <a:rPr lang="hr-HR" sz="1100" b="1" kern="1200">
              <a:latin typeface="Arial" pitchFamily="34" charset="0"/>
              <a:ea typeface="+mn-ea"/>
              <a:cs typeface="Arial" pitchFamily="34" charset="0"/>
            </a:rPr>
            <a:t>Zaštita i briga o prirodnim resursima te gospodarenje okolišem</a:t>
          </a:r>
        </a:p>
      </dsp:txBody>
      <dsp:txXfrm>
        <a:off x="681128" y="1541949"/>
        <a:ext cx="1183033" cy="8042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0B762-CCDE-4009-9F24-C658F7E1BC73}">
      <dsp:nvSpPr>
        <dsp:cNvPr id="0" name=""/>
        <dsp:cNvSpPr/>
      </dsp:nvSpPr>
      <dsp:spPr>
        <a:xfrm>
          <a:off x="0" y="0"/>
          <a:ext cx="1531883" cy="6915593"/>
        </a:xfrm>
        <a:prstGeom prst="roundRect">
          <a:avLst>
            <a:gd name="adj" fmla="val 10000"/>
          </a:avLst>
        </a:prstGeom>
        <a:gradFill rotWithShape="0">
          <a:gsLst>
            <a:gs pos="0">
              <a:srgbClr val="FBE4AE"/>
            </a:gs>
            <a:gs pos="13000">
              <a:srgbClr val="BD922A"/>
            </a:gs>
            <a:gs pos="21001">
              <a:srgbClr val="BD922A"/>
            </a:gs>
            <a:gs pos="63000">
              <a:srgbClr val="FBE4AE"/>
            </a:gs>
            <a:gs pos="67000">
              <a:srgbClr val="BD922A"/>
            </a:gs>
            <a:gs pos="69000">
              <a:srgbClr val="835E17"/>
            </a:gs>
            <a:gs pos="82001">
              <a:srgbClr val="A28949"/>
            </a:gs>
            <a:gs pos="100000">
              <a:srgbClr val="FAE3B7"/>
            </a:gs>
          </a:gsLst>
          <a:lin ang="5400000" scaled="0"/>
        </a:gradFill>
        <a:ln w="11430" cap="flat" cmpd="sng" algn="ctr">
          <a:solidFill>
            <a:schemeClr val="accent4"/>
          </a:solidFill>
          <a:prstDash val="solid"/>
        </a:ln>
        <a:effectLst>
          <a:outerShdw blurRad="39000" dist="25400" dir="5400000" rotWithShape="0">
            <a:schemeClr val="accent4">
              <a:shade val="33000"/>
              <a:alpha val="83000"/>
            </a:scheme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hr-HR" sz="1050" b="1" kern="1200">
              <a:solidFill>
                <a:sysClr val="windowText" lastClr="000000">
                  <a:hueOff val="0"/>
                  <a:satOff val="0"/>
                  <a:lumOff val="0"/>
                  <a:alphaOff val="0"/>
                </a:sysClr>
              </a:solidFill>
              <a:latin typeface="Arial" pitchFamily="34" charset="0"/>
              <a:ea typeface="+mn-ea"/>
              <a:cs typeface="Arial" pitchFamily="34" charset="0"/>
            </a:rPr>
            <a:t>Opći cilj 1</a:t>
          </a:r>
        </a:p>
        <a:p>
          <a:pPr lvl="0" algn="ctr" defTabSz="466725">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Poboljšanje kvalitete života stanovništva</a:t>
          </a:r>
        </a:p>
      </dsp:txBody>
      <dsp:txXfrm>
        <a:off x="0" y="0"/>
        <a:ext cx="1531883" cy="2074677"/>
      </dsp:txXfrm>
    </dsp:sp>
    <dsp:sp modelId="{4624D9E9-213A-47E8-9212-18AC5275C6DF}">
      <dsp:nvSpPr>
        <dsp:cNvPr id="0" name=""/>
        <dsp:cNvSpPr/>
      </dsp:nvSpPr>
      <dsp:spPr>
        <a:xfrm>
          <a:off x="54962" y="1633443"/>
          <a:ext cx="1461503" cy="854355"/>
        </a:xfrm>
        <a:prstGeom prst="roundRect">
          <a:avLst>
            <a:gd name="adj" fmla="val 10000"/>
          </a:avLst>
        </a:prstGeom>
        <a:solidFill>
          <a:srgbClr val="F9E181"/>
        </a:solidFill>
        <a:ln w="11430" cap="flat" cmpd="sng" algn="ctr">
          <a:noFill/>
          <a:prstDash val="solid"/>
        </a:ln>
        <a:effectLst>
          <a:outerShdw blurRad="50800" dist="25000" dir="5400000" rotWithShape="0">
            <a:schemeClr val="accent4">
              <a:shade val="30000"/>
              <a:satMod val="150000"/>
              <a:alpha val="38000"/>
            </a:scheme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1.1.</a:t>
          </a:r>
        </a:p>
        <a:p>
          <a:pPr lvl="0" algn="ctr" defTabSz="444500">
            <a:lnSpc>
              <a:spcPct val="90000"/>
            </a:lnSpc>
            <a:spcBef>
              <a:spcPct val="0"/>
            </a:spcBef>
            <a:spcAft>
              <a:spcPct val="35000"/>
            </a:spcAft>
          </a:pPr>
          <a:r>
            <a:rPr lang="hr-HR" sz="1000" kern="1200">
              <a:latin typeface="Arial" pitchFamily="34" charset="0"/>
              <a:cs typeface="Arial" pitchFamily="34" charset="0"/>
            </a:rPr>
            <a:t>Unaprjeđenje sustava gospodarenja općinskom imovinom i prostorom</a:t>
          </a:r>
          <a:endParaRPr lang="hr-HR" sz="1000" b="0" kern="1200">
            <a:solidFill>
              <a:sysClr val="windowText" lastClr="000000"/>
            </a:solidFill>
            <a:latin typeface="Arial" pitchFamily="34" charset="0"/>
            <a:ea typeface="+mn-ea"/>
            <a:cs typeface="Arial" pitchFamily="34" charset="0"/>
          </a:endParaRPr>
        </a:p>
      </dsp:txBody>
      <dsp:txXfrm>
        <a:off x="79985" y="1658466"/>
        <a:ext cx="1411457" cy="804309"/>
      </dsp:txXfrm>
    </dsp:sp>
    <dsp:sp modelId="{FE0D13C8-6B0E-4871-82B0-525E8B495703}">
      <dsp:nvSpPr>
        <dsp:cNvPr id="0" name=""/>
        <dsp:cNvSpPr/>
      </dsp:nvSpPr>
      <dsp:spPr>
        <a:xfrm>
          <a:off x="57223" y="2622318"/>
          <a:ext cx="1456319" cy="897458"/>
        </a:xfrm>
        <a:prstGeom prst="roundRect">
          <a:avLst>
            <a:gd name="adj" fmla="val 10000"/>
          </a:avLst>
        </a:prstGeom>
        <a:solidFill>
          <a:srgbClr val="F9E181"/>
        </a:solidFill>
        <a:ln w="11430" cap="flat" cmpd="sng" algn="ctr">
          <a:noFill/>
          <a:prstDash val="solid"/>
        </a:ln>
        <a:effectLst>
          <a:outerShdw blurRad="50800" dist="25000" dir="5400000" rotWithShape="0">
            <a:schemeClr val="accent4">
              <a:shade val="30000"/>
              <a:satMod val="150000"/>
              <a:alpha val="38000"/>
            </a:scheme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1.2.</a:t>
          </a:r>
        </a:p>
        <a:p>
          <a:pPr lvl="0" algn="ctr" defTabSz="444500">
            <a:lnSpc>
              <a:spcPct val="90000"/>
            </a:lnSpc>
            <a:spcBef>
              <a:spcPct val="0"/>
            </a:spcBef>
            <a:spcAft>
              <a:spcPct val="35000"/>
            </a:spcAft>
          </a:pPr>
          <a:r>
            <a:rPr lang="hr-HR" sz="1000" kern="1200">
              <a:latin typeface="Arial" pitchFamily="34" charset="0"/>
              <a:cs typeface="Arial" pitchFamily="34" charset="0"/>
            </a:rPr>
            <a:t>Osiguranje veće sigurnosti stanovanja stanovništva</a:t>
          </a:r>
          <a:endParaRPr lang="hr-HR" sz="1000" b="0" kern="1200">
            <a:solidFill>
              <a:sysClr val="windowText" lastClr="000000"/>
            </a:solidFill>
            <a:latin typeface="Arial" pitchFamily="34" charset="0"/>
            <a:ea typeface="+mn-ea"/>
            <a:cs typeface="Arial" pitchFamily="34" charset="0"/>
          </a:endParaRPr>
        </a:p>
      </dsp:txBody>
      <dsp:txXfrm>
        <a:off x="83509" y="2648604"/>
        <a:ext cx="1403747" cy="844886"/>
      </dsp:txXfrm>
    </dsp:sp>
    <dsp:sp modelId="{B9F3B219-1E61-406A-A532-9ED1EBC7FDA0}">
      <dsp:nvSpPr>
        <dsp:cNvPr id="0" name=""/>
        <dsp:cNvSpPr/>
      </dsp:nvSpPr>
      <dsp:spPr>
        <a:xfrm>
          <a:off x="67327" y="3665354"/>
          <a:ext cx="1440693" cy="840772"/>
        </a:xfrm>
        <a:prstGeom prst="roundRect">
          <a:avLst>
            <a:gd name="adj" fmla="val 10000"/>
          </a:avLst>
        </a:prstGeom>
        <a:solidFill>
          <a:srgbClr val="F9E181"/>
        </a:solidFill>
        <a:ln w="11430" cap="flat" cmpd="sng" algn="ctr">
          <a:noFill/>
          <a:prstDash val="solid"/>
        </a:ln>
        <a:effectLst>
          <a:outerShdw blurRad="50800" dist="25000" dir="5400000" rotWithShape="0">
            <a:schemeClr val="accent4">
              <a:shade val="30000"/>
              <a:satMod val="150000"/>
              <a:alpha val="38000"/>
            </a:scheme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latin typeface="Arial" pitchFamily="34" charset="0"/>
              <a:cs typeface="Arial" pitchFamily="34" charset="0"/>
            </a:rPr>
            <a:t>Posebni cilj 1.3.</a:t>
          </a:r>
        </a:p>
        <a:p>
          <a:pPr lvl="0" algn="ctr" defTabSz="444500">
            <a:lnSpc>
              <a:spcPct val="90000"/>
            </a:lnSpc>
            <a:spcBef>
              <a:spcPct val="0"/>
            </a:spcBef>
            <a:spcAft>
              <a:spcPct val="35000"/>
            </a:spcAft>
          </a:pPr>
          <a:r>
            <a:rPr lang="hr-HR" sz="1000" kern="1200">
              <a:latin typeface="Arial" pitchFamily="34" charset="0"/>
              <a:cs typeface="Arial" pitchFamily="34" charset="0"/>
            </a:rPr>
            <a:t>Poboljšanje zdravstvene i socijalne zaštite </a:t>
          </a:r>
        </a:p>
      </dsp:txBody>
      <dsp:txXfrm>
        <a:off x="91952" y="3689979"/>
        <a:ext cx="1391443" cy="791522"/>
      </dsp:txXfrm>
    </dsp:sp>
    <dsp:sp modelId="{2A0BD0B7-0D16-4560-9394-F95FC7D10E0C}">
      <dsp:nvSpPr>
        <dsp:cNvPr id="0" name=""/>
        <dsp:cNvSpPr/>
      </dsp:nvSpPr>
      <dsp:spPr>
        <a:xfrm>
          <a:off x="67321" y="4648670"/>
          <a:ext cx="1440706" cy="960238"/>
        </a:xfrm>
        <a:prstGeom prst="roundRect">
          <a:avLst>
            <a:gd name="adj" fmla="val 10000"/>
          </a:avLst>
        </a:prstGeom>
        <a:solidFill>
          <a:srgbClr val="F9E181"/>
        </a:solidFill>
        <a:ln w="11430" cap="flat" cmpd="sng" algn="ctr">
          <a:noFill/>
          <a:prstDash val="solid"/>
        </a:ln>
        <a:effectLst>
          <a:outerShdw blurRad="50800" dist="25000" dir="5400000" rotWithShape="0">
            <a:schemeClr val="accent4">
              <a:shade val="30000"/>
              <a:satMod val="150000"/>
              <a:alpha val="38000"/>
            </a:scheme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latin typeface="Arial" pitchFamily="34" charset="0"/>
              <a:cs typeface="Arial" pitchFamily="34" charset="0"/>
            </a:rPr>
            <a:t>Posebni cilj 1.4. </a:t>
          </a:r>
        </a:p>
        <a:p>
          <a:pPr lvl="0" algn="ctr" defTabSz="444500">
            <a:lnSpc>
              <a:spcPct val="90000"/>
            </a:lnSpc>
            <a:spcBef>
              <a:spcPct val="0"/>
            </a:spcBef>
            <a:spcAft>
              <a:spcPct val="35000"/>
            </a:spcAft>
          </a:pPr>
          <a:r>
            <a:rPr lang="hr-HR" sz="1000" kern="1200">
              <a:latin typeface="Arial" pitchFamily="34" charset="0"/>
              <a:cs typeface="Arial" pitchFamily="34" charset="0"/>
            </a:rPr>
            <a:t>Poboljšanje razine kvalitete i standarda odgoja i obrazovanja stanovništva</a:t>
          </a:r>
        </a:p>
      </dsp:txBody>
      <dsp:txXfrm>
        <a:off x="95445" y="4676794"/>
        <a:ext cx="1384458" cy="903990"/>
      </dsp:txXfrm>
    </dsp:sp>
    <dsp:sp modelId="{142C487E-2108-4DB5-965F-05806F7F65B1}">
      <dsp:nvSpPr>
        <dsp:cNvPr id="0" name=""/>
        <dsp:cNvSpPr/>
      </dsp:nvSpPr>
      <dsp:spPr>
        <a:xfrm>
          <a:off x="67824" y="5783125"/>
          <a:ext cx="1439676" cy="688242"/>
        </a:xfrm>
        <a:prstGeom prst="roundRect">
          <a:avLst>
            <a:gd name="adj" fmla="val 10000"/>
          </a:avLst>
        </a:prstGeom>
        <a:solidFill>
          <a:srgbClr val="F9E181"/>
        </a:solidFill>
        <a:ln w="400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endParaRPr lang="hr-HR" sz="1000" b="1" kern="1200">
            <a:solidFill>
              <a:sysClr val="windowText" lastClr="000000"/>
            </a:solidFill>
            <a:latin typeface="Arial" pitchFamily="34" charset="0"/>
            <a:cs typeface="Arial" pitchFamily="34" charset="0"/>
          </a:endParaRPr>
        </a:p>
        <a:p>
          <a:pPr lvl="0" algn="ctr" defTabSz="444500">
            <a:lnSpc>
              <a:spcPct val="90000"/>
            </a:lnSpc>
            <a:spcBef>
              <a:spcPct val="0"/>
            </a:spcBef>
            <a:spcAft>
              <a:spcPct val="35000"/>
            </a:spcAft>
          </a:pPr>
          <a:endParaRPr lang="hr-HR" sz="1000" b="1" kern="1200">
            <a:solidFill>
              <a:sysClr val="windowText" lastClr="000000"/>
            </a:solidFill>
            <a:latin typeface="Arial" pitchFamily="34" charset="0"/>
            <a:cs typeface="Arial" pitchFamily="34" charset="0"/>
          </a:endParaRPr>
        </a:p>
        <a:p>
          <a:pPr lvl="0" algn="ctr" defTabSz="444500">
            <a:lnSpc>
              <a:spcPct val="90000"/>
            </a:lnSpc>
            <a:spcBef>
              <a:spcPct val="0"/>
            </a:spcBef>
            <a:spcAft>
              <a:spcPct val="35000"/>
            </a:spcAft>
          </a:pPr>
          <a:r>
            <a:rPr lang="hr-HR" sz="1000" b="1" kern="1200">
              <a:solidFill>
                <a:sysClr val="windowText" lastClr="000000"/>
              </a:solidFill>
              <a:latin typeface="Arial" pitchFamily="34" charset="0"/>
              <a:cs typeface="Arial" pitchFamily="34" charset="0"/>
            </a:rPr>
            <a:t>Posebni cilj 1.5.</a:t>
          </a:r>
        </a:p>
        <a:p>
          <a:pPr lvl="0" algn="ctr" defTabSz="444500">
            <a:lnSpc>
              <a:spcPct val="90000"/>
            </a:lnSpc>
            <a:spcBef>
              <a:spcPct val="0"/>
            </a:spcBef>
            <a:spcAft>
              <a:spcPct val="35000"/>
            </a:spcAft>
          </a:pPr>
          <a:r>
            <a:rPr lang="hr-HR" sz="1000" kern="1200">
              <a:solidFill>
                <a:sysClr val="windowText" lastClr="000000"/>
              </a:solidFill>
              <a:latin typeface="Arial" pitchFamily="34" charset="0"/>
              <a:cs typeface="Arial" pitchFamily="34" charset="0"/>
            </a:rPr>
            <a:t>Unaprjeđenje javnih potreba u kulturi i sportu</a:t>
          </a:r>
          <a:endParaRPr lang="hr-HR" sz="1000" b="1" kern="1200">
            <a:solidFill>
              <a:sysClr val="windowText" lastClr="000000"/>
            </a:solidFill>
            <a:latin typeface="Arial" pitchFamily="34" charset="0"/>
            <a:cs typeface="Arial" pitchFamily="34" charset="0"/>
          </a:endParaRPr>
        </a:p>
        <a:p>
          <a:pPr lvl="0" algn="ctr" defTabSz="444500">
            <a:lnSpc>
              <a:spcPct val="90000"/>
            </a:lnSpc>
            <a:spcBef>
              <a:spcPct val="0"/>
            </a:spcBef>
            <a:spcAft>
              <a:spcPct val="35000"/>
            </a:spcAft>
          </a:pPr>
          <a:endParaRPr lang="hr-HR" sz="1000" b="1" kern="1200">
            <a:latin typeface="Arial" pitchFamily="34" charset="0"/>
            <a:cs typeface="Arial" pitchFamily="34" charset="0"/>
          </a:endParaRPr>
        </a:p>
        <a:p>
          <a:pPr lvl="0" algn="ctr" defTabSz="444500">
            <a:lnSpc>
              <a:spcPct val="90000"/>
            </a:lnSpc>
            <a:spcBef>
              <a:spcPct val="0"/>
            </a:spcBef>
            <a:spcAft>
              <a:spcPct val="35000"/>
            </a:spcAft>
          </a:pPr>
          <a:endParaRPr lang="hr-HR" sz="1000" b="1" kern="1200">
            <a:latin typeface="Arial" pitchFamily="34" charset="0"/>
            <a:cs typeface="Arial" pitchFamily="34" charset="0"/>
          </a:endParaRPr>
        </a:p>
      </dsp:txBody>
      <dsp:txXfrm>
        <a:off x="87982" y="5803283"/>
        <a:ext cx="1399360" cy="647926"/>
      </dsp:txXfrm>
    </dsp:sp>
    <dsp:sp modelId="{346F065B-A78E-4D43-9B3B-351F0251BC91}">
      <dsp:nvSpPr>
        <dsp:cNvPr id="0" name=""/>
        <dsp:cNvSpPr/>
      </dsp:nvSpPr>
      <dsp:spPr>
        <a:xfrm>
          <a:off x="1648336" y="0"/>
          <a:ext cx="1531883" cy="6915593"/>
        </a:xfrm>
        <a:prstGeom prst="roundRect">
          <a:avLst>
            <a:gd name="adj" fmla="val 10000"/>
          </a:avLst>
        </a:prstGeom>
        <a:gradFill flip="none" rotWithShape="1">
          <a:gsLst>
            <a:gs pos="0">
              <a:srgbClr val="C7C450">
                <a:shade val="30000"/>
                <a:satMod val="115000"/>
              </a:srgbClr>
            </a:gs>
            <a:gs pos="50000">
              <a:srgbClr val="C7C450">
                <a:shade val="67500"/>
                <a:satMod val="115000"/>
              </a:srgbClr>
            </a:gs>
            <a:gs pos="100000">
              <a:srgbClr val="C7C450">
                <a:shade val="100000"/>
                <a:satMod val="115000"/>
              </a:srgbClr>
            </a:gs>
          </a:gsLst>
          <a:lin ang="16200000" scaled="1"/>
          <a:tileRect/>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84AA33"/>
          </a:contourClr>
        </a:sp3d>
      </dsp:spPr>
      <dsp:style>
        <a:lnRef idx="0">
          <a:schemeClr val="accent4"/>
        </a:lnRef>
        <a:fillRef idx="3">
          <a:schemeClr val="accent4"/>
        </a:fillRef>
        <a:effectRef idx="3">
          <a:schemeClr val="accent4"/>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hr-HR" sz="1100" b="1" kern="1200">
            <a:solidFill>
              <a:sysClr val="windowText" lastClr="000000">
                <a:hueOff val="0"/>
                <a:satOff val="0"/>
                <a:lumOff val="0"/>
                <a:alphaOff val="0"/>
              </a:sysClr>
            </a:solidFill>
            <a:latin typeface="Arial" pitchFamily="34" charset="0"/>
            <a:ea typeface="+mn-ea"/>
            <a:cs typeface="Arial" pitchFamily="34" charset="0"/>
          </a:endParaRPr>
        </a:p>
        <a:p>
          <a:pPr lvl="0" algn="ctr" defTabSz="488950">
            <a:lnSpc>
              <a:spcPct val="90000"/>
            </a:lnSpc>
            <a:spcBef>
              <a:spcPct val="0"/>
            </a:spcBef>
            <a:spcAft>
              <a:spcPct val="35000"/>
            </a:spcAft>
          </a:pPr>
          <a:r>
            <a:rPr lang="hr-HR" sz="1100" b="1" kern="1200">
              <a:solidFill>
                <a:sysClr val="windowText" lastClr="000000">
                  <a:hueOff val="0"/>
                  <a:satOff val="0"/>
                  <a:lumOff val="0"/>
                  <a:alphaOff val="0"/>
                </a:sysClr>
              </a:solidFill>
              <a:latin typeface="Arial" pitchFamily="34" charset="0"/>
              <a:ea typeface="+mn-ea"/>
              <a:cs typeface="Arial" pitchFamily="34" charset="0"/>
            </a:rPr>
            <a:t>Opći cilj 2</a:t>
          </a:r>
        </a:p>
        <a:p>
          <a:pPr lvl="0" algn="ctr" defTabSz="488950">
            <a:lnSpc>
              <a:spcPct val="90000"/>
            </a:lnSpc>
            <a:spcBef>
              <a:spcPct val="0"/>
            </a:spcBef>
            <a:spcAft>
              <a:spcPct val="35000"/>
            </a:spcAft>
          </a:pPr>
          <a:r>
            <a:rPr lang="hr-HR" sz="1000" b="1" kern="1200">
              <a:solidFill>
                <a:sysClr val="windowText" lastClr="000000">
                  <a:hueOff val="0"/>
                  <a:satOff val="0"/>
                  <a:lumOff val="0"/>
                  <a:alphaOff val="0"/>
                </a:sysClr>
              </a:solidFill>
              <a:latin typeface="Arial" pitchFamily="34" charset="0"/>
              <a:ea typeface="+mn-ea"/>
              <a:cs typeface="Arial" pitchFamily="34" charset="0"/>
            </a:rPr>
            <a:t>Razvoj konkurentnog i održivog gospodarstva</a:t>
          </a:r>
        </a:p>
        <a:p>
          <a:pPr lvl="0" algn="ctr" defTabSz="488950">
            <a:lnSpc>
              <a:spcPct val="90000"/>
            </a:lnSpc>
            <a:spcBef>
              <a:spcPct val="0"/>
            </a:spcBef>
            <a:spcAft>
              <a:spcPct val="35000"/>
            </a:spcAft>
          </a:pPr>
          <a:r>
            <a:rPr lang="hr-HR" sz="1050" b="1" kern="1200">
              <a:solidFill>
                <a:sysClr val="windowText" lastClr="000000">
                  <a:hueOff val="0"/>
                  <a:satOff val="0"/>
                  <a:lumOff val="0"/>
                  <a:alphaOff val="0"/>
                </a:sysClr>
              </a:solidFill>
              <a:latin typeface="Arial" pitchFamily="34" charset="0"/>
              <a:ea typeface="+mn-ea"/>
              <a:cs typeface="Arial" pitchFamily="34" charset="0"/>
            </a:rPr>
            <a:t> </a:t>
          </a:r>
        </a:p>
      </dsp:txBody>
      <dsp:txXfrm>
        <a:off x="1648336" y="0"/>
        <a:ext cx="1531883" cy="2074677"/>
      </dsp:txXfrm>
    </dsp:sp>
    <dsp:sp modelId="{FF567D4E-B1F8-4A46-907E-BA6632500282}">
      <dsp:nvSpPr>
        <dsp:cNvPr id="0" name=""/>
        <dsp:cNvSpPr/>
      </dsp:nvSpPr>
      <dsp:spPr>
        <a:xfrm>
          <a:off x="1726529" y="1865048"/>
          <a:ext cx="1351746" cy="2085137"/>
        </a:xfrm>
        <a:prstGeom prst="roundRect">
          <a:avLst>
            <a:gd name="adj" fmla="val 10000"/>
          </a:avLst>
        </a:prstGeom>
        <a:gradFill flip="none" rotWithShape="1">
          <a:gsLst>
            <a:gs pos="0">
              <a:srgbClr val="E6E5B0">
                <a:shade val="30000"/>
                <a:satMod val="115000"/>
              </a:srgbClr>
            </a:gs>
            <a:gs pos="50000">
              <a:srgbClr val="E6E5B0">
                <a:shade val="67500"/>
                <a:satMod val="115000"/>
              </a:srgbClr>
            </a:gs>
            <a:gs pos="100000">
              <a:srgbClr val="E6E5B0">
                <a:shade val="100000"/>
                <a:satMod val="115000"/>
              </a:srgbClr>
            </a:gs>
          </a:gsLst>
          <a:lin ang="16200000" scaled="1"/>
          <a:tileRect/>
        </a:gradFill>
        <a:ln w="9525" cap="flat" cmpd="sng" algn="ctr">
          <a:noFill/>
          <a:prstDash val="solid"/>
        </a:ln>
        <a:effectLst>
          <a:outerShdw blurRad="63500" dist="25400" dir="5400000" rotWithShape="0">
            <a:srgbClr val="000000">
              <a:alpha val="43137"/>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2.1.</a:t>
          </a:r>
        </a:p>
        <a:p>
          <a:pPr lvl="0" algn="ctr" defTabSz="444500">
            <a:lnSpc>
              <a:spcPct val="90000"/>
            </a:lnSpc>
            <a:spcBef>
              <a:spcPct val="0"/>
            </a:spcBef>
            <a:spcAft>
              <a:spcPct val="35000"/>
            </a:spcAft>
          </a:pPr>
          <a:r>
            <a:rPr lang="hr-HR" sz="1000" b="0" kern="1200">
              <a:solidFill>
                <a:sysClr val="windowText" lastClr="000000"/>
              </a:solidFill>
              <a:latin typeface="Arial" pitchFamily="34" charset="0"/>
              <a:ea typeface="+mn-ea"/>
              <a:cs typeface="Arial" pitchFamily="34" charset="0"/>
            </a:rPr>
            <a:t>Poticanje razvoja poljoprivrednog sektora </a:t>
          </a:r>
        </a:p>
      </dsp:txBody>
      <dsp:txXfrm>
        <a:off x="1766120" y="1904639"/>
        <a:ext cx="1272564" cy="2005955"/>
      </dsp:txXfrm>
    </dsp:sp>
    <dsp:sp modelId="{9381E7AD-8A5C-47A8-9954-B140B07124F6}">
      <dsp:nvSpPr>
        <dsp:cNvPr id="0" name=""/>
        <dsp:cNvSpPr/>
      </dsp:nvSpPr>
      <dsp:spPr>
        <a:xfrm>
          <a:off x="1726297" y="4124126"/>
          <a:ext cx="1356893" cy="1947920"/>
        </a:xfrm>
        <a:prstGeom prst="roundRect">
          <a:avLst>
            <a:gd name="adj" fmla="val 10000"/>
          </a:avLst>
        </a:prstGeom>
        <a:gradFill flip="none" rotWithShape="0">
          <a:gsLst>
            <a:gs pos="0">
              <a:srgbClr val="E6E5B0">
                <a:shade val="30000"/>
                <a:satMod val="115000"/>
              </a:srgbClr>
            </a:gs>
            <a:gs pos="50000">
              <a:srgbClr val="E6E5B0">
                <a:shade val="67500"/>
                <a:satMod val="115000"/>
              </a:srgbClr>
            </a:gs>
            <a:gs pos="100000">
              <a:srgbClr val="E6E5B0">
                <a:shade val="100000"/>
                <a:satMod val="115000"/>
              </a:srgbClr>
            </a:gs>
          </a:gsLst>
          <a:lin ang="16200000" scaled="1"/>
          <a:tileRect/>
        </a:gradFill>
        <a:ln w="9525" cap="flat" cmpd="sng" algn="ctr">
          <a:noFill/>
          <a:prstDash val="solid"/>
        </a:ln>
        <a:effectLst>
          <a:outerShdw blurRad="63500" dist="25400" dir="5400000" rotWithShape="0">
            <a:srgbClr val="000000">
              <a:alpha val="43137"/>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2.2.</a:t>
          </a:r>
        </a:p>
        <a:p>
          <a:pPr lvl="0" algn="ctr" defTabSz="444500">
            <a:lnSpc>
              <a:spcPct val="90000"/>
            </a:lnSpc>
            <a:spcBef>
              <a:spcPct val="0"/>
            </a:spcBef>
            <a:spcAft>
              <a:spcPct val="35000"/>
            </a:spcAft>
          </a:pPr>
          <a:r>
            <a:rPr lang="hr-HR" sz="1000" b="0" kern="1200">
              <a:solidFill>
                <a:sysClr val="windowText" lastClr="000000"/>
              </a:solidFill>
              <a:latin typeface="Arial" pitchFamily="34" charset="0"/>
              <a:ea typeface="+mn-ea"/>
              <a:cs typeface="Arial" pitchFamily="34" charset="0"/>
            </a:rPr>
            <a:t>Poticanje razvoja turizma</a:t>
          </a:r>
          <a:endParaRPr lang="hr-HR" sz="1000" kern="1200">
            <a:solidFill>
              <a:sysClr val="windowText" lastClr="000000"/>
            </a:solidFill>
            <a:latin typeface="Arial" pitchFamily="34" charset="0"/>
            <a:ea typeface="+mn-ea"/>
            <a:cs typeface="Arial" pitchFamily="34" charset="0"/>
          </a:endParaRPr>
        </a:p>
      </dsp:txBody>
      <dsp:txXfrm>
        <a:off x="1766039" y="4163868"/>
        <a:ext cx="1277409" cy="1868436"/>
      </dsp:txXfrm>
    </dsp:sp>
    <dsp:sp modelId="{3140E8C6-E751-4177-B535-7DEFE0AF7EA8}">
      <dsp:nvSpPr>
        <dsp:cNvPr id="0" name=""/>
        <dsp:cNvSpPr/>
      </dsp:nvSpPr>
      <dsp:spPr>
        <a:xfrm>
          <a:off x="3285568" y="0"/>
          <a:ext cx="1531883" cy="6915593"/>
        </a:xfrm>
        <a:prstGeom prst="roundRect">
          <a:avLst>
            <a:gd name="adj" fmla="val 10000"/>
          </a:avLst>
        </a:prstGeom>
        <a:gradFill flip="none" rotWithShape="0">
          <a:gsLst>
            <a:gs pos="0">
              <a:schemeClr val="accent1">
                <a:lumMod val="40000"/>
                <a:lumOff val="60000"/>
                <a:shade val="30000"/>
                <a:satMod val="115000"/>
              </a:schemeClr>
            </a:gs>
            <a:gs pos="50000">
              <a:schemeClr val="accent1">
                <a:lumMod val="40000"/>
                <a:lumOff val="60000"/>
                <a:shade val="67500"/>
                <a:satMod val="115000"/>
              </a:schemeClr>
            </a:gs>
            <a:gs pos="100000">
              <a:schemeClr val="accent1">
                <a:lumMod val="40000"/>
                <a:lumOff val="60000"/>
                <a:shade val="100000"/>
                <a:satMod val="115000"/>
              </a:schemeClr>
            </a:gs>
          </a:gsLst>
          <a:lin ang="16200000" scaled="1"/>
          <a:tileRect/>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84AA33"/>
          </a:contourClr>
        </a:sp3d>
      </dsp:spPr>
      <dsp:style>
        <a:lnRef idx="0">
          <a:schemeClr val="accent4"/>
        </a:lnRef>
        <a:fillRef idx="3">
          <a:schemeClr val="accent4"/>
        </a:fillRef>
        <a:effectRef idx="3">
          <a:schemeClr val="accent4"/>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hueOff val="0"/>
                  <a:satOff val="0"/>
                  <a:lumOff val="0"/>
                  <a:alphaOff val="0"/>
                </a:sysClr>
              </a:solidFill>
              <a:latin typeface="Arial" pitchFamily="34" charset="0"/>
              <a:ea typeface="+mn-ea"/>
              <a:cs typeface="Arial" pitchFamily="34" charset="0"/>
            </a:rPr>
            <a:t>Opći cilj 3</a:t>
          </a:r>
        </a:p>
        <a:p>
          <a:pPr lvl="0" algn="ctr" defTabSz="488950">
            <a:lnSpc>
              <a:spcPct val="90000"/>
            </a:lnSpc>
            <a:spcBef>
              <a:spcPct val="0"/>
            </a:spcBef>
            <a:spcAft>
              <a:spcPct val="35000"/>
            </a:spcAft>
          </a:pPr>
          <a:r>
            <a:rPr lang="hr-HR" sz="1000" b="1" kern="1200">
              <a:solidFill>
                <a:sysClr val="windowText" lastClr="000000">
                  <a:hueOff val="0"/>
                  <a:satOff val="0"/>
                  <a:lumOff val="0"/>
                  <a:alphaOff val="0"/>
                </a:sysClr>
              </a:solidFill>
              <a:latin typeface="Arial" pitchFamily="34" charset="0"/>
              <a:ea typeface="+mn-ea"/>
              <a:cs typeface="Arial" pitchFamily="34" charset="0"/>
            </a:rPr>
            <a:t>Unaprjeđenje infrastrukturnog sustava Općine </a:t>
          </a:r>
        </a:p>
      </dsp:txBody>
      <dsp:txXfrm>
        <a:off x="3285568" y="0"/>
        <a:ext cx="1531883" cy="2074677"/>
      </dsp:txXfrm>
    </dsp:sp>
    <dsp:sp modelId="{C7E3B31A-BB39-47B3-BA7B-1A610B78DE23}">
      <dsp:nvSpPr>
        <dsp:cNvPr id="0" name=""/>
        <dsp:cNvSpPr/>
      </dsp:nvSpPr>
      <dsp:spPr>
        <a:xfrm>
          <a:off x="3357201" y="1834852"/>
          <a:ext cx="1369565" cy="1869424"/>
        </a:xfrm>
        <a:prstGeom prst="roundRect">
          <a:avLst>
            <a:gd name="adj" fmla="val 10000"/>
          </a:avLst>
        </a:prstGeom>
        <a:gradFill flip="none" rotWithShape="0">
          <a:gsLst>
            <a:gs pos="0">
              <a:schemeClr val="bg2">
                <a:shade val="30000"/>
                <a:satMod val="115000"/>
              </a:schemeClr>
            </a:gs>
            <a:gs pos="50000">
              <a:schemeClr val="bg2">
                <a:shade val="67500"/>
                <a:satMod val="115000"/>
              </a:schemeClr>
            </a:gs>
            <a:gs pos="100000">
              <a:schemeClr val="bg2">
                <a:shade val="100000"/>
                <a:satMod val="115000"/>
              </a:schemeClr>
            </a:gs>
          </a:gsLst>
          <a:lin ang="16200000" scaled="1"/>
          <a:tileRect/>
        </a:gradFill>
        <a:ln w="9525" cap="flat" cmpd="sng" algn="ctr">
          <a:noFill/>
          <a:prstDash val="solid"/>
        </a:ln>
        <a:effectLst>
          <a:outerShdw blurRad="63500" dist="25400" dir="5400000" rotWithShape="0">
            <a:srgbClr val="000000">
              <a:alpha val="43137"/>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3.1.</a:t>
          </a:r>
        </a:p>
        <a:p>
          <a:pPr lvl="0" algn="ctr" defTabSz="444500">
            <a:lnSpc>
              <a:spcPct val="90000"/>
            </a:lnSpc>
            <a:spcBef>
              <a:spcPct val="0"/>
            </a:spcBef>
            <a:spcAft>
              <a:spcPct val="35000"/>
            </a:spcAft>
          </a:pPr>
          <a:r>
            <a:rPr lang="hr-HR" sz="1000" b="0" kern="1200">
              <a:solidFill>
                <a:sysClr val="windowText" lastClr="000000"/>
              </a:solidFill>
              <a:latin typeface="Arial" pitchFamily="34" charset="0"/>
              <a:ea typeface="+mn-ea"/>
              <a:cs typeface="Arial" pitchFamily="34" charset="0"/>
            </a:rPr>
            <a:t>Održavanje infrastrukturnih objekata i uređaja</a:t>
          </a:r>
        </a:p>
      </dsp:txBody>
      <dsp:txXfrm>
        <a:off x="3397314" y="1874965"/>
        <a:ext cx="1289339" cy="1789198"/>
      </dsp:txXfrm>
    </dsp:sp>
    <dsp:sp modelId="{914DAC21-ED22-48EC-BBDF-2B4ECEA32FC0}">
      <dsp:nvSpPr>
        <dsp:cNvPr id="0" name=""/>
        <dsp:cNvSpPr/>
      </dsp:nvSpPr>
      <dsp:spPr>
        <a:xfrm>
          <a:off x="3357201" y="4032393"/>
          <a:ext cx="1350472" cy="2107765"/>
        </a:xfrm>
        <a:prstGeom prst="roundRect">
          <a:avLst>
            <a:gd name="adj" fmla="val 10000"/>
          </a:avLst>
        </a:prstGeom>
        <a:gradFill flip="none" rotWithShape="0">
          <a:gsLst>
            <a:gs pos="0">
              <a:schemeClr val="bg2">
                <a:shade val="30000"/>
                <a:satMod val="115000"/>
              </a:schemeClr>
            </a:gs>
            <a:gs pos="50000">
              <a:schemeClr val="bg2">
                <a:shade val="67500"/>
                <a:satMod val="115000"/>
              </a:schemeClr>
            </a:gs>
            <a:gs pos="100000">
              <a:schemeClr val="bg2">
                <a:shade val="100000"/>
                <a:satMod val="115000"/>
              </a:schemeClr>
            </a:gs>
          </a:gsLst>
          <a:lin ang="16200000" scaled="1"/>
          <a:tileRect/>
        </a:gradFill>
        <a:ln w="9525" cap="flat" cmpd="sng" algn="ctr">
          <a:noFill/>
          <a:prstDash val="solid"/>
        </a:ln>
        <a:effectLst>
          <a:outerShdw blurRad="63500" dist="25400" dir="5400000" rotWithShape="0">
            <a:srgbClr val="000000">
              <a:alpha val="43137"/>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3.2</a:t>
          </a:r>
          <a:r>
            <a:rPr lang="hr-HR" sz="1000" kern="1200">
              <a:solidFill>
                <a:sysClr val="windowText" lastClr="000000"/>
              </a:solidFill>
              <a:latin typeface="Arial" pitchFamily="34" charset="0"/>
              <a:ea typeface="+mn-ea"/>
              <a:cs typeface="Arial" pitchFamily="34" charset="0"/>
            </a:rPr>
            <a:t>.</a:t>
          </a:r>
        </a:p>
        <a:p>
          <a:pPr lvl="0" algn="ctr" defTabSz="444500">
            <a:lnSpc>
              <a:spcPct val="90000"/>
            </a:lnSpc>
            <a:spcBef>
              <a:spcPct val="0"/>
            </a:spcBef>
            <a:spcAft>
              <a:spcPct val="35000"/>
            </a:spcAft>
          </a:pPr>
          <a:r>
            <a:rPr lang="hr-HR" sz="1000" kern="1200">
              <a:solidFill>
                <a:sysClr val="windowText" lastClr="000000"/>
              </a:solidFill>
              <a:latin typeface="Arial" pitchFamily="34" charset="0"/>
              <a:ea typeface="+mn-ea"/>
              <a:cs typeface="Arial" pitchFamily="34" charset="0"/>
            </a:rPr>
            <a:t>Izgradnja infrastrukturnih objekata i uređaja</a:t>
          </a:r>
        </a:p>
      </dsp:txBody>
      <dsp:txXfrm>
        <a:off x="3396755" y="4071947"/>
        <a:ext cx="1271364" cy="2028657"/>
      </dsp:txXfrm>
    </dsp:sp>
    <dsp:sp modelId="{57CE6C70-BBF4-488A-8234-F3380C05183C}">
      <dsp:nvSpPr>
        <dsp:cNvPr id="0" name=""/>
        <dsp:cNvSpPr/>
      </dsp:nvSpPr>
      <dsp:spPr>
        <a:xfrm>
          <a:off x="4941886" y="0"/>
          <a:ext cx="1531883" cy="6915593"/>
        </a:xfrm>
        <a:prstGeom prst="roundRect">
          <a:avLst>
            <a:gd name="adj" fmla="val 10000"/>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6200000" scaled="1"/>
          <a:tileRect/>
        </a:gradFill>
        <a:ln>
          <a:noFill/>
        </a:ln>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rgbClr val="964305"/>
          </a:contourClr>
        </a:sp3d>
      </dsp:spPr>
      <dsp:style>
        <a:lnRef idx="0">
          <a:schemeClr val="accent5"/>
        </a:lnRef>
        <a:fillRef idx="3">
          <a:schemeClr val="accent5"/>
        </a:fillRef>
        <a:effectRef idx="3">
          <a:schemeClr val="accent5"/>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r-HR" sz="1100" b="1" kern="1200">
              <a:solidFill>
                <a:sysClr val="windowText" lastClr="000000">
                  <a:hueOff val="0"/>
                  <a:satOff val="0"/>
                  <a:lumOff val="0"/>
                  <a:alphaOff val="0"/>
                </a:sysClr>
              </a:solidFill>
              <a:latin typeface="Arial" pitchFamily="34" charset="0"/>
              <a:ea typeface="+mn-ea"/>
              <a:cs typeface="Arial" pitchFamily="34" charset="0"/>
            </a:rPr>
            <a:t>Opći cilj 4 </a:t>
          </a:r>
        </a:p>
        <a:p>
          <a:pPr lvl="0" algn="ctr" defTabSz="488950">
            <a:lnSpc>
              <a:spcPct val="90000"/>
            </a:lnSpc>
            <a:spcBef>
              <a:spcPct val="0"/>
            </a:spcBef>
            <a:spcAft>
              <a:spcPct val="35000"/>
            </a:spcAft>
          </a:pPr>
          <a:r>
            <a:rPr lang="hr-HR" sz="1000" b="1" kern="1200">
              <a:solidFill>
                <a:sysClr val="windowText" lastClr="000000">
                  <a:hueOff val="0"/>
                  <a:satOff val="0"/>
                  <a:lumOff val="0"/>
                  <a:alphaOff val="0"/>
                </a:sysClr>
              </a:solidFill>
              <a:latin typeface="Arial" pitchFamily="34" charset="0"/>
              <a:ea typeface="+mn-ea"/>
              <a:cs typeface="Arial" pitchFamily="34" charset="0"/>
            </a:rPr>
            <a:t>Zaštita i briga o prirodnim resursima te gospodarenje okolišem</a:t>
          </a:r>
        </a:p>
      </dsp:txBody>
      <dsp:txXfrm>
        <a:off x="4941886" y="0"/>
        <a:ext cx="1531883" cy="2074677"/>
      </dsp:txXfrm>
    </dsp:sp>
    <dsp:sp modelId="{10DF06B0-CE39-4C53-B865-59D2FB149A9D}">
      <dsp:nvSpPr>
        <dsp:cNvPr id="0" name=""/>
        <dsp:cNvSpPr/>
      </dsp:nvSpPr>
      <dsp:spPr>
        <a:xfrm>
          <a:off x="5074278" y="2280285"/>
          <a:ext cx="1225507" cy="1568667"/>
        </a:xfrm>
        <a:prstGeom prst="roundRect">
          <a:avLst>
            <a:gd name="adj" fmla="val 10000"/>
          </a:avLst>
        </a:prstGeom>
        <a:gradFill flip="none" rotWithShape="0">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16200000" scaled="1"/>
          <a:tileRect/>
        </a:gradFill>
        <a:ln w="9525" cap="flat" cmpd="sng" algn="ctr">
          <a:noFill/>
          <a:prstDash val="solid"/>
        </a:ln>
        <a:effectLst>
          <a:outerShdw blurRad="63500" dist="25400" dir="5400000" rotWithShape="0">
            <a:srgbClr val="000000">
              <a:alpha val="43137"/>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solidFill>
                <a:sysClr val="windowText" lastClr="000000"/>
              </a:solidFill>
              <a:latin typeface="Arial" pitchFamily="34" charset="0"/>
              <a:ea typeface="+mn-ea"/>
              <a:cs typeface="Arial" pitchFamily="34" charset="0"/>
            </a:rPr>
            <a:t>Posebni cilj 4.1.</a:t>
          </a:r>
        </a:p>
        <a:p>
          <a:pPr lvl="0" algn="ctr" defTabSz="444500">
            <a:lnSpc>
              <a:spcPct val="90000"/>
            </a:lnSpc>
            <a:spcBef>
              <a:spcPct val="0"/>
            </a:spcBef>
            <a:spcAft>
              <a:spcPct val="35000"/>
            </a:spcAft>
          </a:pPr>
          <a:r>
            <a:rPr lang="hr-HR" sz="1000" b="0" kern="1200">
              <a:solidFill>
                <a:sysClr val="windowText" lastClr="000000"/>
              </a:solidFill>
              <a:latin typeface="Arial" pitchFamily="34" charset="0"/>
              <a:ea typeface="+mn-ea"/>
              <a:cs typeface="Arial" pitchFamily="34" charset="0"/>
            </a:rPr>
            <a:t>Unaprjeđenje sustava gospodarenja otpadom </a:t>
          </a:r>
        </a:p>
      </dsp:txBody>
      <dsp:txXfrm>
        <a:off x="5110172" y="2316179"/>
        <a:ext cx="1153719" cy="1496879"/>
      </dsp:txXfrm>
    </dsp:sp>
    <dsp:sp modelId="{D1252AF4-08AE-4374-8BFB-5D438E518E74}">
      <dsp:nvSpPr>
        <dsp:cNvPr id="0" name=""/>
        <dsp:cNvSpPr/>
      </dsp:nvSpPr>
      <dsp:spPr>
        <a:xfrm>
          <a:off x="5075994" y="4207685"/>
          <a:ext cx="1225507" cy="1675741"/>
        </a:xfrm>
        <a:prstGeom prst="roundRect">
          <a:avLst>
            <a:gd name="adj" fmla="val 10000"/>
          </a:avLst>
        </a:prstGeom>
        <a:gradFill flip="none" rotWithShape="0">
          <a:gsLst>
            <a:gs pos="0">
              <a:schemeClr val="accent3">
                <a:lumMod val="20000"/>
                <a:lumOff val="80000"/>
                <a:shade val="30000"/>
                <a:satMod val="115000"/>
              </a:schemeClr>
            </a:gs>
            <a:gs pos="50000">
              <a:schemeClr val="accent3">
                <a:lumMod val="20000"/>
                <a:lumOff val="80000"/>
                <a:shade val="67500"/>
                <a:satMod val="115000"/>
              </a:schemeClr>
            </a:gs>
            <a:gs pos="100000">
              <a:schemeClr val="accent3">
                <a:lumMod val="20000"/>
                <a:lumOff val="80000"/>
                <a:shade val="100000"/>
                <a:satMod val="115000"/>
              </a:schemeClr>
            </a:gs>
          </a:gsLst>
          <a:lin ang="16200000" scaled="1"/>
          <a:tileRect/>
        </a:gradFill>
        <a:ln w="11430" cap="flat" cmpd="sng" algn="ctr">
          <a:noFill/>
          <a:prstDash val="solid"/>
        </a:ln>
        <a:effectLst>
          <a:outerShdw blurRad="50800" dist="25000" dir="5400000" rotWithShape="0">
            <a:schemeClr val="accent4">
              <a:shade val="30000"/>
              <a:satMod val="150000"/>
              <a:alpha val="38000"/>
            </a:scheme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hr-HR" sz="1000" b="1" kern="1200">
              <a:latin typeface="Arial" pitchFamily="34" charset="0"/>
              <a:cs typeface="Arial" pitchFamily="34" charset="0"/>
            </a:rPr>
            <a:t>Posebni cilj 4.2.</a:t>
          </a:r>
        </a:p>
        <a:p>
          <a:pPr lvl="0" algn="ctr" defTabSz="444500">
            <a:lnSpc>
              <a:spcPct val="90000"/>
            </a:lnSpc>
            <a:spcBef>
              <a:spcPct val="0"/>
            </a:spcBef>
            <a:spcAft>
              <a:spcPct val="35000"/>
            </a:spcAft>
          </a:pPr>
          <a:r>
            <a:rPr lang="hr-HR" sz="1000" b="0" kern="1200">
              <a:latin typeface="Arial" pitchFamily="34" charset="0"/>
              <a:cs typeface="Arial" pitchFamily="34" charset="0"/>
            </a:rPr>
            <a:t>Unaprjeđenje energetske učinkovitosti</a:t>
          </a:r>
        </a:p>
      </dsp:txBody>
      <dsp:txXfrm>
        <a:off x="5111888" y="4243579"/>
        <a:ext cx="1153719" cy="160395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word/theme/themeOverride1.xml><?xml version="1.0" encoding="utf-8"?>
<a:themeOverride xmlns:a="http://schemas.openxmlformats.org/drawingml/2006/main">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2.xml><?xml version="1.0" encoding="utf-8"?>
<a:themeOverride xmlns:a="http://schemas.openxmlformats.org/drawingml/2006/main">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60000"/>
              <a:satMod val="355000"/>
            </a:schemeClr>
          </a:gs>
          <a:gs pos="40000">
            <a:schemeClr val="phClr">
              <a:tint val="85000"/>
              <a:satMod val="320000"/>
            </a:schemeClr>
          </a:gs>
          <a:gs pos="100000">
            <a:schemeClr val="phClr">
              <a:shade val="55000"/>
              <a:satMod val="300000"/>
            </a:schemeClr>
          </a:gs>
        </a:gsLst>
        <a:path path="circle">
          <a:fillToRect l="-24500" t="-20000" r="124500" b="120000"/>
        </a:path>
      </a:gradFill>
      <a:blipFill>
        <a:blip xmlns:r="http://schemas.openxmlformats.org/officeDocument/2006/relationships" r:embed="rId1">
          <a:duotone>
            <a:schemeClr val="phClr">
              <a:shade val="9000"/>
              <a:satMod val="300000"/>
            </a:schemeClr>
            <a:schemeClr val="phClr">
              <a:tint val="90000"/>
              <a:satMod val="225000"/>
            </a:schemeClr>
          </a:duotone>
        </a:blip>
        <a:tile tx="0" ty="0" sx="90000" sy="90000" flip="xy" algn="tl"/>
      </a:blip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 2019.</PublishDate>
  <Abstract>Svrha strateškog planiranja jest definiranje i prikupljanje informacija iz svih relevantnih izvora poradi utvrđivanja ključnih elemenata o osnovnim tendencijama među građanima glede za njih važnih komunalnih, infrastrukturnih, kulturnih, zdravstveno - socijalnih i drugih potreba, a sve u cilju njihovog maksimalnog zadovoljenja.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7553F-7BFC-4B71-A239-1FF75A865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35160</Words>
  <Characters>200412</Characters>
  <Application>Microsoft Office Word</Application>
  <DocSecurity>0</DocSecurity>
  <Lines>1670</Lines>
  <Paragraphs>470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Strateški plan Općine Berek</vt:lpstr>
      <vt:lpstr>Strateški plan Općine Berek</vt:lpstr>
    </vt:vector>
  </TitlesOfParts>
  <Company/>
  <LinksUpToDate>false</LinksUpToDate>
  <CharactersWithSpaces>235102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Strateški plan Općine Berek</dc:title>
  <dc:creator>Općina/gradxx</dc:creator>
  <cp:lastModifiedBy>Sanela</cp:lastModifiedBy>
  <cp:revision>4</cp:revision>
  <cp:lastPrinted>2014-10-29T12:02:00Z</cp:lastPrinted>
  <dcterms:created xsi:type="dcterms:W3CDTF">2016-11-03T06:58:00Z</dcterms:created>
  <dcterms:modified xsi:type="dcterms:W3CDTF">2016-12-14T12:21:00Z</dcterms:modified>
</cp:coreProperties>
</file>