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62" w:rsidRDefault="005E7262" w:rsidP="005E7262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                                   </w:t>
      </w:r>
      <w:r w:rsidRPr="00C02741">
        <w:rPr>
          <w:noProof/>
          <w:lang w:val="hr-HR" w:eastAsia="hr-HR"/>
        </w:rPr>
        <w:drawing>
          <wp:inline distT="0" distB="0" distL="0" distR="0" wp14:anchorId="28AB616E" wp14:editId="51C57F3E">
            <wp:extent cx="45720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262" w:rsidRPr="00C02741" w:rsidRDefault="005E7262" w:rsidP="005E7262">
      <w:pPr>
        <w:jc w:val="both"/>
        <w:rPr>
          <w:b/>
          <w:bCs/>
          <w:color w:val="000000" w:themeColor="text1"/>
        </w:rPr>
      </w:pPr>
      <w:r w:rsidRPr="00C02741">
        <w:rPr>
          <w:b/>
          <w:bCs/>
          <w:color w:val="000000" w:themeColor="text1"/>
        </w:rPr>
        <w:t xml:space="preserve">              REPUBLIKA HRVATSKA</w:t>
      </w:r>
    </w:p>
    <w:p w:rsidR="005E7262" w:rsidRPr="00C02741" w:rsidRDefault="005E7262" w:rsidP="005E7262">
      <w:pPr>
        <w:jc w:val="both"/>
        <w:rPr>
          <w:b/>
          <w:bCs/>
          <w:color w:val="000000" w:themeColor="text1"/>
        </w:rPr>
      </w:pPr>
      <w:r w:rsidRPr="00C02741">
        <w:rPr>
          <w:b/>
          <w:bCs/>
          <w:color w:val="000000" w:themeColor="text1"/>
        </w:rPr>
        <w:t>BJELOVARSKO-BILOGORSKA ŽUPANIJA</w:t>
      </w:r>
    </w:p>
    <w:p w:rsidR="005E7262" w:rsidRDefault="005E7262" w:rsidP="005E7262">
      <w:pPr>
        <w:jc w:val="both"/>
        <w:rPr>
          <w:b/>
          <w:bCs/>
          <w:color w:val="000000" w:themeColor="text1"/>
        </w:rPr>
      </w:pPr>
      <w:r w:rsidRPr="00C02741">
        <w:rPr>
          <w:b/>
          <w:bCs/>
          <w:color w:val="000000" w:themeColor="text1"/>
        </w:rPr>
        <w:t xml:space="preserve">                   </w:t>
      </w:r>
      <w:r>
        <w:rPr>
          <w:b/>
          <w:bCs/>
          <w:color w:val="000000" w:themeColor="text1"/>
        </w:rPr>
        <w:t>OPĆINA BEREK</w:t>
      </w:r>
    </w:p>
    <w:p w:rsidR="005E7262" w:rsidRPr="00C02741" w:rsidRDefault="005E7262" w:rsidP="005E7262">
      <w:pPr>
        <w:tabs>
          <w:tab w:val="left" w:pos="1320"/>
        </w:tabs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OPĆINSKO VIJEĆE</w:t>
      </w:r>
    </w:p>
    <w:p w:rsidR="005E7262" w:rsidRPr="00C02741" w:rsidRDefault="005E7262" w:rsidP="005E7262">
      <w:pPr>
        <w:jc w:val="both"/>
        <w:rPr>
          <w:b/>
          <w:bCs/>
          <w:color w:val="000000" w:themeColor="text1"/>
          <w:sz w:val="16"/>
        </w:rPr>
      </w:pPr>
    </w:p>
    <w:p w:rsidR="005E7262" w:rsidRPr="004C6A98" w:rsidRDefault="005E7262" w:rsidP="005E7262">
      <w:pPr>
        <w:jc w:val="both"/>
        <w:rPr>
          <w:bCs/>
          <w:color w:val="000000" w:themeColor="text1"/>
        </w:rPr>
      </w:pPr>
      <w:r w:rsidRPr="00C02741">
        <w:rPr>
          <w:b/>
          <w:bCs/>
          <w:color w:val="000000" w:themeColor="text1"/>
        </w:rPr>
        <w:t>KLASA: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363-01/16-01/15</w:t>
      </w:r>
    </w:p>
    <w:p w:rsidR="005E7262" w:rsidRPr="004C6A98" w:rsidRDefault="005E7262" w:rsidP="005E7262">
      <w:pPr>
        <w:jc w:val="both"/>
        <w:rPr>
          <w:bCs/>
          <w:color w:val="000000" w:themeColor="text1"/>
        </w:rPr>
      </w:pPr>
      <w:r w:rsidRPr="00C02741">
        <w:rPr>
          <w:b/>
          <w:bCs/>
          <w:color w:val="000000" w:themeColor="text1"/>
        </w:rPr>
        <w:t>URBROJ:</w:t>
      </w:r>
      <w:r>
        <w:rPr>
          <w:b/>
          <w:bCs/>
          <w:color w:val="000000" w:themeColor="text1"/>
        </w:rPr>
        <w:t xml:space="preserve"> </w:t>
      </w:r>
      <w:r w:rsidRPr="004C6A98">
        <w:rPr>
          <w:bCs/>
          <w:color w:val="000000" w:themeColor="text1"/>
        </w:rPr>
        <w:t>2123/01-01-16-1</w:t>
      </w:r>
    </w:p>
    <w:p w:rsidR="005E7262" w:rsidRPr="00C02741" w:rsidRDefault="005E7262" w:rsidP="005E7262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Berek</w:t>
      </w:r>
      <w:r w:rsidRPr="00C02741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14.10.2016</w:t>
      </w:r>
    </w:p>
    <w:p w:rsidR="005E7262" w:rsidRPr="00C02741" w:rsidRDefault="005E7262" w:rsidP="005E7262">
      <w:pPr>
        <w:jc w:val="right"/>
        <w:rPr>
          <w:color w:val="000000" w:themeColor="text1"/>
          <w:sz w:val="16"/>
        </w:rPr>
      </w:pPr>
      <w:r w:rsidRPr="00C02741">
        <w:rPr>
          <w:b/>
          <w:bCs/>
          <w:color w:val="000000" w:themeColor="text1"/>
        </w:rPr>
        <w:t xml:space="preserve">                                   </w:t>
      </w:r>
      <w:r w:rsidRPr="00C02741">
        <w:rPr>
          <w:b/>
          <w:bCs/>
          <w:color w:val="000000" w:themeColor="text1"/>
        </w:rPr>
        <w:tab/>
      </w:r>
      <w:r w:rsidRPr="00C02741">
        <w:rPr>
          <w:b/>
          <w:bCs/>
          <w:color w:val="000000" w:themeColor="text1"/>
        </w:rPr>
        <w:tab/>
      </w:r>
      <w:r w:rsidRPr="00C02741">
        <w:rPr>
          <w:b/>
          <w:bCs/>
          <w:color w:val="000000" w:themeColor="text1"/>
        </w:rPr>
        <w:tab/>
      </w:r>
      <w:r w:rsidRPr="00C02741">
        <w:rPr>
          <w:b/>
          <w:bCs/>
          <w:color w:val="000000" w:themeColor="text1"/>
        </w:rPr>
        <w:tab/>
      </w:r>
      <w:r w:rsidRPr="00C02741">
        <w:rPr>
          <w:b/>
          <w:bCs/>
          <w:color w:val="000000" w:themeColor="text1"/>
        </w:rPr>
        <w:tab/>
      </w:r>
      <w:r w:rsidRPr="00C02741">
        <w:rPr>
          <w:b/>
          <w:bCs/>
          <w:color w:val="000000" w:themeColor="text1"/>
        </w:rPr>
        <w:tab/>
      </w:r>
      <w:r w:rsidRPr="00C02741">
        <w:rPr>
          <w:b/>
          <w:bCs/>
          <w:color w:val="000000" w:themeColor="text1"/>
        </w:rPr>
        <w:tab/>
      </w:r>
      <w:r w:rsidRPr="00C02741">
        <w:rPr>
          <w:b/>
          <w:bCs/>
          <w:color w:val="000000" w:themeColor="text1"/>
        </w:rPr>
        <w:tab/>
        <w:t xml:space="preserve">      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Na temelju članka 3. Zakona o komunalnom gospodarstvu (Narodne novine, broj 36/95, 70/97, 128/99, 57/00, 129/00, 59/01, 26/03, 82/04, 110/04, 178/04, 38/09, 79/09, 153/09,  49/11, 84/11, 90/11, 144/12, 94/13, 153/13, 147/14 i 36/15), članka 14. Zakona o zaštiti od požara (Narodne novine, broj 92/10) i članka </w:t>
      </w:r>
      <w:r>
        <w:rPr>
          <w:color w:val="000000" w:themeColor="text1"/>
        </w:rPr>
        <w:t>32.</w:t>
      </w:r>
      <w:r w:rsidRPr="00C02741">
        <w:rPr>
          <w:color w:val="000000" w:themeColor="text1"/>
        </w:rPr>
        <w:t xml:space="preserve"> Statuta </w:t>
      </w:r>
      <w:r>
        <w:rPr>
          <w:color w:val="000000" w:themeColor="text1"/>
        </w:rPr>
        <w:t xml:space="preserve">Općine Berek </w:t>
      </w:r>
      <w:r w:rsidRPr="00C02741">
        <w:rPr>
          <w:color w:val="000000" w:themeColor="text1"/>
        </w:rPr>
        <w:t>(Službeni glasnik</w:t>
      </w:r>
      <w:r>
        <w:rPr>
          <w:color w:val="000000" w:themeColor="text1"/>
        </w:rPr>
        <w:t xml:space="preserve"> Općine Berek</w:t>
      </w:r>
      <w:r w:rsidRPr="00C02741">
        <w:rPr>
          <w:color w:val="000000" w:themeColor="text1"/>
        </w:rPr>
        <w:t xml:space="preserve">,  broj  </w:t>
      </w:r>
      <w:r>
        <w:rPr>
          <w:color w:val="000000" w:themeColor="text1"/>
        </w:rPr>
        <w:t>1</w:t>
      </w:r>
      <w:r w:rsidRPr="00C02741">
        <w:rPr>
          <w:color w:val="000000" w:themeColor="text1"/>
        </w:rPr>
        <w:t xml:space="preserve">/13, </w:t>
      </w:r>
      <w:r>
        <w:rPr>
          <w:color w:val="000000" w:themeColor="text1"/>
        </w:rPr>
        <w:t xml:space="preserve">Općinsko </w:t>
      </w:r>
      <w:r w:rsidRPr="00C02741">
        <w:rPr>
          <w:color w:val="000000" w:themeColor="text1"/>
        </w:rPr>
        <w:t xml:space="preserve">vijeće </w:t>
      </w:r>
      <w:r>
        <w:rPr>
          <w:color w:val="000000" w:themeColor="text1"/>
        </w:rPr>
        <w:t xml:space="preserve">Općine Berek </w:t>
      </w:r>
      <w:r w:rsidRPr="00C02741">
        <w:rPr>
          <w:color w:val="000000" w:themeColor="text1"/>
        </w:rPr>
        <w:t xml:space="preserve"> na  sjednici održanoj </w:t>
      </w:r>
      <w:r>
        <w:rPr>
          <w:color w:val="000000" w:themeColor="text1"/>
        </w:rPr>
        <w:t>dana 14.10</w:t>
      </w:r>
      <w:r w:rsidRPr="00C02741">
        <w:rPr>
          <w:color w:val="000000" w:themeColor="text1"/>
        </w:rPr>
        <w:t xml:space="preserve"> 2016. godine donijelo je</w:t>
      </w:r>
    </w:p>
    <w:p w:rsidR="005E7262" w:rsidRPr="00C02741" w:rsidRDefault="005E7262" w:rsidP="005E7262">
      <w:pPr>
        <w:jc w:val="both"/>
        <w:rPr>
          <w:color w:val="000000" w:themeColor="text1"/>
          <w:sz w:val="16"/>
        </w:rPr>
      </w:pPr>
    </w:p>
    <w:p w:rsidR="005E7262" w:rsidRPr="00C02741" w:rsidRDefault="005E7262" w:rsidP="005E7262">
      <w:pPr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O D L U K U</w:t>
      </w:r>
    </w:p>
    <w:p w:rsidR="005E7262" w:rsidRPr="00C02741" w:rsidRDefault="005E7262" w:rsidP="005E7262">
      <w:pPr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o obavljanju dimnjačarskih poslova</w:t>
      </w:r>
    </w:p>
    <w:p w:rsidR="005E7262" w:rsidRPr="00C02741" w:rsidRDefault="005E7262" w:rsidP="005E7262">
      <w:pPr>
        <w:jc w:val="center"/>
        <w:rPr>
          <w:b/>
          <w:color w:val="000000" w:themeColor="text1"/>
          <w:sz w:val="20"/>
        </w:rPr>
      </w:pPr>
    </w:p>
    <w:p w:rsidR="005E7262" w:rsidRPr="00C02741" w:rsidRDefault="005E7262" w:rsidP="005E7262">
      <w:pPr>
        <w:rPr>
          <w:b/>
          <w:color w:val="000000" w:themeColor="text1"/>
        </w:rPr>
      </w:pPr>
      <w:r w:rsidRPr="00C02741">
        <w:rPr>
          <w:b/>
          <w:color w:val="000000" w:themeColor="text1"/>
        </w:rPr>
        <w:t>I. OPĆE ODREDBE</w:t>
      </w:r>
    </w:p>
    <w:p w:rsidR="005E7262" w:rsidRPr="00C02741" w:rsidRDefault="005E7262" w:rsidP="005E7262">
      <w:pPr>
        <w:rPr>
          <w:b/>
          <w:color w:val="000000" w:themeColor="text1"/>
          <w:sz w:val="10"/>
        </w:rPr>
      </w:pPr>
    </w:p>
    <w:p w:rsidR="005E7262" w:rsidRPr="00C02741" w:rsidRDefault="005E7262" w:rsidP="005E7262">
      <w:pPr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1.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>Ovom Odlukom uređuje se organizacija i način obavljanja dimnjačarskih poslova, rokovi čišćenja i kontrole dimnjaka i uređaja za loženje te nadzor nad obavljanjem tih poslova, a u svrhu sprječavanja i otklanjanja uzroka požara i opasnosti od plinova i dimova.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Obavljanje dimnjačarskih poslova kao komunalna djelatnost, organizira se u cilju zaštite života ljudi i imovine, te sprječavanja i otklanjanja uzroka opasnosti od požara u svim građevinama i prostorima koji koriste dimovodne objekte, a od posebnog je interesa za fizičke i pravne osobe na području </w:t>
      </w:r>
      <w:r>
        <w:rPr>
          <w:color w:val="000000" w:themeColor="text1"/>
        </w:rPr>
        <w:t>Općine Berek</w:t>
      </w:r>
      <w:r w:rsidRPr="00C02741">
        <w:rPr>
          <w:color w:val="000000" w:themeColor="text1"/>
        </w:rPr>
        <w:t>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Dimnjačarski poslovi kao komunalna djelatnost moraju se obavljati trajno i u skladu sa odredbama zakonskih i podzakonskih propisa te ove Odluke.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2.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>Pod obavljanjem dimnjačarskih poslova iz ove Odluke podrazumijeva se: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provjera ispravnosti i funkcioniranja dimnjaka i uređaja za loženje,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obavljanje redovnih i izvanrednih pregleda dimnjaka i uređaja za loženje,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čišćenje dimnjaka i uređaja za loženje,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spaljivanje i vađenje čađe iz dimnjaka i uređaja za loženje,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- poduzimanje mjera za sprječavanje opasnosti od požara, eksplozija, trovanja te zagađivanja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zraka, kako ne bi nastupile štetne posljedice zbog neispravnosti dimnjaka i uređaja za loženje.</w:t>
      </w:r>
    </w:p>
    <w:p w:rsidR="005E7262" w:rsidRPr="00C02741" w:rsidRDefault="005E7262" w:rsidP="005E7262">
      <w:pPr>
        <w:jc w:val="both"/>
        <w:rPr>
          <w:color w:val="000000" w:themeColor="text1"/>
          <w:sz w:val="16"/>
        </w:rPr>
      </w:pP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Pod dimnjakom, u smislu ove Odluke, smatra se usponski dimovodni kanal, sabirnica čađe, priključna cijev uređaja za loženje i drugi dijelovi dimnjaka (u daljnjem tekstu: dimovodni objekti).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Pod uređajima za loženje u smislu ove Odluke smatraju se ložišta na kruta, tekuća i plinovita goriva.</w:t>
      </w:r>
    </w:p>
    <w:p w:rsidR="005E7262" w:rsidRPr="00C02741" w:rsidRDefault="005E7262" w:rsidP="005E7262">
      <w:pPr>
        <w:spacing w:before="240"/>
        <w:rPr>
          <w:b/>
          <w:color w:val="000000" w:themeColor="text1"/>
        </w:rPr>
      </w:pPr>
      <w:r w:rsidRPr="00C02741">
        <w:rPr>
          <w:b/>
          <w:color w:val="000000" w:themeColor="text1"/>
        </w:rPr>
        <w:lastRenderedPageBreak/>
        <w:t>II. ORGANIZACIJA DIMNJAČARSKIH POSLOVA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3.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Dimnjačarske poslove  na području </w:t>
      </w:r>
      <w:r>
        <w:rPr>
          <w:color w:val="000000" w:themeColor="text1"/>
        </w:rPr>
        <w:t>Općine Berek</w:t>
      </w:r>
      <w:r w:rsidRPr="00C02741">
        <w:rPr>
          <w:color w:val="000000" w:themeColor="text1"/>
        </w:rPr>
        <w:t xml:space="preserve"> obavlja trgovačko društvo Komunalac d.o.o. Garešnica, u suvlasništvu Grada Garešnice (u daljnjem tekstu: ovlašteni dimnjačar).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Zaposlenici ovlaštenog dimnjačara tijekom obavljanja dimnjačarskih moraju imati iskaznicu.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Područje </w:t>
      </w:r>
      <w:r>
        <w:rPr>
          <w:color w:val="000000" w:themeColor="text1"/>
        </w:rPr>
        <w:t xml:space="preserve"> Općine Berek </w:t>
      </w:r>
      <w:r w:rsidRPr="00C02741">
        <w:rPr>
          <w:color w:val="000000" w:themeColor="text1"/>
        </w:rPr>
        <w:t xml:space="preserve">predstavlja jedno dimnjačarsko područje. </w:t>
      </w:r>
    </w:p>
    <w:p w:rsidR="005E7262" w:rsidRPr="00C02741" w:rsidRDefault="005E7262" w:rsidP="005E7262">
      <w:pPr>
        <w:spacing w:before="240"/>
        <w:rPr>
          <w:b/>
          <w:color w:val="000000" w:themeColor="text1"/>
        </w:rPr>
      </w:pPr>
      <w:r w:rsidRPr="00C02741">
        <w:rPr>
          <w:b/>
          <w:color w:val="000000" w:themeColor="text1"/>
        </w:rPr>
        <w:t>III. UVJETI I NAČIN OBAVLJANJA DIMNJAČARSKIH POSLOVA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4.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Ovlašteni dimnjačar obavlja dimnjačarske poslove na temelju godišnjeg plana pregleda i čišćenja dimnjaka.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Plan iz stavka 1. ovoga članka ovlašteni dimnjačar dostavlja nadležnom </w:t>
      </w:r>
      <w:r>
        <w:rPr>
          <w:color w:val="000000" w:themeColor="text1"/>
        </w:rPr>
        <w:t>Jedinstvenom u</w:t>
      </w:r>
      <w:r w:rsidRPr="00C02741">
        <w:rPr>
          <w:color w:val="000000" w:themeColor="text1"/>
        </w:rPr>
        <w:t xml:space="preserve">pravnom odjelu </w:t>
      </w:r>
      <w:r>
        <w:rPr>
          <w:color w:val="000000" w:themeColor="text1"/>
        </w:rPr>
        <w:t>Općine Berek</w:t>
      </w:r>
      <w:r w:rsidRPr="00C02741">
        <w:rPr>
          <w:color w:val="000000" w:themeColor="text1"/>
        </w:rPr>
        <w:t xml:space="preserve"> usklađenja, najkasnije do 30. lipnja za narednu godinu. 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5.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>Ovlašteni dimnjačar dimnjačarske poslove iz ove Odluke u pravilu obavlja radnim danom u okviru njegovog radnog vremena.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U industrijskim objektima i poslovnim zgradama vrijeme obavljanja dimnjačarskih poslova može se dogovoriti i drugačije s obzirom na prirodu posla i djelatnost koja se obavlja u tim objektima.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Ovlašteni dimnjačar obvezan je obavijestiti korisnike dimnjačarskih usluga o obavljanju dimnjačarskih poslova u njihovim objektima najkasnije tri dana prije njihova obavljanja.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Ovlašteni dimnjačar obavijest iz stavka 3. ovog članka postavlja na vidno mjesto u stambenoj ili poslovnoj zgradi te na mjestu za oglašavanje u mjesnim odborima.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Ako ovlašteni dimnjačar prilikom dolaska ne zatekne vlasnika ili korisnika objekta dužan je ostaviti obavijest o svom dolasku, naznaku o danu i vremenu ponovnog dolaska te kontakt telefon.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Ako vlasnik odnosno korisnik objekta nije u mogućnosti biti kod kuće ni u vrijeme koje je ovlašteni dimnjačar naznačio za drugi dolazak dužan je kontaktirati dimnjačara radi dogovora o dolasku.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6.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Ovlašteni dimnjačar dužan je dimnjačarske poslove obavljati na način kojim se korisniku ne nanosi šteta.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Otpadni materijal i čađu nastalu uslijed čišćenja dimovodnih objekata ovlašteni dimnjačar  u obvezi je očistiti i neškodljivo ukloniti na propisani način. 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7.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>Vlasnici i korisnici stambenih zgrada, stanova, poslovnih zgrada i prostorija, te korisnici drugih građevina i uređaja dužni su omogućiti redovito čišćenje i kontrolu dimovodnih objekata koji podliježu obvezatnom čišćenju i kontroli u smislu ove Odluke.</w:t>
      </w:r>
    </w:p>
    <w:p w:rsidR="005E7262" w:rsidRPr="00C02741" w:rsidRDefault="005E7262" w:rsidP="005E7262">
      <w:pPr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8.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Korisnici dimnjačarskih usluga dužni su ovlaštenom dimnjačaru: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omogućiti pregled i čišćenje dimovodnih objekata i uređaja za loženje,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dati podatak o broju i vrsti uređaja za loženje i dimovodnih objekata,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lastRenderedPageBreak/>
        <w:t>- omogućiti pristup svakom uređaju za loženje i dimovodnom objektu koji se koristi.</w:t>
      </w:r>
    </w:p>
    <w:p w:rsidR="005E7262" w:rsidRPr="00C02741" w:rsidRDefault="005E7262" w:rsidP="005E7262">
      <w:pPr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9.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Zbog izgradnje novog ili rekonstrukcije postojećeg dimovodnog objekta, zbog promjene uređaja za loženje ili promjene vrste goriva, vlasnik ili korisnik dimovodnog objekta dužan je prije puštanja dimovodnog objekta u funkciju izvršiti sva potrebna ispitivanja i kontrole te ishoditi dokumentaciju kojom se dokazuje kvaliteta izvedenih radova i ugrađenih materijala.</w:t>
      </w:r>
    </w:p>
    <w:p w:rsidR="005E7262" w:rsidRPr="00C02741" w:rsidRDefault="005E7262" w:rsidP="005E7262">
      <w:pPr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10.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Ako ovlašteni dimnjačar utvrdi da na dimovodnom objektu i/ili uređaju za loženje postoje nedostaci, pismeno će o tome obavijestiti korisnika usluge odnosno upravitelja zgrade i pozvati ih da uklone utvrđene nedostatke.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Ako se nedostaci iz stavka 1. ovoga članka ne uklone ili se isti nedostatak ponovo utvrdi i pri slijedećem čišćenju i pregledu dimovodnog objekta i/ili uređaja za loženje ovlašteni dimnjačar će o tome obavijestiti nadležni</w:t>
      </w:r>
      <w:r>
        <w:rPr>
          <w:color w:val="000000" w:themeColor="text1"/>
        </w:rPr>
        <w:t xml:space="preserve"> Jedinstveni u</w:t>
      </w:r>
      <w:r w:rsidRPr="00C02741">
        <w:rPr>
          <w:color w:val="000000" w:themeColor="text1"/>
        </w:rPr>
        <w:t xml:space="preserve">pravni odjel </w:t>
      </w:r>
      <w:r>
        <w:rPr>
          <w:color w:val="000000" w:themeColor="text1"/>
        </w:rPr>
        <w:t>Općine Berek</w:t>
      </w:r>
      <w:r w:rsidRPr="00C02741">
        <w:rPr>
          <w:color w:val="000000" w:themeColor="text1"/>
        </w:rPr>
        <w:t>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Ako ovlašteni dimnjačar utvrdi postojanje neposredne opasnosti za živote ljudi i imovine koja može nastati daljnjom upotrebom dimovodnog objekta i/ili uređaja za loženje, obavijestit će bez odgode o tome nadležno inspekcijsko tijelo.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 O nedostacima utvrđenim na dimovodnim objektima i uređajima za loženje na plinovito gorivo ovlašteni dimnjačar bez odgode obavještava i nadležnog distributera plina, radi poduzimanja mjera iz njegove nadležnosti utvrđenih posebnim propisima.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11.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Ovlašteni dimnjačar ustrojava i vodi evidenciju o pregledu i čišćenju dimovodnih objekata, te o izvođenju radova kojima se dimovodni objekt zadržava ili vraća u stanje određeno projektom građevine.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Evidencija iz stavka 1. ovoga članka vodi se, prema namjeni objekta za svako naselje na području</w:t>
      </w:r>
      <w:r>
        <w:rPr>
          <w:color w:val="000000" w:themeColor="text1"/>
        </w:rPr>
        <w:t xml:space="preserve"> Općine Berek</w:t>
      </w:r>
      <w:r w:rsidRPr="00C02741">
        <w:rPr>
          <w:color w:val="000000" w:themeColor="text1"/>
        </w:rPr>
        <w:t>, a sadrži: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oznaku objekta - ulicu i kućni broj,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ime i prezime korisnika usluge, odnosno naziv upravitelja zgrade,</w:t>
      </w:r>
    </w:p>
    <w:p w:rsidR="005E7262" w:rsidRPr="00C02741" w:rsidRDefault="005E7262" w:rsidP="005E7262">
      <w:pPr>
        <w:ind w:left="142" w:hanging="142"/>
        <w:jc w:val="both"/>
        <w:rPr>
          <w:color w:val="000000" w:themeColor="text1"/>
        </w:rPr>
      </w:pPr>
      <w:r w:rsidRPr="00C02741">
        <w:rPr>
          <w:color w:val="000000" w:themeColor="text1"/>
        </w:rPr>
        <w:t>- oznaku dimovodnih objekata koji se pregledavaju i čiste s obzirom na vrstu energenta koji koristi priključeni uređaj za loženje,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datum obavljanja dimnjačarskih poslova i nalaz,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vrstu i datum izvođenja radova na dimovodnom objektu,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potpis dimnjačara,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potpis korisnika usluge kao potvrdu obavljenih dimnjačarskih poslova.</w:t>
      </w:r>
    </w:p>
    <w:p w:rsidR="005E7262" w:rsidRPr="00C02741" w:rsidRDefault="005E7262" w:rsidP="005E7262">
      <w:pPr>
        <w:rPr>
          <w:color w:val="000000" w:themeColor="text1"/>
        </w:rPr>
      </w:pPr>
      <w:r w:rsidRPr="00C02741">
        <w:rPr>
          <w:color w:val="000000" w:themeColor="text1"/>
        </w:rPr>
        <w:br w:type="page"/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lastRenderedPageBreak/>
        <w:t>Članak 12.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Naknadu za obavljenu dimnjačarsku uslugu plaća korisnik, odnosno vlasnik dimovodnog objekta ovlaštenom dimnjačaru.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Za dimnjačarske usluge obavljene na izričiti zahtjev korisnika usluge, a izvan obveza i rokova utvrđenih ovom Odlukom naknadu plaća tražitelj usluge prema cjeniku dimnjačarskih usluga.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Cjenik dimnjačarskih usluga donosi ovlašteni dim</w:t>
      </w:r>
      <w:r>
        <w:rPr>
          <w:color w:val="000000" w:themeColor="text1"/>
        </w:rPr>
        <w:t>njačar uz prethodnu suglasnost načelnika</w:t>
      </w:r>
      <w:r w:rsidRPr="00C02741">
        <w:rPr>
          <w:color w:val="000000" w:themeColor="text1"/>
        </w:rPr>
        <w:t>.</w:t>
      </w:r>
    </w:p>
    <w:p w:rsidR="005E7262" w:rsidRPr="00C02741" w:rsidRDefault="005E7262" w:rsidP="005E7262">
      <w:pPr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13.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Ovlašteni dimnjačar dužan je nakon izvršenog čišćenja dimovodnog objekta, a na temelju stvarno izvršenih količina čišćenja ovjerenih u evidenciji od korisnika usluge, izdati račun za izvršenu uslugu s potvrdom o izvršenoj usluzi održavanja dimovodnih objekata.</w:t>
      </w:r>
    </w:p>
    <w:p w:rsidR="005E7262" w:rsidRPr="00C02741" w:rsidRDefault="005E7262" w:rsidP="005E7262">
      <w:pPr>
        <w:spacing w:before="240"/>
        <w:jc w:val="both"/>
        <w:rPr>
          <w:b/>
          <w:color w:val="000000" w:themeColor="text1"/>
        </w:rPr>
      </w:pPr>
      <w:r w:rsidRPr="00C02741">
        <w:rPr>
          <w:b/>
          <w:color w:val="000000" w:themeColor="text1"/>
        </w:rPr>
        <w:t>IV. ROKOVI ČIŠĆENJA I KONTROLE DIMOVODNIH OBJEKATA I UREĐAJA ZA LOŽENJE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14.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Dimovodni objekti i uređaji za loženje iz članka 2. ove Odluke podliježu obaveznom čišćenju i kontroli.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Obaveznom čišćenju ne podliježu dimovodni objekti u domaćinstvima koji se ne koriste, pod uvjetom da su ih njihovi korisnici odjavili kod ovlaštenog dimnjačara.</w:t>
      </w:r>
    </w:p>
    <w:p w:rsidR="005E7262" w:rsidRPr="00C02741" w:rsidRDefault="005E7262" w:rsidP="005E7262">
      <w:pPr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15.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>U svrhu održavanja dimovodnih objekata i uređaja za loženje ovlašteni dimnjačar obavezno provodi redovite i izvanredne preglede i čišćenja.</w:t>
      </w:r>
    </w:p>
    <w:p w:rsidR="005E7262" w:rsidRPr="00C02741" w:rsidRDefault="005E7262" w:rsidP="005E7262">
      <w:pPr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16.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Redoviti pregledi u svrhu održavanja dimovodnih objekata provode se na način određen projektom građevine i pozitivnim propisima, a najmanje u rokovima određenim člankom 18. ove Odluke.</w:t>
      </w:r>
    </w:p>
    <w:p w:rsidR="005E7262" w:rsidRPr="00C02741" w:rsidRDefault="005E7262" w:rsidP="005E7262">
      <w:pPr>
        <w:jc w:val="both"/>
        <w:rPr>
          <w:color w:val="000000" w:themeColor="text1"/>
        </w:rPr>
      </w:pP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Redoviti pregled uključuje najmanje sljedeće: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vizualni pregled, u kojeg je uključeno utvrđivanje položaja i veličine pukotina te drugih oštećenja bitnih za očuvanje tehničkih svojstva dimovodnih objekata,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tlačnu probu u slučaju sumnje u ispravnost,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usklađenost uređaja za loženje i dimovodnih objekata,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mjerenje izlazno-povratnih plinova kod uređaja na plinsko gorivo.</w:t>
      </w:r>
    </w:p>
    <w:p w:rsidR="005E7262" w:rsidRPr="00C02741" w:rsidRDefault="005E7262" w:rsidP="005E7262">
      <w:pPr>
        <w:jc w:val="both"/>
        <w:rPr>
          <w:color w:val="000000" w:themeColor="text1"/>
        </w:rPr>
      </w:pP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Prilikom pregleda dimovodnih objekata, isti se obavezno čisti na način koji je primjeren vrsti dimovodnih objekata i uređaja za loženje (mehanički i/ili na drugi način).</w:t>
      </w:r>
    </w:p>
    <w:p w:rsidR="005E7262" w:rsidRPr="00C02741" w:rsidRDefault="005E7262" w:rsidP="005E7262">
      <w:pPr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17.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Izvanredni pregled dimovodnih objekata i uređaja za loženje provodi se u slučajevima predviđenima člankom 9. ove Odluke, kao i nakon svakog izvanrednog događaja koji može utjecati na tehnička svojstva dimovodnih objekata ili izaziva sumnju u njihovu ispravnost, te po inspekcijskom nadzoru.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 Izvanredni pregled provodi se na način utvrđen u članku 16. ove Odluke. 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18.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>Dimovodni objekti i uređaji za loženje moraju se u razdoblju korištenja čistiti i kontrolirati u slijedećim rokovima:</w:t>
      </w:r>
    </w:p>
    <w:p w:rsidR="005E7262" w:rsidRPr="00C02741" w:rsidRDefault="005E7262" w:rsidP="005E7262">
      <w:pPr>
        <w:jc w:val="both"/>
        <w:rPr>
          <w:color w:val="000000" w:themeColor="text1"/>
          <w:u w:val="single"/>
        </w:rPr>
      </w:pPr>
      <w:r w:rsidRPr="00C02741">
        <w:rPr>
          <w:color w:val="000000" w:themeColor="text1"/>
          <w:u w:val="single"/>
        </w:rPr>
        <w:t>1. individualni stambeni objekti: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a) dimovodni objekti i uređaji za loženje na kruta i tekuća goriva - dva puta godišnje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lastRenderedPageBreak/>
        <w:t>b) dimovodni objekti uređaja na plinsko gorivo vrste B smještenog u:</w:t>
      </w:r>
    </w:p>
    <w:p w:rsidR="005E7262" w:rsidRPr="00C02741" w:rsidRDefault="005E7262" w:rsidP="005E7262">
      <w:pPr>
        <w:jc w:val="both"/>
        <w:rPr>
          <w:color w:val="000000" w:themeColor="text1"/>
          <w:sz w:val="10"/>
        </w:rPr>
      </w:pPr>
    </w:p>
    <w:p w:rsidR="005E7262" w:rsidRPr="00C02741" w:rsidRDefault="005E7262" w:rsidP="005E7262">
      <w:pPr>
        <w:ind w:firstLine="708"/>
        <w:jc w:val="both"/>
        <w:rPr>
          <w:color w:val="000000" w:themeColor="text1"/>
        </w:rPr>
      </w:pPr>
      <w:r w:rsidRPr="00C02741">
        <w:rPr>
          <w:color w:val="000000" w:themeColor="text1"/>
        </w:rPr>
        <w:t>- kotlovnicama - dva puta godišnje,</w:t>
      </w:r>
    </w:p>
    <w:p w:rsidR="005E7262" w:rsidRPr="00C02741" w:rsidRDefault="005E7262" w:rsidP="005E7262">
      <w:pPr>
        <w:ind w:firstLine="708"/>
        <w:jc w:val="both"/>
        <w:rPr>
          <w:color w:val="000000" w:themeColor="text1"/>
        </w:rPr>
      </w:pPr>
      <w:r w:rsidRPr="00C02741">
        <w:rPr>
          <w:color w:val="000000" w:themeColor="text1"/>
        </w:rPr>
        <w:t>- kupaonicama ili drugim stambenim prostorijama - dva puta godišnje,</w:t>
      </w:r>
    </w:p>
    <w:p w:rsidR="005E7262" w:rsidRPr="00C02741" w:rsidRDefault="005E7262" w:rsidP="005E7262">
      <w:pPr>
        <w:jc w:val="both"/>
        <w:rPr>
          <w:color w:val="000000" w:themeColor="text1"/>
          <w:sz w:val="10"/>
        </w:rPr>
      </w:pP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c) dimovodni objekti uređaja na plinsko gorivo vrste C - jednom godišnje.</w:t>
      </w:r>
    </w:p>
    <w:p w:rsidR="005E7262" w:rsidRPr="00C02741" w:rsidRDefault="005E7262" w:rsidP="005E7262">
      <w:pPr>
        <w:jc w:val="both"/>
        <w:rPr>
          <w:color w:val="000000" w:themeColor="text1"/>
          <w:u w:val="single"/>
        </w:rPr>
      </w:pPr>
      <w:r w:rsidRPr="00C02741">
        <w:rPr>
          <w:color w:val="000000" w:themeColor="text1"/>
          <w:u w:val="single"/>
        </w:rPr>
        <w:t>2. višestambeni objekti – više uređaja na dimovodnom objektu: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a) dimovodni objekti i uređaji za loženje na kruta i tekuća goriva - dva puta godišnje,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b) dimovodni objekti uređaja na plinsko gorivo vrste B smještenog u:</w:t>
      </w:r>
    </w:p>
    <w:p w:rsidR="005E7262" w:rsidRPr="00C02741" w:rsidRDefault="005E7262" w:rsidP="005E7262">
      <w:pPr>
        <w:jc w:val="both"/>
        <w:rPr>
          <w:color w:val="000000" w:themeColor="text1"/>
          <w:sz w:val="10"/>
        </w:rPr>
      </w:pPr>
    </w:p>
    <w:p w:rsidR="005E7262" w:rsidRPr="00C02741" w:rsidRDefault="005E7262" w:rsidP="005E7262">
      <w:pPr>
        <w:ind w:firstLine="708"/>
        <w:jc w:val="both"/>
        <w:rPr>
          <w:color w:val="000000" w:themeColor="text1"/>
        </w:rPr>
      </w:pPr>
      <w:r w:rsidRPr="00C02741">
        <w:rPr>
          <w:color w:val="000000" w:themeColor="text1"/>
        </w:rPr>
        <w:t>- kotlovnicama - dva puta godišnje,</w:t>
      </w:r>
    </w:p>
    <w:p w:rsidR="005E7262" w:rsidRPr="00C02741" w:rsidRDefault="005E7262" w:rsidP="005E7262">
      <w:pPr>
        <w:ind w:firstLine="708"/>
        <w:jc w:val="both"/>
        <w:rPr>
          <w:color w:val="000000" w:themeColor="text1"/>
        </w:rPr>
      </w:pPr>
      <w:r w:rsidRPr="00C02741">
        <w:rPr>
          <w:color w:val="000000" w:themeColor="text1"/>
        </w:rPr>
        <w:t>- kupaonicama ili drugim stambenim prostorijama - dva puta godišnje,</w:t>
      </w:r>
    </w:p>
    <w:p w:rsidR="005E7262" w:rsidRPr="00C02741" w:rsidRDefault="005E7262" w:rsidP="005E7262">
      <w:pPr>
        <w:ind w:firstLine="708"/>
        <w:jc w:val="both"/>
        <w:rPr>
          <w:color w:val="000000" w:themeColor="text1"/>
          <w:sz w:val="10"/>
        </w:rPr>
      </w:pP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c) dimovodni objekti uređaja na plinsko gorivo vrste C - jednom godišnje.</w:t>
      </w:r>
    </w:p>
    <w:p w:rsidR="005E7262" w:rsidRPr="00C02741" w:rsidRDefault="005E7262" w:rsidP="005E7262">
      <w:pPr>
        <w:jc w:val="both"/>
        <w:rPr>
          <w:color w:val="000000" w:themeColor="text1"/>
          <w:u w:val="single"/>
        </w:rPr>
      </w:pPr>
      <w:r w:rsidRPr="00C02741">
        <w:rPr>
          <w:color w:val="000000" w:themeColor="text1"/>
          <w:u w:val="single"/>
        </w:rPr>
        <w:t>3. u poslovnim zgradama i prostorijama: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a) dimovodni objekti i uređaji za loženje na kruta i tekuća goriva - dva puta godišnje,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b) dimovodni objekti uređaja na plinsko gorivo vrste B - dva puta godišnje,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c) dimovodni objekti uređaja na plinsko gorivo vrste C - jednom godišnje.</w:t>
      </w:r>
    </w:p>
    <w:p w:rsidR="005E7262" w:rsidRPr="00C02741" w:rsidRDefault="005E7262" w:rsidP="005E7262">
      <w:pPr>
        <w:jc w:val="both"/>
        <w:rPr>
          <w:color w:val="000000" w:themeColor="text1"/>
        </w:rPr>
      </w:pP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Uređajima na plinsko gorivo vrste B smatraju se naprave s dimovodnim uređajem koje zrak za izgaranje uzimaju iz prostorije (ložište je ovisno o zraku u prostoriji).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Uređajima na plinsko gorivo vrste C smatraju se naprave s dimovodnim uređajem koje zrak za izgaranje uzimaju putem zatvorenog sustava iz slobodne atmosfere (ložište je neovisno o zraku u prostoriji).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Iznimno od stavka 1. ovog članka, za sve dimovodne objekte na koje su priključeni uređaji snage veće od 50kW i ložišta uređaja snage veće od 50 kW obavezno je čišćenje i kontrola dva puta godišnje.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Iznimno od stavka 1. i 4. ovog članka, za dimovodne objekte na koje su priključeni uređaji snage veće od 50 kW u poslovnim zgradama i prostorijama, obavezno je čišćenje i kontrola jednom u dva mjeseca u razdoblju korištenja uređaja za loženje.</w:t>
      </w:r>
    </w:p>
    <w:p w:rsidR="005E7262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Pregled i čišćenje dimovodnih objekata i uređaja za loženje može se na zahtjev korisnika usluga ili ako to zahtijevaju sigurnosni razlozi, posebno dokumentirani od strane ovlaštenog dimnjačara ili druge ovlaštene osobe, obavljati češće i izvan rokova utvrđenih ovom Odlukom.</w:t>
      </w:r>
    </w:p>
    <w:p w:rsidR="005E7262" w:rsidRDefault="005E7262" w:rsidP="005E7262">
      <w:pPr>
        <w:jc w:val="both"/>
        <w:rPr>
          <w:color w:val="000000" w:themeColor="text1"/>
        </w:rPr>
      </w:pPr>
    </w:p>
    <w:p w:rsidR="005E7262" w:rsidRDefault="005E7262" w:rsidP="005E7262">
      <w:pPr>
        <w:jc w:val="both"/>
        <w:rPr>
          <w:color w:val="000000" w:themeColor="text1"/>
        </w:rPr>
      </w:pPr>
    </w:p>
    <w:p w:rsidR="005E7262" w:rsidRPr="00C02741" w:rsidRDefault="005E7262" w:rsidP="005E7262">
      <w:pPr>
        <w:jc w:val="both"/>
        <w:rPr>
          <w:color w:val="000000" w:themeColor="text1"/>
        </w:rPr>
      </w:pPr>
    </w:p>
    <w:p w:rsidR="005E7262" w:rsidRPr="00C02741" w:rsidRDefault="005E7262" w:rsidP="005E7262">
      <w:pPr>
        <w:spacing w:before="240"/>
        <w:jc w:val="both"/>
        <w:rPr>
          <w:b/>
          <w:color w:val="000000" w:themeColor="text1"/>
        </w:rPr>
      </w:pPr>
      <w:r w:rsidRPr="00C02741">
        <w:rPr>
          <w:b/>
          <w:color w:val="000000" w:themeColor="text1"/>
        </w:rPr>
        <w:t>V. NADZOR NAD OBAVLJANJEM DIMNJAČARSKIH POSLOVA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19.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Nadzor nad provođenjem odredaba ove Odluke obavlja </w:t>
      </w:r>
      <w:r>
        <w:rPr>
          <w:color w:val="000000" w:themeColor="text1"/>
        </w:rPr>
        <w:t>Jedinstveni upravni odjel Općine Berek</w:t>
      </w:r>
      <w:r w:rsidRPr="00C02741">
        <w:rPr>
          <w:color w:val="000000" w:themeColor="text1"/>
        </w:rPr>
        <w:t>, osim ako se ne radi o nadzoru iz nadležnosti državnih tijela i inspekcija.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20.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>
        <w:rPr>
          <w:color w:val="000000" w:themeColor="text1"/>
        </w:rPr>
        <w:t>Jedinstveni upravni odjel Općine Berek</w:t>
      </w:r>
      <w:r w:rsidRPr="00C02741">
        <w:rPr>
          <w:color w:val="000000" w:themeColor="text1"/>
        </w:rPr>
        <w:t xml:space="preserve"> u vršenja nadzora nad provođenje odredaba ove Odluke ovlašten je: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- narediti obavljanje dimnjačarskih poslova, ako utvrdi da ih ovlašteni dimnjačar ne obavlja ili ih ne obavlja potpuno,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- zabraniti neovlašteno obavljanje dimnjačarskih poslova,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- nadzirati vođenje evidencije,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lastRenderedPageBreak/>
        <w:t xml:space="preserve">- izdati obavezni prekršajni nalog protiv prekršitelja,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- naplatiti novčanu kaznu na mjestu počinjena prekršaja, 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poduzimati i druge odgovarajuće mjere.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21.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Ovlašteni dimnjačar dužan je nadležnom </w:t>
      </w:r>
      <w:r>
        <w:rPr>
          <w:color w:val="000000" w:themeColor="text1"/>
        </w:rPr>
        <w:t>Jedinstvenog u</w:t>
      </w:r>
      <w:r w:rsidRPr="00C02741">
        <w:rPr>
          <w:color w:val="000000" w:themeColor="text1"/>
        </w:rPr>
        <w:t xml:space="preserve">pravnom odjelu </w:t>
      </w:r>
      <w:r>
        <w:rPr>
          <w:color w:val="000000" w:themeColor="text1"/>
        </w:rPr>
        <w:t>Općine Berek</w:t>
      </w:r>
      <w:r w:rsidRPr="00C02741">
        <w:rPr>
          <w:color w:val="000000" w:themeColor="text1"/>
        </w:rPr>
        <w:t xml:space="preserve"> dostaviti godišnje izvješće o obavljanju dimnjačarskih poslova sukladno ovoj Odluci najkasnije do 31. ožujka tekuće godine za proteklu godinu.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Na zahtjev nadležnog </w:t>
      </w:r>
      <w:r>
        <w:rPr>
          <w:color w:val="000000" w:themeColor="text1"/>
        </w:rPr>
        <w:t xml:space="preserve">Jedinstvenog u </w:t>
      </w:r>
      <w:r w:rsidRPr="00C02741">
        <w:rPr>
          <w:color w:val="000000" w:themeColor="text1"/>
        </w:rPr>
        <w:t xml:space="preserve">pravnog odjela </w:t>
      </w:r>
      <w:r>
        <w:rPr>
          <w:color w:val="000000" w:themeColor="text1"/>
        </w:rPr>
        <w:t>Općine Berek</w:t>
      </w:r>
      <w:r w:rsidRPr="00C02741">
        <w:rPr>
          <w:color w:val="000000" w:themeColor="text1"/>
        </w:rPr>
        <w:t xml:space="preserve"> ovlašteni dimnjačar je u obvezi izraditi i dostaviti i posebna izvješća o obavljanju dimnjačarskih poslova.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Ovlašteni dimnjačar dužan je izvješće o pregledu dimovodnih objekata i uređaja za loženje na plin kao i popis vlasnika ili korisnika istih koji pregled nisu dozvolili, dostaviti distributeru plina radi poduzimanja mjera utvrđenih posebnim propisima.</w:t>
      </w:r>
    </w:p>
    <w:p w:rsidR="005E7262" w:rsidRPr="00C02741" w:rsidRDefault="005E7262" w:rsidP="005E7262">
      <w:pPr>
        <w:spacing w:before="240"/>
        <w:jc w:val="both"/>
        <w:rPr>
          <w:b/>
          <w:color w:val="000000" w:themeColor="text1"/>
        </w:rPr>
      </w:pPr>
      <w:r w:rsidRPr="00C02741">
        <w:rPr>
          <w:b/>
          <w:color w:val="000000" w:themeColor="text1"/>
        </w:rPr>
        <w:t>VI. KAZNENE ODREDBE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22.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>Novčanom kaznom u iznosu od 5.000,00 kuna kaznit će se pravna osoba, odnosno novčanom kaznom od 2.000,00 kuna kaznit će se fizička osoba obrtnik:</w:t>
      </w:r>
    </w:p>
    <w:p w:rsidR="005E7262" w:rsidRPr="00C02741" w:rsidRDefault="005E7262" w:rsidP="005E7262">
      <w:pPr>
        <w:jc w:val="both"/>
        <w:rPr>
          <w:color w:val="000000" w:themeColor="text1"/>
          <w:sz w:val="10"/>
        </w:rPr>
      </w:pP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- ako na području </w:t>
      </w:r>
      <w:r>
        <w:rPr>
          <w:color w:val="000000" w:themeColor="text1"/>
        </w:rPr>
        <w:t xml:space="preserve">Općine Berek </w:t>
      </w:r>
      <w:r w:rsidRPr="00C02741">
        <w:rPr>
          <w:color w:val="000000" w:themeColor="text1"/>
        </w:rPr>
        <w:t xml:space="preserve"> neovlašteno obavlja dimnjačarske poslove.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23.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>Novčanom kaznom u iznosu od 2.000,00 do 5.000,00 kuna kaznit će se pravna osoba ovlašteni dimnjačar ako:</w:t>
      </w:r>
    </w:p>
    <w:p w:rsidR="005E7262" w:rsidRPr="00C02741" w:rsidRDefault="005E7262" w:rsidP="005E7262">
      <w:pPr>
        <w:jc w:val="both"/>
        <w:rPr>
          <w:color w:val="000000" w:themeColor="text1"/>
          <w:sz w:val="10"/>
        </w:rPr>
      </w:pP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zaposlenik ovlaštenog dimnjačara nema iskaznicu tijekom obavljanja dimnjačarskih poslova (članak 3. stavak 2. ove Odluke),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ne dostavi u utvrđenom roku godišnji plan pregleda i čišćenja dimnjaka nadležnom tijelu (članak 4. stavak 2. Odluke),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ne obavijesti korisnike dimnjačarskih usluga na propisani način (članak 5. stavak 3. i 4. Odluke),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ne očisti i ukloni otpadni materijal i čađu nastalu čišćenjem dimovodnih objekata (članak 6. stavak 2. Odluke),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ne postupi po odredbama članka 10. Odluke,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ne vodi evidenciju iz članka 11. Odluke,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ne izda račun i potvrdu o izvršenoj usluzi prema članku 13. Odluke,</w:t>
      </w:r>
    </w:p>
    <w:p w:rsidR="005E7262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- ne postupa po odredbama članka 18</w:t>
      </w:r>
      <w:r>
        <w:rPr>
          <w:color w:val="000000" w:themeColor="text1"/>
        </w:rPr>
        <w:t>. Odluke</w:t>
      </w:r>
    </w:p>
    <w:p w:rsidR="005E7262" w:rsidRPr="00641F92" w:rsidRDefault="005E7262" w:rsidP="005E7262">
      <w:pPr>
        <w:jc w:val="center"/>
        <w:rPr>
          <w:color w:val="000000" w:themeColor="text1"/>
        </w:rPr>
      </w:pPr>
      <w:r w:rsidRPr="00C02741">
        <w:rPr>
          <w:b/>
          <w:color w:val="000000" w:themeColor="text1"/>
        </w:rPr>
        <w:t>Članak 24.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>Novčanom kaznom u iznosu od 1.000,00 do 5.000,00 kuna kaznit će se korisnik dimnjačarskih usluga - pravna osoba zbog postupanja suprotno odredbama članka 8. i članka 9. Odluke.</w:t>
      </w: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>Za prekršaj iz stavka 1. ovog članka kaznit će se novčanom kaznom u iznosu od 800,00 do 2.000,00 kuna korisnik dimnjačarskih usluga - fizička osoba obrtnik i osoba koja obavlja samostalnu djelatnost, kad je prekršaj izvršila u vezi s obavljanjem svog obrta, odnosno samostalne djelatnosti.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>Za prekršaj iz stavka 1. ovog članka kaznit će se novčanom kaznom u iznosu od 500,00 do 1.000,00 kuna korisnik dimnjačarskih usluga - fizička osoba.</w:t>
      </w:r>
    </w:p>
    <w:p w:rsidR="005E7262" w:rsidRPr="00C02741" w:rsidRDefault="005E7262" w:rsidP="005E7262">
      <w:pPr>
        <w:spacing w:before="240"/>
        <w:jc w:val="both"/>
        <w:rPr>
          <w:b/>
          <w:color w:val="000000" w:themeColor="text1"/>
        </w:rPr>
      </w:pPr>
      <w:r w:rsidRPr="00C02741">
        <w:rPr>
          <w:b/>
          <w:color w:val="000000" w:themeColor="text1"/>
        </w:rPr>
        <w:lastRenderedPageBreak/>
        <w:t>VII. PRIJELAZNE I ZAVRŠNE ODREDBE</w:t>
      </w:r>
    </w:p>
    <w:p w:rsidR="005E7262" w:rsidRPr="00C02741" w:rsidRDefault="005E7262" w:rsidP="005E7262">
      <w:pPr>
        <w:spacing w:before="240"/>
        <w:jc w:val="center"/>
        <w:rPr>
          <w:b/>
          <w:color w:val="000000" w:themeColor="text1"/>
        </w:rPr>
      </w:pPr>
      <w:r w:rsidRPr="00C02741">
        <w:rPr>
          <w:b/>
          <w:color w:val="000000" w:themeColor="text1"/>
        </w:rPr>
        <w:t>Članak 2</w:t>
      </w:r>
      <w:r>
        <w:rPr>
          <w:b/>
          <w:color w:val="000000" w:themeColor="text1"/>
        </w:rPr>
        <w:t>5</w:t>
      </w:r>
      <w:r w:rsidRPr="00C02741">
        <w:rPr>
          <w:b/>
          <w:color w:val="000000" w:themeColor="text1"/>
        </w:rPr>
        <w:t>.</w:t>
      </w:r>
    </w:p>
    <w:p w:rsidR="005E7262" w:rsidRPr="00C02741" w:rsidRDefault="005E7262" w:rsidP="005E7262">
      <w:pPr>
        <w:spacing w:before="240"/>
        <w:jc w:val="both"/>
        <w:rPr>
          <w:color w:val="000000" w:themeColor="text1"/>
        </w:rPr>
      </w:pPr>
      <w:r w:rsidRPr="00C02741">
        <w:rPr>
          <w:color w:val="000000" w:themeColor="text1"/>
        </w:rPr>
        <w:t>Ova Odluka stupa na snagu osmog dana od dana objave u Službenom glasniku</w:t>
      </w:r>
      <w:r>
        <w:rPr>
          <w:color w:val="000000" w:themeColor="text1"/>
        </w:rPr>
        <w:t xml:space="preserve"> Općine Berek</w:t>
      </w:r>
      <w:r w:rsidRPr="00C02741">
        <w:rPr>
          <w:color w:val="000000" w:themeColor="text1"/>
        </w:rPr>
        <w:t>.</w:t>
      </w:r>
    </w:p>
    <w:p w:rsidR="005E7262" w:rsidRPr="00C02741" w:rsidRDefault="005E7262" w:rsidP="005E7262">
      <w:pPr>
        <w:jc w:val="both"/>
        <w:rPr>
          <w:color w:val="000000" w:themeColor="text1"/>
        </w:rPr>
      </w:pPr>
    </w:p>
    <w:p w:rsidR="005E7262" w:rsidRPr="00C02741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 xml:space="preserve">                                       </w:t>
      </w:r>
      <w:r w:rsidRPr="00C02741">
        <w:rPr>
          <w:color w:val="000000" w:themeColor="text1"/>
        </w:rPr>
        <w:tab/>
      </w:r>
      <w:r w:rsidRPr="00C02741">
        <w:rPr>
          <w:color w:val="000000" w:themeColor="text1"/>
        </w:rPr>
        <w:tab/>
      </w:r>
      <w:r w:rsidRPr="00C02741">
        <w:rPr>
          <w:color w:val="000000" w:themeColor="text1"/>
        </w:rPr>
        <w:tab/>
      </w:r>
      <w:r w:rsidRPr="00C02741">
        <w:rPr>
          <w:color w:val="000000" w:themeColor="text1"/>
        </w:rPr>
        <w:tab/>
      </w:r>
      <w:r w:rsidRPr="00C02741">
        <w:rPr>
          <w:color w:val="000000" w:themeColor="text1"/>
        </w:rPr>
        <w:tab/>
      </w:r>
      <w:r w:rsidRPr="00C02741">
        <w:rPr>
          <w:color w:val="000000" w:themeColor="text1"/>
        </w:rPr>
        <w:tab/>
        <w:t xml:space="preserve">   PREDSJEDNIK</w:t>
      </w:r>
    </w:p>
    <w:p w:rsidR="005E7262" w:rsidRDefault="005E7262" w:rsidP="005E7262">
      <w:pPr>
        <w:jc w:val="both"/>
        <w:rPr>
          <w:color w:val="000000" w:themeColor="text1"/>
        </w:rPr>
      </w:pPr>
      <w:r w:rsidRPr="00C02741">
        <w:rPr>
          <w:color w:val="000000" w:themeColor="text1"/>
        </w:rPr>
        <w:tab/>
      </w:r>
      <w:r w:rsidRPr="00C02741">
        <w:rPr>
          <w:color w:val="000000" w:themeColor="text1"/>
        </w:rPr>
        <w:tab/>
      </w:r>
      <w:r w:rsidRPr="00C02741">
        <w:rPr>
          <w:color w:val="000000" w:themeColor="text1"/>
        </w:rPr>
        <w:tab/>
      </w:r>
      <w:r w:rsidRPr="00C02741">
        <w:rPr>
          <w:color w:val="000000" w:themeColor="text1"/>
        </w:rPr>
        <w:tab/>
      </w:r>
      <w:r w:rsidRPr="00C02741">
        <w:rPr>
          <w:color w:val="000000" w:themeColor="text1"/>
        </w:rPr>
        <w:tab/>
      </w:r>
      <w:r w:rsidRPr="00C02741">
        <w:rPr>
          <w:color w:val="000000" w:themeColor="text1"/>
        </w:rPr>
        <w:tab/>
      </w:r>
      <w:r w:rsidRPr="00C02741">
        <w:rPr>
          <w:color w:val="000000" w:themeColor="text1"/>
        </w:rPr>
        <w:tab/>
      </w:r>
      <w:r w:rsidRPr="00C02741">
        <w:rPr>
          <w:color w:val="000000" w:themeColor="text1"/>
        </w:rPr>
        <w:tab/>
      </w:r>
      <w:r w:rsidRPr="00C02741">
        <w:rPr>
          <w:color w:val="000000" w:themeColor="text1"/>
        </w:rPr>
        <w:tab/>
        <w:t xml:space="preserve">  </w:t>
      </w:r>
      <w:r>
        <w:rPr>
          <w:color w:val="000000" w:themeColor="text1"/>
        </w:rPr>
        <w:t xml:space="preserve">  </w:t>
      </w:r>
      <w:r w:rsidRPr="00C02741">
        <w:rPr>
          <w:color w:val="000000" w:themeColor="text1"/>
        </w:rPr>
        <w:t xml:space="preserve"> </w:t>
      </w:r>
      <w:r>
        <w:rPr>
          <w:color w:val="000000" w:themeColor="text1"/>
        </w:rPr>
        <w:t>Antun Dergić</w:t>
      </w:r>
    </w:p>
    <w:p w:rsidR="005E7262" w:rsidRDefault="005E7262" w:rsidP="005E7262">
      <w:pPr>
        <w:jc w:val="both"/>
        <w:rPr>
          <w:color w:val="000000" w:themeColor="text1"/>
        </w:rPr>
      </w:pPr>
    </w:p>
    <w:p w:rsidR="005E7262" w:rsidRDefault="005E7262" w:rsidP="005E7262">
      <w:pPr>
        <w:jc w:val="both"/>
        <w:rPr>
          <w:color w:val="000000" w:themeColor="text1"/>
        </w:rPr>
      </w:pPr>
    </w:p>
    <w:p w:rsidR="005E7262" w:rsidRDefault="005E7262" w:rsidP="005E7262">
      <w:pPr>
        <w:jc w:val="both"/>
        <w:rPr>
          <w:color w:val="000000" w:themeColor="text1"/>
        </w:rPr>
      </w:pPr>
    </w:p>
    <w:p w:rsidR="005E7262" w:rsidRDefault="005E7262" w:rsidP="005E7262">
      <w:pPr>
        <w:jc w:val="both"/>
        <w:rPr>
          <w:color w:val="000000" w:themeColor="text1"/>
        </w:rPr>
      </w:pPr>
    </w:p>
    <w:p w:rsidR="005E7262" w:rsidRDefault="005E7262" w:rsidP="005E7262">
      <w:pPr>
        <w:jc w:val="both"/>
        <w:rPr>
          <w:color w:val="000000" w:themeColor="text1"/>
        </w:rPr>
      </w:pPr>
    </w:p>
    <w:p w:rsidR="005E7262" w:rsidRPr="00C02741" w:rsidRDefault="005E7262" w:rsidP="005E7262">
      <w:pPr>
        <w:jc w:val="both"/>
        <w:rPr>
          <w:color w:val="000000" w:themeColor="text1"/>
        </w:rPr>
      </w:pPr>
    </w:p>
    <w:p w:rsidR="008338D8" w:rsidRDefault="008338D8">
      <w:bookmarkStart w:id="0" w:name="_GoBack"/>
      <w:bookmarkEnd w:id="0"/>
    </w:p>
    <w:sectPr w:rsidR="0083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62"/>
    <w:rsid w:val="005E7262"/>
    <w:rsid w:val="0083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72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72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2017-01-30T13:39:00Z</dcterms:created>
  <dcterms:modified xsi:type="dcterms:W3CDTF">2017-01-30T13:39:00Z</dcterms:modified>
</cp:coreProperties>
</file>